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ЗИС И1</w:t>
      </w:r>
    </w:p>
    <w:p>
      <w:pPr>
        <w:pStyle w:val="FirstParagraph"/>
        <w:rPr/>
      </w:pPr>
      <w:r>
        <w:rPr/>
        <w:t>И 1.6</w:t>
        <w:br/>
        <w:t>Для повышения производительности процесса ручной дуговой сварки сталей применяют электрод, состоящий из стального стержня и обмазки, содержащей 40…50 % ильменитового концентрата, 6…14 % мрамора, 12…20 % ферромарганца, 4…12 % талька, 1…3 % целлюлозы, 2…6 % каолина, 4…12 % железной руды и 4…10 % ферротитана.</w:t>
      </w:r>
    </w:p>
    <w:p>
      <w:pPr>
        <w:pStyle w:val="Compact"/>
        <w:numPr>
          <w:ilvl w:val="0"/>
          <w:numId w:val="5"/>
        </w:numPr>
        <w:rPr/>
      </w:pPr>
      <w:r>
        <w:rPr/>
        <w:t>В заданном объекте решение и новизна заключается в веществе - обмазке</w:t>
      </w:r>
    </w:p>
    <w:p>
      <w:pPr>
        <w:pStyle w:val="Compact"/>
        <w:numPr>
          <w:ilvl w:val="0"/>
          <w:numId w:val="1"/>
        </w:numPr>
        <w:rPr/>
      </w:pPr>
      <w:r>
        <w:rPr/>
        <w:t>Заданный объект не относится к объектам, не подлежащим в РФ правовой охране как изобретение</w:t>
      </w:r>
    </w:p>
    <w:p>
      <w:pPr>
        <w:pStyle w:val="Compact"/>
        <w:numPr>
          <w:ilvl w:val="0"/>
          <w:numId w:val="1"/>
        </w:numPr>
        <w:rPr/>
      </w:pPr>
      <w:r>
        <w:rPr/>
        <w:t>Выделяем и формулируем признаки заданного объекта:</w:t>
      </w:r>
    </w:p>
    <w:p>
      <w:pPr>
        <w:pStyle w:val="Compact"/>
        <w:widowControl/>
        <w:numPr>
          <w:ilvl w:val="0"/>
          <w:numId w:val="2"/>
        </w:numPr>
        <w:tabs>
          <w:tab w:val="clear" w:pos="720"/>
          <w:tab w:val="left" w:pos="855" w:leader="none"/>
        </w:tabs>
        <w:bidi w:val="0"/>
        <w:spacing w:before="36" w:after="36"/>
        <w:ind w:firstLine="57" w:left="1077" w:right="0"/>
        <w:jc w:val="left"/>
        <w:rPr/>
      </w:pPr>
      <w:r>
        <w:rPr/>
        <w:t>Стальной стержень</w:t>
      </w:r>
    </w:p>
    <w:p>
      <w:pPr>
        <w:pStyle w:val="Compact"/>
        <w:widowControl/>
        <w:numPr>
          <w:ilvl w:val="0"/>
          <w:numId w:val="2"/>
        </w:numPr>
        <w:bidi w:val="0"/>
        <w:spacing w:before="36" w:after="36"/>
        <w:ind w:firstLine="57" w:left="1077" w:right="0"/>
        <w:jc w:val="left"/>
        <w:rPr/>
      </w:pPr>
      <w:r>
        <w:rPr/>
        <w:t>Обмазка</w:t>
      </w:r>
    </w:p>
    <w:p>
      <w:pPr>
        <w:pStyle w:val="Compact"/>
        <w:widowControl/>
        <w:numPr>
          <w:ilvl w:val="0"/>
          <w:numId w:val="3"/>
        </w:numPr>
        <w:bidi w:val="0"/>
        <w:spacing w:before="36" w:after="36"/>
        <w:ind w:firstLine="1077" w:left="737" w:right="0"/>
        <w:jc w:val="left"/>
        <w:rPr/>
      </w:pPr>
      <w:r>
        <w:rPr/>
        <w:t>Ильменитовый концетрат</w:t>
      </w:r>
    </w:p>
    <w:p>
      <w:pPr>
        <w:pStyle w:val="Compact"/>
        <w:widowControl/>
        <w:numPr>
          <w:ilvl w:val="0"/>
          <w:numId w:val="3"/>
        </w:numPr>
        <w:bidi w:val="0"/>
        <w:spacing w:before="36" w:after="36"/>
        <w:ind w:firstLine="1077" w:left="737" w:right="0"/>
        <w:jc w:val="left"/>
        <w:rPr/>
      </w:pPr>
      <w:r>
        <w:rPr/>
        <w:t>Мрамор</w:t>
      </w:r>
    </w:p>
    <w:p>
      <w:pPr>
        <w:pStyle w:val="Compact"/>
        <w:widowControl/>
        <w:numPr>
          <w:ilvl w:val="0"/>
          <w:numId w:val="3"/>
        </w:numPr>
        <w:bidi w:val="0"/>
        <w:spacing w:before="36" w:after="36"/>
        <w:ind w:firstLine="1077" w:left="737" w:right="0"/>
        <w:jc w:val="left"/>
        <w:rPr/>
      </w:pPr>
      <w:r>
        <w:rPr/>
        <w:t>Ферромарганец</w:t>
      </w:r>
    </w:p>
    <w:p>
      <w:pPr>
        <w:pStyle w:val="Compact"/>
        <w:widowControl/>
        <w:numPr>
          <w:ilvl w:val="0"/>
          <w:numId w:val="3"/>
        </w:numPr>
        <w:bidi w:val="0"/>
        <w:spacing w:before="36" w:after="36"/>
        <w:ind w:firstLine="1077" w:left="737" w:right="0"/>
        <w:jc w:val="left"/>
        <w:rPr/>
      </w:pPr>
      <w:r>
        <w:rPr/>
        <w:t>Тальк</w:t>
      </w:r>
    </w:p>
    <w:p>
      <w:pPr>
        <w:pStyle w:val="Compact"/>
        <w:widowControl/>
        <w:numPr>
          <w:ilvl w:val="0"/>
          <w:numId w:val="3"/>
        </w:numPr>
        <w:bidi w:val="0"/>
        <w:spacing w:before="36" w:after="36"/>
        <w:ind w:firstLine="1077" w:left="737" w:right="0"/>
        <w:jc w:val="left"/>
        <w:rPr/>
      </w:pPr>
      <w:r>
        <w:rPr/>
        <w:t>Целлюлоза</w:t>
      </w:r>
    </w:p>
    <w:p>
      <w:pPr>
        <w:pStyle w:val="Compact"/>
        <w:widowControl/>
        <w:numPr>
          <w:ilvl w:val="0"/>
          <w:numId w:val="3"/>
        </w:numPr>
        <w:bidi w:val="0"/>
        <w:spacing w:before="36" w:after="36"/>
        <w:ind w:firstLine="1077" w:left="737" w:right="0"/>
        <w:jc w:val="left"/>
        <w:rPr/>
      </w:pPr>
      <w:r>
        <w:rPr/>
        <w:t>Каолин</w:t>
      </w:r>
    </w:p>
    <w:p>
      <w:pPr>
        <w:pStyle w:val="Compact"/>
        <w:widowControl/>
        <w:numPr>
          <w:ilvl w:val="0"/>
          <w:numId w:val="3"/>
        </w:numPr>
        <w:bidi w:val="0"/>
        <w:spacing w:before="36" w:after="36"/>
        <w:ind w:firstLine="1077" w:left="737" w:right="0"/>
        <w:jc w:val="left"/>
        <w:rPr/>
      </w:pPr>
      <w:r>
        <w:rPr/>
        <w:t>Железная руда</w:t>
      </w:r>
    </w:p>
    <w:p>
      <w:pPr>
        <w:pStyle w:val="Compact"/>
        <w:widowControl/>
        <w:numPr>
          <w:ilvl w:val="0"/>
          <w:numId w:val="3"/>
        </w:numPr>
        <w:bidi w:val="0"/>
        <w:spacing w:before="36" w:after="36"/>
        <w:ind w:firstLine="1077" w:left="737" w:right="0"/>
        <w:jc w:val="left"/>
        <w:rPr/>
      </w:pPr>
      <w:r>
        <w:rPr/>
        <w:t>Ферротитан</w:t>
      </w:r>
    </w:p>
    <w:p>
      <w:pPr>
        <w:pStyle w:val="Compact"/>
        <w:widowControl/>
        <w:numPr>
          <w:ilvl w:val="0"/>
          <w:numId w:val="3"/>
        </w:numPr>
        <w:bidi w:val="0"/>
        <w:spacing w:before="36" w:after="36"/>
        <w:ind w:firstLine="1077" w:left="737" w:right="0"/>
        <w:jc w:val="left"/>
        <w:rPr/>
      </w:pPr>
      <w:r>
        <w:rPr/>
        <w:t>Процентное содержание признаков</w:t>
      </w:r>
    </w:p>
    <w:p>
      <w:pPr>
        <w:pStyle w:val="Compact"/>
        <w:numPr>
          <w:ilvl w:val="0"/>
          <w:numId w:val="1"/>
        </w:numPr>
        <w:rPr/>
      </w:pPr>
      <w:r>
        <w:rPr/>
        <w:t>Признаки 1, 2.2, 2.3, 2.4, 2.5, 2.7, 2.8 известны из учебного пособия "Технология сварочного производства" (К.И. Томас, Д.П. Ильященко). Признак 2.6 добавляется в обмазку для придания эластичности. Признак 2.1 является общеизвестной "бюджетной" заменой другого минерала, рутила, в электродах соответствующего типа (ГОСТ 9466-75). Единственным новым признаком может быть 2.9</w:t>
      </w:r>
    </w:p>
    <w:p>
      <w:pPr>
        <w:pStyle w:val="Compact"/>
        <w:numPr>
          <w:ilvl w:val="0"/>
          <w:numId w:val="1"/>
        </w:numPr>
        <w:rPr/>
      </w:pPr>
      <w:r>
        <w:rPr/>
        <w:t>В том же учебном пособии расписаны большинство элементов, входящих в обмазку. Остальные признаки являются общеизвестными. Значит, ни один из признаков не обладает изобретательским уровнем</w:t>
      </w:r>
    </w:p>
    <w:p>
      <w:pPr>
        <w:pStyle w:val="Compact"/>
        <w:numPr>
          <w:ilvl w:val="0"/>
          <w:numId w:val="1"/>
        </w:numPr>
        <w:rPr/>
      </w:pPr>
      <w:r>
        <w:rPr/>
        <w:t>Применение заданного объекта позволит увеличить производительность и снизить стоимость расходника. Заданную обмазку легко изготовить стандартными методами. Следовательно, заданный объект обладает промышленной применимостью.</w:t>
      </w:r>
    </w:p>
    <w:p>
      <w:pPr>
        <w:pStyle w:val="Compact"/>
        <w:numPr>
          <w:ilvl w:val="0"/>
          <w:numId w:val="1"/>
        </w:numPr>
        <w:spacing w:before="36" w:after="36"/>
        <w:rPr/>
      </w:pPr>
      <w:r>
        <w:rPr/>
        <w:t>Заданный объект обладает новизной и промышленной применимостью, но не обладает изобретательским уровнем. Вывод: он не может быть признан охраноспособным изобретением. Однако он является установкой (устройством) и охраноспособен как по- лезная модель.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5">
    <w:name w:val="Символ нумерации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LibreOffice/24.2.6.2$Linux_X86_64 LibreOffice_project/420$Build-2</Application>
  <AppVersion>15.0000</AppVersion>
  <Pages>2</Pages>
  <Words>238</Words>
  <Characters>1537</Characters>
  <CharactersWithSpaces>1737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2024-10-04T09:51:06Z</dcterms:created>
  <dc:creator/>
  <dc:description/>
  <dc:language>ru-RU</dc:language>
  <cp:lastModifiedBy/>
  <dcterms:modified xsi:type="dcterms:W3CDTF">2024-10-04T12:53:44Z</dcterms:modified>
  <cp:revision>1</cp:revision>
  <dc:subject/>
  <dc:title>ЗИС И1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