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09.10.24 (Лекция)</w:t>
      </w:r>
    </w:p>
    <w:bookmarkStart w:id="36" w:name="Xdc22cf4ea71405de2e766631d52e71bbc473148"/>
    <w:p>
      <w:pPr>
        <w:pStyle w:val="Heading1"/>
      </w:pPr>
      <w:r>
        <w:t xml:space="preserve">Тема: Решение СЛАУ методом QR разложения (метод отражений, или метод Хаусхофера)</w:t>
      </w:r>
    </w:p>
    <w:bookmarkStart w:id="20" w:name="разложение"/>
    <w:p>
      <w:pPr>
        <w:pStyle w:val="Heading2"/>
      </w:pPr>
      <w:r>
        <w:t xml:space="preserve">1.</w:t>
      </w:r>
      <w:r>
        <w:t xml:space="preserve"> </w:t>
      </w:r>
      <w:r>
        <w:t xml:space="preserve"> </w:t>
      </w:r>
      <w:r>
        <w:t xml:space="preserve">разложение</w:t>
      </w:r>
    </w:p>
    <w:p>
      <w:pPr>
        <w:pStyle w:val="FirstParagraph"/>
      </w:pPr>
      <w:r>
        <w:br/>
      </w:r>
      <w:r>
        <w:t xml:space="preserve">- ортогональная матрица (</w:t>
      </w:r>
      <w:r>
        <w:t xml:space="preserve">)</w:t>
      </w:r>
      <w:r>
        <w:br/>
      </w:r>
    </w:p>
    <w:p>
      <w:pPr>
        <w:pStyle w:val="Compact"/>
        <w:numPr>
          <w:ilvl w:val="0"/>
          <w:numId w:val="1001"/>
        </w:numPr>
      </w:pPr>
    </w:p>
    <w:p>
      <w:pPr>
        <w:pStyle w:val="Compact"/>
        <w:numPr>
          <w:ilvl w:val="0"/>
          <w:numId w:val="1001"/>
        </w:numPr>
      </w:pPr>
      <w:r>
        <w:t xml:space="preserve"> </w:t>
      </w:r>
      <w:r>
        <w:t xml:space="preserve">- система матр</w:t>
      </w:r>
      <w:r>
        <w:br/>
      </w:r>
      <w:r>
        <w:t xml:space="preserve"> </w:t>
      </w:r>
      <w:r>
        <w:t xml:space="preserve">существует для любой матрицы А</w:t>
      </w:r>
      <w:r>
        <w:br/>
      </w:r>
      <w:r>
        <w:br/>
      </w:r>
      <w:r>
        <w:t xml:space="preserve">Разложение не единственно</w:t>
      </w:r>
      <w:r>
        <w:br/>
      </w:r>
      <w:r>
        <w:t xml:space="preserve">Мы же рассмотрим только один метод для расчета этого разложения</w:t>
      </w:r>
    </w:p>
    <w:bookmarkEnd w:id="20"/>
    <w:bookmarkStart w:id="35" w:name="матрица-отражения-хаусхолдера"/>
    <w:p>
      <w:pPr>
        <w:pStyle w:val="Heading2"/>
      </w:pPr>
      <w:r>
        <w:t xml:space="preserve">2. Матрица отражения (Хаусхолдера)</w:t>
      </w:r>
    </w:p>
    <w:p>
      <w:pPr>
        <w:pStyle w:val="FirstParagraph"/>
      </w:pPr>
      <w:r>
        <w:t xml:space="preserve">Представим, что у нас в некотором пространстве есть пространство и вектор, который нужно отразить относительно него</w:t>
      </w:r>
      <w:r>
        <w:br/>
      </w:r>
    </w:p>
    <w:p>
      <w:pPr>
        <w:pStyle w:val="BodyText"/>
      </w:pPr>
    </w:p>
    <w:p>
      <w:pPr>
        <w:pStyle w:val="BodyText"/>
      </w:pPr>
      <w:r>
        <w:br/>
      </w:r>
      <w:r>
        <w:br/>
      </w:r>
      <w:r>
        <w:br/>
      </w:r>
      <w:r>
        <w:br/>
      </w:r>
      <w:r>
        <w:t xml:space="preserve">- матрица отражений</w:t>
      </w:r>
    </w:p>
    <w:bookmarkStart w:id="26" w:name="основные-свойства-матрицы-отражений"/>
    <w:p>
      <w:pPr>
        <w:pStyle w:val="Heading3"/>
      </w:pPr>
      <w:r>
        <w:t xml:space="preserve">Основные свойства матрицы отражений:</w:t>
      </w:r>
    </w:p>
    <w:bookmarkStart w:id="21" w:name="ортогональная-матрица"/>
    <w:p>
      <w:pPr>
        <w:pStyle w:val="Heading4"/>
      </w:pPr>
      <w:r>
        <w:t xml:space="preserve">1.</w:t>
      </w:r>
      <w:r>
        <w:t xml:space="preserve"> </w:t>
      </w:r>
      <w:r>
        <w:t xml:space="preserve"> </w:t>
      </w:r>
      <w:r>
        <w:t xml:space="preserve">- ортогональная матрица:</w:t>
      </w:r>
    </w:p>
    <w:p>
      <w:pPr>
        <w:pStyle w:val="FirstParagraph"/>
      </w:pPr>
      <w:r>
        <w:br/>
      </w:r>
    </w:p>
    <w:bookmarkEnd w:id="21"/>
    <w:bookmarkStart w:id="22" w:name="матрица-симметричная"/>
    <w:p>
      <w:pPr>
        <w:pStyle w:val="Heading4"/>
      </w:pPr>
      <w:r>
        <w:t xml:space="preserve">2. Матрица</w:t>
      </w:r>
      <w:r>
        <w:t xml:space="preserve"> </w:t>
      </w:r>
      <w:r>
        <w:t xml:space="preserve"> </w:t>
      </w:r>
      <w:r>
        <w:t xml:space="preserve">симметричная:</w:t>
      </w:r>
    </w:p>
    <w:p>
      <w:pPr>
        <w:pStyle w:val="FirstParagraph"/>
      </w:pPr>
      <w:r>
        <w:t xml:space="preserve"> </w:t>
      </w:r>
      <w:r>
        <w:t xml:space="preserve">по определению</w:t>
      </w:r>
    </w:p>
    <w:bookmarkEnd w:id="22"/>
    <w:bookmarkStart w:id="23" w:name="матрица-инверсивна-сама-себе-обратна"/>
    <w:p>
      <w:pPr>
        <w:pStyle w:val="Heading4"/>
      </w:pPr>
      <w:r>
        <w:t xml:space="preserve">3. Матрица инверсивна (сама себе обратна):</w:t>
      </w:r>
    </w:p>
    <w:p>
      <w:pPr>
        <w:pStyle w:val="FirstParagraph"/>
      </w:pPr>
      <w:r>
        <w:t xml:space="preserve"> </w:t>
      </w:r>
      <w:r>
        <w:t xml:space="preserve">из пункта 2</w:t>
      </w:r>
    </w:p>
    <w:bookmarkEnd w:id="23"/>
    <w:bookmarkStart w:id="24" w:name="X85ae3379b1a2231f7d00540d62de52745ccf868"/>
    <w:p>
      <w:pPr>
        <w:pStyle w:val="Heading4"/>
      </w:pPr>
      <w:r>
        <w:t xml:space="preserve">4. Матрица отражений</w:t>
      </w:r>
      <w:r>
        <w:t xml:space="preserve"> </w:t>
      </w:r>
      <w:r>
        <w:t xml:space="preserve"> </w:t>
      </w:r>
      <w:r>
        <w:t xml:space="preserve">имеет</w:t>
      </w:r>
      <w:r>
        <w:t xml:space="preserve"> </w:t>
      </w:r>
      <w:r>
        <w:t xml:space="preserve"> </w:t>
      </w:r>
      <w:r>
        <w:t xml:space="preserve">собственных значений, равных</w:t>
      </w:r>
      <w:r>
        <w:t xml:space="preserve"> </w:t>
      </w:r>
      <w:r>
        <w:t xml:space="preserve">, и одно, равное</w:t>
      </w:r>
      <w:r>
        <w:t xml:space="preserve"> </w:t>
      </w:r>
    </w:p>
    <w:p>
      <w:pPr>
        <w:pStyle w:val="FirstParagraph"/>
      </w:pPr>
      <w:r>
        <w:br/>
      </w:r>
      <w:r>
        <w:t xml:space="preserve">-собственное значение</w:t>
      </w:r>
      <w:r>
        <w:br/>
      </w:r>
      <w:r>
        <w:br/>
      </w:r>
      <w:r>
        <w:t xml:space="preserve"> </w:t>
      </w:r>
      <w:r>
        <w:t xml:space="preserve">- собственный вектор</w:t>
      </w:r>
      <w:r>
        <w:br/>
      </w:r>
      <w:r>
        <w:t xml:space="preserve"> </w:t>
      </w:r>
      <w:r>
        <w:t xml:space="preserve">- собственный вектор</w:t>
      </w:r>
      <w:r>
        <w:br/>
      </w:r>
      <w:r>
        <w:t xml:space="preserve">#Бля я тут не понял нифига</w:t>
      </w:r>
    </w:p>
    <w:bookmarkEnd w:id="24"/>
    <w:bookmarkStart w:id="25" w:name="не-является-собственно-ортогональной"/>
    <w:p>
      <w:pPr>
        <w:pStyle w:val="Heading4"/>
      </w:pPr>
      <w:r>
        <w:t xml:space="preserve">5.</w:t>
      </w:r>
      <w:r>
        <w:t xml:space="preserve"> </w:t>
      </w:r>
      <w:r>
        <w:t xml:space="preserve"> </w:t>
      </w:r>
      <w:r>
        <w:t xml:space="preserve">- не является собственно ортогональной</w:t>
      </w:r>
    </w:p>
    <w:p>
      <w:pPr>
        <w:pStyle w:val="FirstParagraph"/>
      </w:pPr>
    </w:p>
    <w:bookmarkEnd w:id="25"/>
    <w:bookmarkEnd w:id="26"/>
    <w:bookmarkStart w:id="27" w:name="X3c451e97323418d2f8a397c99814803f7265d9b"/>
    <w:p>
      <w:pPr>
        <w:pStyle w:val="Heading3"/>
      </w:pPr>
      <w:r>
        <w:t xml:space="preserve">Рациональный способ разложения -Умножение матриц Хаусхофера</w:t>
      </w:r>
    </w:p>
    <w:p>
      <w:pPr>
        <w:pStyle w:val="SourceCode"/>
      </w:pPr>
      <w:r>
        <w:rPr>
          <w:rStyle w:val="VerbatimChar"/>
        </w:rPr>
        <w:t xml:space="preserve">$Ha=(I-\frac{2\overline{u}\overline{u}^T}{\overline{u}^T\overline{u}})a=a-\frac{2\overline{u}\overline{u}^{T}{a}}{\overline{u}^T\overline{u}}=a-\lambda{u}$</w:t>
      </w:r>
      <w:r>
        <w:br/>
      </w:r>
      <w:r>
        <w:rPr>
          <w:rStyle w:val="VerbatimChar"/>
        </w:rPr>
        <w:t xml:space="preserve">$K=\frac{u^{T}u}{2};\ \lambda=\frac{u^{T}a}{K}$</w:t>
      </w:r>
      <w:r>
        <w:br/>
      </w:r>
      <w:r>
        <w:rPr>
          <w:rStyle w:val="VerbatimChar"/>
        </w:rPr>
        <w:t xml:space="preserve">Копировать</w:t>
      </w:r>
    </w:p>
    <w:bookmarkEnd w:id="27"/>
    <w:bookmarkStart w:id="30" w:name="задача-об-обнулении-подвектора"/>
    <w:p>
      <w:pPr>
        <w:pStyle w:val="Heading3"/>
      </w:pPr>
      <w:r>
        <w:t xml:space="preserve">Задача об обнулении подвектора:</w:t>
      </w:r>
    </w:p>
    <w:p>
      <w:pPr>
        <w:pStyle w:val="FirstParagraph"/>
      </w:pPr>
      <w:r>
        <w:br/>
      </w:r>
      <w:r>
        <w:br/>
      </w:r>
      <w:r>
        <w:t xml:space="preserve">где</w:t>
      </w:r>
      <w:r>
        <w:t xml:space="preserve"> </w:t>
      </w:r>
      <w:r>
        <w:t xml:space="preserve"> </w:t>
      </w:r>
      <w:r>
        <w:t xml:space="preserve">и</w:t>
      </w:r>
      <w:r>
        <w:t xml:space="preserve"> </w:t>
      </w:r>
    </w:p>
    <w:bookmarkStart w:id="28" w:name="доказательство"/>
    <w:p>
      <w:pPr>
        <w:pStyle w:val="Heading4"/>
      </w:pPr>
      <w:r>
        <w:t xml:space="preserve">Доказательство:</w:t>
      </w:r>
    </w:p>
    <w:p>
      <w:pPr>
        <w:pStyle w:val="FirstParagraph"/>
      </w:pPr>
      <w:r>
        <w:br/>
      </w:r>
      <w:r>
        <w:br/>
      </w:r>
      <w:r>
        <w:br/>
      </w:r>
    </w:p>
    <w:bookmarkEnd w:id="28"/>
    <w:bookmarkStart w:id="29" w:name="пример"/>
    <w:p>
      <w:pPr>
        <w:pStyle w:val="Heading4"/>
      </w:pPr>
      <w:r>
        <w:t xml:space="preserve">Пример:</w:t>
      </w:r>
    </w:p>
    <w:p>
      <w:pPr>
        <w:pStyle w:val="FirstParagraph"/>
      </w:pPr>
      <w:r>
        <w:t xml:space="preserve">Занулим этот вектор:</w:t>
      </w:r>
      <w:r>
        <w:br/>
      </w:r>
      <w:r>
        <w:t xml:space="preserve">Все дальше делалось на компе [сорян]</w:t>
      </w:r>
    </w:p>
    <w:bookmarkEnd w:id="29"/>
    <w:bookmarkEnd w:id="30"/>
    <w:bookmarkStart w:id="34" w:name="Xf912f8bb00d9cd271689c3b16a3ba642dce3abc"/>
    <w:p>
      <w:pPr>
        <w:pStyle w:val="Heading3"/>
      </w:pPr>
      <w:r>
        <w:t xml:space="preserve">4. Решение СЛАУ методом отражений и построение QR разложения матрицы</w:t>
      </w:r>
    </w:p>
    <w:p>
      <w:pPr>
        <w:pStyle w:val="Compact"/>
        <w:numPr>
          <w:ilvl w:val="0"/>
          <w:numId w:val="1002"/>
        </w:numPr>
      </w:pPr>
      <w:r>
        <w:t xml:space="preserve">Подбираем матрицу</w:t>
      </w:r>
      <w:r>
        <w:t xml:space="preserve"> </w:t>
      </w:r>
      <w:r>
        <w:t xml:space="preserve"> </w:t>
      </w:r>
      <w:r>
        <w:t xml:space="preserve">так, чтобы поддиагональные элементы матрицы</w:t>
      </w:r>
      <w:r>
        <w:t xml:space="preserve"> </w:t>
      </w:r>
      <w:r>
        <w:t xml:space="preserve"> </w:t>
      </w:r>
      <w:r>
        <w:t xml:space="preserve">обнулялись:</w:t>
      </w:r>
      <w:r>
        <w:br/>
      </w:r>
    </w:p>
    <w:p>
      <w:pPr>
        <w:pStyle w:val="Compact"/>
        <w:numPr>
          <w:ilvl w:val="0"/>
          <w:numId w:val="1000"/>
        </w:numPr>
      </w:pPr>
    </w:p>
    <w:p>
      <w:pPr>
        <w:pStyle w:val="Compact"/>
        <w:numPr>
          <w:ilvl w:val="0"/>
          <w:numId w:val="1000"/>
        </w:numPr>
      </w:pPr>
      <w:r>
        <w:br/>
      </w:r>
      <w:r>
        <w:t xml:space="preserve">#Бля вот фото лучше, позже перепиши</w:t>
      </w:r>
      <w:r>
        <w:br/>
      </w:r>
      <w:r>
        <w:drawing>
          <wp:inline>
            <wp:extent cx="5334000" cy="7112000"/>
            <wp:effectExtent b="0" l="0" r="0" t="0"/>
            <wp:docPr descr="Pasted image 20241009193834.png" title="" id="32" name="Picture"/>
            <a:graphic>
              <a:graphicData uri="http://schemas.openxmlformats.org/drawingml/2006/picture">
                <pic:pic>
                  <pic:nvPicPr>
                    <pic:cNvPr descr="/home/verz/Документы/Obsidian%20Vault/Pasted%20image%202024100919383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t xml:space="preserve">Т.к.</w:t>
      </w:r>
      <w:r>
        <w:t xml:space="preserve"> </w:t>
      </w:r>
      <w:r>
        <w:br/>
      </w:r>
      <w:r>
        <w:br/>
      </w:r>
      <w:r>
        <w:t xml:space="preserve">Дальнейшее решение - по инструкции</w:t>
      </w:r>
      <w:r>
        <w:br/>
      </w:r>
      <w:r>
        <w:t xml:space="preserve">Замечание 1:</w:t>
      </w:r>
      <w:r>
        <w:br/>
      </w:r>
      <w:r>
        <w:t xml:space="preserve">Матрицы</w:t>
      </w:r>
      <w:r>
        <w:t xml:space="preserve"> </w:t>
      </w:r>
      <w:r>
        <w:t xml:space="preserve"> </w:t>
      </w:r>
      <w:r>
        <w:t xml:space="preserve">имеют следующую структуру:</w:t>
      </w:r>
      <w:r>
        <w:br/>
      </w:r>
      <w:r>
        <w:br/>
      </w:r>
      <w:r>
        <w:br/>
      </w:r>
      <w:r>
        <w:t xml:space="preserve">Замечание 2:</w:t>
      </w:r>
      <w:r>
        <w:br/>
      </w:r>
      <w:r>
        <w:t xml:space="preserve">При выполнении умножения на</w:t>
      </w:r>
      <w:r>
        <w:t xml:space="preserve"> </w:t>
      </w:r>
      <w:r>
        <w:t xml:space="preserve"> </w:t>
      </w:r>
      <w:r>
        <w:t xml:space="preserve">следует оставить без изменения первые</w:t>
      </w:r>
      <w:r>
        <w:t xml:space="preserve"> </w:t>
      </w:r>
      <w:r>
        <w:t xml:space="preserve"> </w:t>
      </w:r>
      <w:r>
        <w:t xml:space="preserve">элементы столбца, а нижнюю часть умножить на</w:t>
      </w:r>
      <w:r>
        <w:t xml:space="preserve"> </w:t>
      </w:r>
      <w:r>
        <w:t xml:space="preserve"> </w:t>
      </w:r>
      <w:r>
        <w:t xml:space="preserve">рациональным способом</w:t>
      </w:r>
    </w:p>
    <w:bookmarkEnd w:id="34"/>
    <w:bookmarkEnd w:id="35"/>
    <w:bookmarkEnd w:id="3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201">
    <w:nsid w:val="00A9920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1" Target="media/rId3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09.10.24 (Лекция)</dc:title>
  <dc:creator/>
  <cp:keywords/>
  <dcterms:created xsi:type="dcterms:W3CDTF">2024-10-09T16:41:46Z</dcterms:created>
  <dcterms:modified xsi:type="dcterms:W3CDTF">2024-10-09T16:41:46Z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