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p w14:paraId="5034DFD8">
      <w:pPr>
        <w:ind w:left="0" w:leftChars="0" w:firstLine="0" w:firstLineChars="0"/>
        <w:jc w:val="center"/>
        <w:rPr>
          <w:rFonts w:hint="eastAsia"/>
          <w:sz w:val="40"/>
          <w:szCs w:val="40"/>
          <w:lang w:val="en-US" w:eastAsia="zh-CN"/>
        </w:rPr>
      </w:pPr>
      <w:r>
        <w:rPr>
          <w:rFonts w:hint="eastAsia"/>
          <w:sz w:val="40"/>
          <w:szCs w:val="40"/>
          <w:lang w:val="en-US" w:eastAsia="zh-CN"/>
        </w:rPr>
        <w:t>系统部署架构</w:t>
      </w:r>
    </w:p>
    <w:p w14:paraId="113FB1C7"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整体架构</w:t>
      </w:r>
    </w:p>
    <w:p w14:paraId="021D6D4F">
      <w:pPr>
        <w:ind w:left="0" w:leftChars="0" w:firstLine="0" w:firstLineChars="0"/>
        <w:jc w:val="center"/>
        <w:rPr>
          <w:rFonts w:hint="default"/>
          <w:lang w:val="en-US" w:eastAsia="zh-CN"/>
        </w:rPr>
      </w:pPr>
      <w:r>
        <w:drawing>
          <wp:inline distT="0" distB="0" distL="114300" distR="114300">
            <wp:extent cx="5629275" cy="2743200"/>
            <wp:effectExtent l="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2A3855"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数据库的高可用性</w:t>
      </w:r>
    </w:p>
    <w:p w14:paraId="78850FBF">
      <w:p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当前数据库配置：</w:t>
      </w:r>
    </w:p>
    <w:p w14:paraId="765F3864">
      <w:pPr>
        <w:bidi w:val="0"/>
        <w:ind w:left="0" w:leftChars="0" w:firstLine="0" w:firstLineChars="0"/>
      </w:pPr>
      <w:r>
        <w:drawing>
          <wp:inline distT="0" distB="0" distL="114300" distR="114300">
            <wp:extent cx="6472555" cy="738505"/>
            <wp:effectExtent l="0" t="0" r="4445" b="23495"/>
            <wp:docPr id="1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72555" cy="738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D3FAEE">
      <w:p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在真实的线上环境建议：</w:t>
      </w:r>
    </w:p>
    <w:p w14:paraId="15702CAD">
      <w:pPr>
        <w:numPr>
          <w:ilvl w:val="0"/>
          <w:numId w:val="2"/>
        </w:numPr>
        <w:bidi w:val="0"/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使用阿里云 RDS MySQL，开启 高可用架构（如双机热备）</w:t>
      </w:r>
      <w:r>
        <w:rPr>
          <w:rFonts w:hint="eastAsia"/>
          <w:lang w:val="en-US" w:eastAsia="zh-CN"/>
        </w:rPr>
        <w:t>。</w:t>
      </w:r>
    </w:p>
    <w:p w14:paraId="07E50559">
      <w:pPr>
        <w:numPr>
          <w:ilvl w:val="0"/>
          <w:numId w:val="2"/>
        </w:numPr>
        <w:bidi w:val="0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配置主从同步（如开启异步/半同步复制）并启用自动故障转移。</w:t>
      </w:r>
    </w:p>
    <w:p w14:paraId="630186AB">
      <w:pPr>
        <w:ind w:left="0" w:leftChars="0" w:firstLine="0" w:firstLineChars="0"/>
        <w:rPr>
          <w:rFonts w:hint="default"/>
          <w:lang w:val="en-US" w:eastAsia="zh-CN"/>
        </w:rPr>
      </w:pPr>
    </w:p>
    <w:p w14:paraId="2A1EEC43"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缓存Redis的高可用性</w:t>
      </w:r>
    </w:p>
    <w:p w14:paraId="714D5FBA">
      <w:p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当前配置：</w:t>
      </w:r>
    </w:p>
    <w:p w14:paraId="16626A28">
      <w:pPr>
        <w:ind w:left="0" w:leftChars="0" w:firstLine="0" w:firstLineChars="0"/>
      </w:pPr>
      <w:r>
        <w:drawing>
          <wp:inline distT="0" distB="0" distL="114300" distR="114300">
            <wp:extent cx="6655435" cy="973455"/>
            <wp:effectExtent l="0" t="0" r="24765" b="17145"/>
            <wp:docPr id="1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55435" cy="973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D5EDFC"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在真实的线上环境建议：</w:t>
      </w:r>
    </w:p>
    <w:p w14:paraId="1193FD9D">
      <w:pPr>
        <w:numPr>
          <w:ilvl w:val="0"/>
          <w:numId w:val="3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Redis 部署模式选择 主从架构 或 集群模式，避免单点故障。</w:t>
      </w:r>
    </w:p>
    <w:p w14:paraId="55B64DAE">
      <w:pPr>
        <w:numPr>
          <w:ilvl w:val="0"/>
          <w:numId w:val="3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使用阿里云的 Redis 服务（云数据库 Redis 版），自带高可用和持久化。</w:t>
      </w:r>
    </w:p>
    <w:p w14:paraId="6340C998">
      <w:pPr>
        <w:widowControl w:val="0"/>
        <w:numPr>
          <w:numId w:val="0"/>
        </w:numPr>
        <w:spacing w:line="360" w:lineRule="auto"/>
        <w:jc w:val="both"/>
        <w:rPr>
          <w:rFonts w:hint="default"/>
          <w:lang w:val="en-US" w:eastAsia="zh-CN"/>
        </w:rPr>
      </w:pPr>
    </w:p>
    <w:p w14:paraId="38EE3155"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SpringBoot应用程序的可靠性和高可用性</w:t>
      </w:r>
    </w:p>
    <w:p w14:paraId="175444BE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SpringBoot应用程序部署在阿里云ACK集群上。</w:t>
      </w:r>
    </w:p>
    <w:p w14:paraId="2D50D3D2">
      <w:r>
        <w:drawing>
          <wp:inline distT="0" distB="0" distL="114300" distR="114300">
            <wp:extent cx="5110480" cy="700405"/>
            <wp:effectExtent l="0" t="0" r="20320" b="1079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10480" cy="70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3108E8"/>
    <w:p w14:paraId="10F80FC1">
      <w:r>
        <w:drawing>
          <wp:inline distT="0" distB="0" distL="114300" distR="114300">
            <wp:extent cx="5657850" cy="776605"/>
            <wp:effectExtent l="0" t="0" r="6350" b="1079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776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A9A728"/>
    <w:p w14:paraId="4613B472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6177280" cy="2800350"/>
            <wp:effectExtent l="0" t="0" r="20320" b="19050"/>
            <wp:docPr id="1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77280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748D796C"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LoadBalancer【负载均衡】</w:t>
      </w:r>
    </w:p>
    <w:p w14:paraId="38AB5251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所有的流量请求通过LoadBalancer进行分发。</w:t>
      </w:r>
    </w:p>
    <w:p w14:paraId="363C849A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377180" cy="895350"/>
            <wp:effectExtent l="0" t="0" r="7620" b="190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77180" cy="89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215CAD"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存活检查</w:t>
      </w:r>
    </w:p>
    <w:p w14:paraId="7B3FDE78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在实际生产中，Java Pod 可能被重启、或者其他的故障、或者网络的因素导致Java Pod无法正常的提供服务，因此需要LoadBalancer可以探测到Java Pod是否在正常工作。</w:t>
      </w:r>
    </w:p>
    <w:p w14:paraId="2D4DDD6E">
      <w:r>
        <w:drawing>
          <wp:inline distT="0" distB="0" distL="114300" distR="114300">
            <wp:extent cx="4672330" cy="2862580"/>
            <wp:effectExtent l="0" t="0" r="127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72330" cy="2862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72F10D"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就绪检查</w:t>
      </w:r>
    </w:p>
    <w:p w14:paraId="1BA3FEE7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在Java Pod发布之后，需要确认是否可以接受流量。</w:t>
      </w:r>
    </w:p>
    <w:p w14:paraId="4299CA59">
      <w:r>
        <w:drawing>
          <wp:inline distT="0" distB="0" distL="114300" distR="114300">
            <wp:extent cx="4714875" cy="2914650"/>
            <wp:effectExtent l="0" t="0" r="9525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194A9E"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启动探测</w:t>
      </w:r>
    </w:p>
    <w:p w14:paraId="5F41828F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 Pod是否启动成功</w:t>
      </w:r>
    </w:p>
    <w:p w14:paraId="056BAB83">
      <w:r>
        <w:drawing>
          <wp:inline distT="0" distB="0" distL="114300" distR="114300">
            <wp:extent cx="4638675" cy="2847975"/>
            <wp:effectExtent l="0" t="0" r="9525" b="222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8E53E4">
      <w:pPr>
        <w:rPr>
          <w:rFonts w:hint="default"/>
          <w:lang w:val="en-US" w:eastAsia="zh-CN"/>
        </w:rPr>
      </w:pPr>
    </w:p>
    <w:p w14:paraId="02EB4FB8"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 Pod的自动扩容和缩容</w:t>
      </w:r>
    </w:p>
    <w:p w14:paraId="420DA786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在常规部署时，至少部署2台Pod，确保其中一台Pod故障而无法提供服务。</w:t>
      </w:r>
    </w:p>
    <w:p w14:paraId="7DD34278"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自动扩容</w:t>
      </w:r>
    </w:p>
    <w:p w14:paraId="07AA8518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自动扩容，当流量过大时，每台Java Pod负载会变高，负载过高不利用正常的提供服务，因此集群需要可以自动扩容。</w:t>
      </w:r>
    </w:p>
    <w:p w14:paraId="12BDF18C">
      <w:pPr>
        <w:ind w:left="0" w:leftChars="0" w:firstLine="0" w:firstLineChars="0"/>
      </w:pPr>
      <w:r>
        <w:drawing>
          <wp:inline distT="0" distB="0" distL="114300" distR="114300">
            <wp:extent cx="4453255" cy="805180"/>
            <wp:effectExtent l="0" t="0" r="17145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53255" cy="80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C5892C"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定时缩容</w:t>
      </w:r>
    </w:p>
    <w:p w14:paraId="0BDF3345">
      <w:p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流量变小时，就不需要大规模的集群提供服务了，需要减少Java Pod的数量。需要定时监测当前集群的整体状态，适时进行缩容。</w:t>
      </w:r>
    </w:p>
    <w:p w14:paraId="024F6E44">
      <w:pPr>
        <w:ind w:left="0" w:leftChars="0" w:firstLine="0" w:firstLineChars="0"/>
      </w:pPr>
      <w:r>
        <w:drawing>
          <wp:inline distT="0" distB="0" distL="114300" distR="114300">
            <wp:extent cx="5539105" cy="847725"/>
            <wp:effectExtent l="0" t="0" r="23495" b="1587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39105" cy="84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BADAE4"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应用的反亲和性</w:t>
      </w:r>
    </w:p>
    <w:p w14:paraId="430B00ED">
      <w:p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当前应用需要监听9090端口，因此不同的Java Pod需要部署在不同的ECS节点上。</w:t>
      </w:r>
    </w:p>
    <w:p w14:paraId="375EBB6A">
      <w:pPr>
        <w:ind w:left="0" w:leftChars="0" w:firstLine="0" w:firstLineChars="0"/>
      </w:pPr>
    </w:p>
    <w:p w14:paraId="486828BF">
      <w:pPr>
        <w:ind w:left="0" w:leftChars="0" w:firstLine="0" w:firstLineChars="0"/>
        <w:rPr>
          <w:rFonts w:hint="default"/>
          <w:lang w:val="en-US" w:eastAsia="zh-CN"/>
        </w:rPr>
      </w:pPr>
    </w:p>
    <w:sectPr>
      <w:pgSz w:w="11911" w:h="16838"/>
      <w:pgMar w:top="567" w:right="567" w:bottom="567" w:left="567" w:header="720" w:footer="720" w:gutter="0"/>
      <w:paperSrc/>
      <w:pgBorders>
        <w:top w:val="none" w:sz="0" w:space="0"/>
        <w:left w:val="none" w:sz="0" w:space="0"/>
        <w:bottom w:val="none" w:sz="0" w:space="0"/>
        <w:right w:val="none" w:sz="0" w:space="0"/>
      </w:pgBorders>
      <w:pgNumType w:fmt="decimal"/>
      <w:cols w:space="0" w:num="1"/>
      <w:rtlGutter w:val="0"/>
      <w:docGrid w:linePitch="312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  <w:ind w:firstLine="480"/>
      </w:pPr>
      <w:r>
        <w:separator/>
      </w:r>
    </w:p>
  </w:endnote>
  <w:endnote w:type="continuationSeparator" w:id="1">
    <w:p>
      <w:pPr>
        <w:spacing w:line="240" w:lineRule="auto"/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90204"/>
    <w:charset w:val="01"/>
    <w:family w:val="swiss"/>
    <w:pitch w:val="default"/>
    <w:sig w:usb0="E0000AFF" w:usb1="00007843" w:usb2="00000001" w:usb3="00000000" w:csb0="400001BF" w:csb1="DFF7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609020205090404"/>
    <w:charset w:val="01"/>
    <w:family w:val="modern"/>
    <w:pitch w:val="default"/>
    <w:sig w:usb0="E0000AFF" w:usb1="40007843" w:usb2="00000001" w:usb3="00000000" w:csb0="400001BF" w:csb1="DFF7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Kingsoft Sign">
    <w:panose1 w:val="05050102010706020507"/>
    <w:charset w:val="00"/>
    <w:family w:val="auto"/>
    <w:pitch w:val="default"/>
    <w:sig w:usb0="00000000" w:usb1="10000000" w:usb2="00000000" w:usb3="00000000" w:csb0="00000001" w:csb1="00000000"/>
  </w:font>
  <w:font w:name="Calibri Light">
    <w:altName w:val="Helvetica Neue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宋体-繁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PT Mono">
    <w:panose1 w:val="02060709020205020204"/>
    <w:charset w:val="00"/>
    <w:family w:val="auto"/>
    <w:pitch w:val="default"/>
    <w:sig w:usb0="A00002EF" w:usb1="500078EB" w:usb2="00000000" w:usb3="00000000" w:csb0="20000097" w:csb1="4F020000"/>
  </w:font>
  <w:font w:name="PingFang SC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Tahoma">
    <w:panose1 w:val="020B0804030504040204"/>
    <w:charset w:val="00"/>
    <w:family w:val="auto"/>
    <w:pitch w:val="default"/>
    <w:sig w:usb0="E1002AFF" w:usb1="C000605B" w:usb2="00000029" w:usb3="00000000" w:csb0="200101FF" w:csb1="2028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360" w:lineRule="auto"/>
        <w:ind w:firstLine="480"/>
      </w:pPr>
      <w:r>
        <w:separator/>
      </w:r>
    </w:p>
  </w:footnote>
  <w:footnote w:type="continuationSeparator" w:id="1">
    <w:p>
      <w:pPr>
        <w:spacing w:line="360" w:lineRule="auto"/>
        <w:ind w:firstLine="48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FFA59E8"/>
    <w:multiLevelType w:val="singleLevel"/>
    <w:tmpl w:val="9FFA59E8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">
    <w:nsid w:val="D77F0ABC"/>
    <w:multiLevelType w:val="singleLevel"/>
    <w:tmpl w:val="D77F0ABC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">
    <w:nsid w:val="FFD4980A"/>
    <w:multiLevelType w:val="multilevel"/>
    <w:tmpl w:val="FFD4980A"/>
    <w:lvl w:ilvl="0" w:tentative="0">
      <w:start w:val="1"/>
      <w:numFmt w:val="decimal"/>
      <w:pStyle w:val="2"/>
      <w:lvlText w:val="%1."/>
      <w:lvlJc w:val="left"/>
      <w:pPr>
        <w:ind w:left="432" w:hanging="432"/>
      </w:pPr>
      <w:rPr>
        <w:rFonts w:hint="default" w:ascii="宋体" w:hAnsi="宋体" w:eastAsia="宋体" w:cs="宋体"/>
      </w:rPr>
    </w:lvl>
    <w:lvl w:ilvl="1" w:tentative="0">
      <w:start w:val="1"/>
      <w:numFmt w:val="decimal"/>
      <w:pStyle w:val="3"/>
      <w:lvlText w:val="%1.%2."/>
      <w:lvlJc w:val="left"/>
      <w:pPr>
        <w:ind w:left="575" w:hanging="575"/>
      </w:pPr>
      <w:rPr>
        <w:rFonts w:hint="default" w:ascii="宋体" w:hAnsi="宋体" w:eastAsia="宋体" w:cs="宋体"/>
      </w:rPr>
    </w:lvl>
    <w:lvl w:ilvl="2" w:tentative="0">
      <w:start w:val="1"/>
      <w:numFmt w:val="decimal"/>
      <w:pStyle w:val="4"/>
      <w:lvlText w:val="%1.%2.%3."/>
      <w:lvlJc w:val="left"/>
      <w:pPr>
        <w:ind w:left="720" w:hanging="720"/>
      </w:pPr>
      <w:rPr>
        <w:rFonts w:hint="default" w:ascii="宋体" w:hAnsi="宋体" w:eastAsia="宋体" w:cs="宋体"/>
      </w:rPr>
    </w:lvl>
    <w:lvl w:ilvl="3" w:tentative="0">
      <w:start w:val="1"/>
      <w:numFmt w:val="decimal"/>
      <w:pStyle w:val="5"/>
      <w:lvlText w:val="%1.%2.%3.%4."/>
      <w:lvlJc w:val="left"/>
      <w:pPr>
        <w:ind w:left="864" w:hanging="864"/>
      </w:pPr>
      <w:rPr>
        <w:rFonts w:hint="default" w:ascii="宋体" w:hAnsi="宋体" w:eastAsia="宋体" w:cs="宋体"/>
      </w:rPr>
    </w:lvl>
    <w:lvl w:ilvl="4" w:tentative="0">
      <w:start w:val="1"/>
      <w:numFmt w:val="decimal"/>
      <w:pStyle w:val="6"/>
      <w:lvlText w:val="%1.%2.%3.%4.%5."/>
      <w:lvlJc w:val="left"/>
      <w:pPr>
        <w:ind w:left="1008" w:hanging="1008"/>
      </w:pPr>
      <w:rPr>
        <w:rFonts w:hint="default" w:ascii="宋体" w:hAnsi="宋体" w:eastAsia="宋体" w:cs="宋体"/>
      </w:rPr>
    </w:lvl>
    <w:lvl w:ilvl="5" w:tentative="0">
      <w:start w:val="1"/>
      <w:numFmt w:val="decimal"/>
      <w:lvlText w:val="%1.%2.%3.%4.%5.%6."/>
      <w:lvlJc w:val="left"/>
      <w:pPr>
        <w:ind w:left="1151" w:hanging="1151"/>
      </w:pPr>
      <w:rPr>
        <w:rFonts w:hint="default" w:ascii="宋体" w:hAnsi="宋体" w:eastAsia="宋体"/>
      </w:rPr>
    </w:lvl>
    <w:lvl w:ilvl="6" w:tentative="0">
      <w:start w:val="1"/>
      <w:numFmt w:val="decimal"/>
      <w:lvlText w:val="%1.%2.%3.%4.%5.%6.%7."/>
      <w:lvlJc w:val="left"/>
      <w:pPr>
        <w:ind w:left="1296" w:hanging="1296"/>
      </w:pPr>
      <w:rPr>
        <w:rFonts w:hint="default" w:ascii="宋体" w:hAnsi="宋体" w:eastAsia="宋体"/>
      </w:rPr>
    </w:lvl>
    <w:lvl w:ilvl="7" w:tentative="0">
      <w:start w:val="1"/>
      <w:numFmt w:val="decimal"/>
      <w:lvlText w:val="%1.%2.%3.%4.%5.%6.%7.%8."/>
      <w:lvlJc w:val="left"/>
      <w:pPr>
        <w:ind w:left="1440" w:hanging="1440"/>
      </w:pPr>
      <w:rPr>
        <w:rFonts w:hint="default" w:ascii="宋体" w:hAnsi="宋体" w:eastAsia="宋体"/>
      </w:rPr>
    </w:lvl>
    <w:lvl w:ilvl="8" w:tentative="0">
      <w:start w:val="1"/>
      <w:numFmt w:val="decimal"/>
      <w:lvlText w:val="%1.%2.%3.%4.%5.%6.%7.%8.%9."/>
      <w:lvlJc w:val="left"/>
      <w:pPr>
        <w:ind w:left="1583" w:hanging="1583"/>
      </w:pPr>
      <w:rPr>
        <w:rFonts w:hint="default" w:ascii="宋体" w:hAnsi="宋体" w:eastAsia="宋体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93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CF7F0E21"/>
    <w:rsid w:val="1F7FC2C9"/>
    <w:rsid w:val="2A3F6A1B"/>
    <w:rsid w:val="3ECE4A55"/>
    <w:rsid w:val="675CB916"/>
    <w:rsid w:val="67EE83C2"/>
    <w:rsid w:val="75CDA626"/>
    <w:rsid w:val="7B3FCA4B"/>
    <w:rsid w:val="7FCDA8AA"/>
    <w:rsid w:val="7FF64AF1"/>
    <w:rsid w:val="B9ED8880"/>
    <w:rsid w:val="CF7F0E21"/>
    <w:rsid w:val="DE375BA4"/>
    <w:rsid w:val="DEF3D8D2"/>
    <w:rsid w:val="EBDDAFA1"/>
    <w:rsid w:val="F5BFAA0F"/>
    <w:rsid w:val="F7772952"/>
    <w:rsid w:val="F7A5A9D0"/>
    <w:rsid w:val="FD39DACC"/>
    <w:rsid w:val="FDB55A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360" w:lineRule="auto"/>
      <w:ind w:firstLine="420" w:firstLineChars="200"/>
      <w:jc w:val="both"/>
    </w:pPr>
    <w:rPr>
      <w:rFonts w:ascii="SimSun" w:hAnsi="SimSun" w:eastAsia="SimSun" w:cstheme="minorBidi"/>
      <w:kern w:val="2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numPr>
        <w:ilvl w:val="0"/>
        <w:numId w:val="1"/>
      </w:numPr>
      <w:spacing w:before="220" w:beforeLines="0" w:beforeAutospacing="0" w:after="210" w:afterLines="0" w:afterAutospacing="0" w:line="360" w:lineRule="auto"/>
      <w:ind w:left="432" w:hanging="432" w:firstLineChars="0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numPr>
        <w:ilvl w:val="1"/>
        <w:numId w:val="1"/>
      </w:numPr>
      <w:spacing w:before="260" w:beforeLines="0" w:beforeAutospacing="0" w:after="260" w:afterLines="0" w:afterAutospacing="0" w:line="360" w:lineRule="auto"/>
      <w:ind w:left="575" w:hanging="575" w:firstLineChars="0"/>
      <w:outlineLvl w:val="1"/>
    </w:pPr>
    <w:rPr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numPr>
        <w:ilvl w:val="2"/>
        <w:numId w:val="1"/>
      </w:numPr>
      <w:spacing w:before="140" w:beforeLines="0" w:beforeAutospacing="0" w:after="140" w:afterLines="0" w:afterAutospacing="0" w:line="360" w:lineRule="auto"/>
      <w:ind w:left="720" w:hanging="720" w:firstLineChars="0"/>
      <w:outlineLvl w:val="2"/>
    </w:pPr>
    <w:rPr>
      <w:b/>
      <w:sz w:val="28"/>
    </w:rPr>
  </w:style>
  <w:style w:type="paragraph" w:styleId="5">
    <w:name w:val="heading 4"/>
    <w:basedOn w:val="1"/>
    <w:next w:val="1"/>
    <w:semiHidden/>
    <w:unhideWhenUsed/>
    <w:qFormat/>
    <w:uiPriority w:val="0"/>
    <w:pPr>
      <w:keepNext/>
      <w:keepLines/>
      <w:numPr>
        <w:ilvl w:val="3"/>
        <w:numId w:val="1"/>
      </w:numPr>
      <w:spacing w:before="280" w:beforeLines="0" w:beforeAutospacing="0" w:after="290" w:afterLines="0" w:afterAutospacing="0" w:line="360" w:lineRule="auto"/>
      <w:ind w:left="864" w:hanging="864" w:firstLineChars="0"/>
      <w:outlineLvl w:val="3"/>
    </w:pPr>
    <w:rPr>
      <w:rFonts w:ascii="SimSun" w:hAnsi="SimSun" w:eastAsia="SimSun"/>
      <w:b/>
      <w:sz w:val="28"/>
    </w:rPr>
  </w:style>
  <w:style w:type="paragraph" w:styleId="6">
    <w:name w:val="heading 5"/>
    <w:basedOn w:val="1"/>
    <w:next w:val="1"/>
    <w:semiHidden/>
    <w:unhideWhenUsed/>
    <w:qFormat/>
    <w:uiPriority w:val="0"/>
    <w:pPr>
      <w:keepNext/>
      <w:keepLines/>
      <w:numPr>
        <w:ilvl w:val="4"/>
        <w:numId w:val="1"/>
      </w:numPr>
      <w:spacing w:before="280" w:beforeLines="0" w:beforeAutospacing="0" w:after="290" w:afterLines="0" w:afterAutospacing="0" w:line="372" w:lineRule="auto"/>
      <w:ind w:left="1008" w:hanging="1008" w:firstLineChars="0"/>
      <w:outlineLvl w:val="4"/>
    </w:pPr>
    <w:rPr>
      <w:b/>
      <w:sz w:val="28"/>
    </w:rPr>
  </w:style>
  <w:style w:type="character" w:default="1" w:styleId="8">
    <w:name w:val="Default Paragraph Font"/>
    <w:semiHidden/>
    <w:qFormat/>
    <w:uiPriority w:val="0"/>
  </w:style>
  <w:style w:type="table" w:default="1" w:styleId="7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numbering" Target="numbering.xml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0</Words>
  <Characters>0</Characters>
  <Lines>0</Lines>
  <Paragraphs>0</Paragraphs>
  <TotalTime>183</TotalTime>
  <ScaleCrop>false</ScaleCrop>
  <LinksUpToDate>false</LinksUpToDate>
  <CharactersWithSpaces>0</CharactersWithSpaces>
  <Application>WPS Office_6.15.1.8935_F1E327BC-269C-435d-A152-05C5408002CA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2025-01-25T18:25:00Z</dcterms:created>
  <dc:creator>梁波</dc:creator>
  <cp:lastModifiedBy>梁波</cp:lastModifiedBy>
  <dcterms:modified xsi:type="dcterms:W3CDTF">2025-01-25T22:07:47Z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2052-6.15.1.8935</vt:lpwstr>
  </property>
  <property fmtid="{D5CDD505-2E9C-101B-9397-08002B2CF9AE}" pid="3" name="ICV">
    <vt:lpwstr>8962C5B91695894CFEBB94673161F468_41</vt:lpwstr>
  </property>
</Properties>
</file>