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eastAsia="Calibri" w:ascii="Calibri" w:hAnsi="Calibri"/>
          <w:b/>
          <w:color w:val="1A1A2E"/>
          <w:sz w:val="36"/>
        </w:rPr>
        <w:t>DriverPro</w:t>
        <w:br/>
        <w:t>Technical Explanation &amp; Phase 2 Proposal</w:t>
      </w:r>
    </w:p>
    <w:p>
      <w:pPr>
        <w:pStyle w:val="Normal"/>
        <w:jc w:val="center"/>
        <w:rPr/>
      </w:pPr>
      <w:r>
        <w:rPr>
          <w:rFonts w:eastAsia="Calibri" w:ascii="Calibri" w:hAnsi="Calibri"/>
          <w:b w:val="false"/>
          <w:color w:val="444444"/>
          <w:sz w:val="22"/>
        </w:rPr>
        <w:t>Prepared for the client / project owner</w:t>
        <w:br/>
        <w:t>Document date: July 2026</w:t>
        <w:br/>
        <w:t>Current product baseline: DriverPro Android v1.13</w:t>
      </w:r>
    </w:p>
    <w:p>
      <w:pPr>
        <w:pStyle w:val="Normal"/>
        <w:spacing w:before="0" w:after="160"/>
        <w:rPr/>
      </w:pPr>
      <w:r>
        <w:rPr>
          <w:rFonts w:eastAsia="Calibri" w:ascii="Calibri" w:hAnsi="Calibri"/>
          <w:b w:val="false"/>
          <w:sz w:val="22"/>
        </w:rPr>
        <w:t>This document answers the project owner’s questions in concrete terms: why the same OCR issues can reappear after updates, why the current approach has a ceiling, what must change to reach reliable Uber offer reading, and why that work is a paid Phase 2 rather than unfinished original scope.</w:t>
      </w:r>
    </w:p>
    <w:p>
      <w:pPr>
        <w:pStyle w:val="Heading1"/>
        <w:rPr/>
      </w:pPr>
      <w:r>
        <w:rPr>
          <w:rFonts w:eastAsia="Calibri"/>
          <w:b/>
          <w:sz w:val="32"/>
        </w:rPr>
        <w:t>1. Executive summary</w:t>
      </w:r>
    </w:p>
    <w:p>
      <w:pPr>
        <w:pStyle w:val="Normal"/>
        <w:spacing w:before="0" w:after="160"/>
        <w:rPr/>
      </w:pPr>
      <w:r>
        <w:rPr>
          <w:rFonts w:eastAsia="Calibri" w:ascii="Calibri" w:hAnsi="Calibri"/>
          <w:b w:val="false"/>
          <w:sz w:val="22"/>
        </w:rPr>
        <w:t>Work has been continuous. Updates were released based on Martyna’s field reports (postcode swaps, missing postcodes, fare/rating confusion, split postcodes such as El/ECIN/SWIE, map-label noise, glare cases, and related regressions). The product is not stuck at “nothing built”; it is stuck at the reliability ceiling of screenshot OCR.</w:t>
      </w:r>
    </w:p>
    <w:p>
      <w:pPr>
        <w:pStyle w:val="Normal"/>
        <w:spacing w:before="0" w:after="160"/>
        <w:rPr/>
      </w:pPr>
      <w:r>
        <w:rPr>
          <w:rFonts w:eastAsia="Calibri" w:ascii="Calibri" w:hAnsi="Calibri"/>
          <w:b w:val="false"/>
          <w:sz w:val="22"/>
        </w:rPr>
        <w:t>The recurring “same bug list” feeling is expected when the system reads Uber offers primarily by photographing the screen and guessing fields from noisy text. Each fix is a heuristic for a specific failure mode. A new Uber layout, phone, glare condition, or heuristic trade-off can recreate a similar symptom (wrong postcode, missing postcode, wrong fare) even when the previous exact case was fixed.</w:t>
      </w:r>
    </w:p>
    <w:p>
      <w:pPr>
        <w:pStyle w:val="Normal"/>
        <w:spacing w:before="0" w:after="160"/>
        <w:rPr/>
      </w:pPr>
      <w:r>
        <w:rPr>
          <w:rFonts w:eastAsia="Calibri" w:ascii="Calibri" w:hAnsi="Calibri"/>
          <w:b w:val="false"/>
          <w:sz w:val="22"/>
        </w:rPr>
        <w:t>To stop treating every week as emergency bug-chasing, the project needs Phase 2: Accessibility-first capture, smarter offer-card detection, confirm-on-low-confidence, and an acceptance corpus/SLA. That is a different technical solution, not more of the same OCR patches.</w:t>
      </w:r>
    </w:p>
    <w:p>
      <w:pPr>
        <w:pStyle w:val="Heading1"/>
        <w:rPr/>
      </w:pPr>
      <w:r>
        <w:rPr>
          <w:rFonts w:eastAsia="Calibri"/>
          <w:b/>
          <w:sz w:val="32"/>
        </w:rPr>
        <w:t>2. Current situation — what has actually been delivered</w:t>
      </w:r>
    </w:p>
    <w:p>
      <w:pPr>
        <w:pStyle w:val="Normal"/>
        <w:spacing w:before="0" w:after="160"/>
        <w:rPr/>
      </w:pPr>
      <w:r>
        <w:rPr>
          <w:rFonts w:eastAsia="Calibri" w:ascii="Calibri" w:hAnsi="Calibri"/>
          <w:b/>
          <w:sz w:val="22"/>
        </w:rPr>
        <w:t>Core product (already in place):</w:t>
      </w:r>
    </w:p>
    <w:p>
      <w:pPr>
        <w:pStyle w:val="ListBullet"/>
        <w:numPr>
          <w:ilvl w:val="0"/>
          <w:numId w:val="1"/>
        </w:numPr>
        <w:spacing w:before="0" w:after="80"/>
        <w:contextualSpacing/>
        <w:rPr/>
      </w:pPr>
      <w:r>
        <w:rPr>
          <w:rFonts w:eastAsia="Calibri" w:ascii="Calibri" w:hAnsi="Calibri"/>
          <w:b w:val="false"/>
          <w:sz w:val="22"/>
        </w:rPr>
        <w:t>Screen capture of the Uber Driver offer card</w:t>
      </w:r>
    </w:p>
    <w:p>
      <w:pPr>
        <w:pStyle w:val="ListBullet"/>
        <w:numPr>
          <w:ilvl w:val="0"/>
          <w:numId w:val="1"/>
        </w:numPr>
        <w:spacing w:before="0" w:after="80"/>
        <w:contextualSpacing/>
        <w:rPr/>
      </w:pPr>
      <w:r>
        <w:rPr>
          <w:rFonts w:eastAsia="Calibri" w:ascii="Calibri" w:hAnsi="Calibri"/>
          <w:b w:val="false"/>
          <w:sz w:val="22"/>
        </w:rPr>
        <w:t>OCR (ML Kit) + parsing of fare, rating, pickup/drop times &amp; distances, postcodes</w:t>
      </w:r>
    </w:p>
    <w:p>
      <w:pPr>
        <w:pStyle w:val="ListBullet"/>
        <w:numPr>
          <w:ilvl w:val="0"/>
          <w:numId w:val="1"/>
        </w:numPr>
        <w:spacing w:before="0" w:after="80"/>
        <w:contextualSpacing/>
        <w:rPr/>
      </w:pPr>
      <w:r>
        <w:rPr>
          <w:rFonts w:eastAsia="Calibri" w:ascii="Calibri" w:hAnsi="Calibri"/>
          <w:b w:val="false"/>
          <w:sz w:val="22"/>
        </w:rPr>
        <w:t>Validation before scoring; Accept/Reject (Confirm/Match) actions</w:t>
      </w:r>
    </w:p>
    <w:p>
      <w:pPr>
        <w:pStyle w:val="ListBullet"/>
        <w:numPr>
          <w:ilvl w:val="0"/>
          <w:numId w:val="1"/>
        </w:numPr>
        <w:spacing w:before="0" w:after="80"/>
        <w:contextualSpacing/>
        <w:rPr/>
      </w:pPr>
      <w:r>
        <w:rPr>
          <w:rFonts w:eastAsia="Calibri" w:ascii="Calibri" w:hAnsi="Calibri"/>
          <w:b w:val="false"/>
          <w:sz w:val="22"/>
        </w:rPr>
        <w:t>History / debug of failed OCR attempts</w:t>
      </w:r>
    </w:p>
    <w:p>
      <w:pPr>
        <w:pStyle w:val="Normal"/>
        <w:spacing w:before="0" w:after="160"/>
        <w:rPr/>
      </w:pPr>
      <w:r>
        <w:rPr>
          <w:rFonts w:eastAsia="Calibri" w:ascii="Calibri" w:hAnsi="Calibri"/>
          <w:b/>
          <w:sz w:val="22"/>
        </w:rPr>
        <w:t>Accuracy work delivered from client feedback (examples of shipped improvements):</w:t>
      </w:r>
    </w:p>
    <w:p>
      <w:pPr>
        <w:pStyle w:val="ListBullet"/>
        <w:numPr>
          <w:ilvl w:val="0"/>
          <w:numId w:val="1"/>
        </w:numPr>
        <w:spacing w:before="0" w:after="80"/>
        <w:contextualSpacing/>
        <w:rPr/>
      </w:pPr>
      <w:r>
        <w:rPr>
          <w:rFonts w:eastAsia="Calibri" w:ascii="Calibri" w:hAnsi="Calibri"/>
          <w:b w:val="false"/>
          <w:sz w:val="22"/>
        </w:rPr>
        <w:t>London postcode OCR repairs (El→E1, SEl→SE1, ECIN→EC1N, SWIE→SW1E, split inward lines such as E1 + 7EX)</w:t>
      </w:r>
    </w:p>
    <w:p>
      <w:pPr>
        <w:pStyle w:val="ListBullet"/>
        <w:numPr>
          <w:ilvl w:val="0"/>
          <w:numId w:val="1"/>
        </w:numPr>
        <w:spacing w:before="0" w:after="80"/>
        <w:contextualSpacing/>
        <w:rPr/>
      </w:pPr>
      <w:r>
        <w:rPr>
          <w:rFonts w:eastAsia="Calibri" w:ascii="Calibri" w:hAnsi="Calibri"/>
          <w:b w:val="false"/>
          <w:sz w:val="22"/>
        </w:rPr>
        <w:t>Fare recovery (e.g. £37.41 misread as £3.74 on long XL trips)</w:t>
      </w:r>
    </w:p>
    <w:p>
      <w:pPr>
        <w:pStyle w:val="ListBullet"/>
        <w:numPr>
          <w:ilvl w:val="0"/>
          <w:numId w:val="1"/>
        </w:numPr>
        <w:spacing w:before="0" w:after="80"/>
        <w:contextualSpacing/>
        <w:rPr/>
      </w:pPr>
      <w:r>
        <w:rPr>
          <w:rFonts w:eastAsia="Calibri" w:ascii="Calibri" w:hAnsi="Calibri"/>
          <w:b w:val="false"/>
          <w:sz w:val="22"/>
        </w:rPr>
        <w:t>Rating vs distance / default-rating traps</w:t>
      </w:r>
    </w:p>
    <w:p>
      <w:pPr>
        <w:pStyle w:val="ListBullet"/>
        <w:numPr>
          <w:ilvl w:val="0"/>
          <w:numId w:val="1"/>
        </w:numPr>
        <w:spacing w:before="0" w:after="80"/>
        <w:contextualSpacing/>
        <w:rPr/>
      </w:pPr>
      <w:r>
        <w:rPr>
          <w:rFonts w:eastAsia="Calibri" w:ascii="Calibri" w:hAnsi="Calibri"/>
          <w:b w:val="false"/>
          <w:sz w:val="22"/>
        </w:rPr>
        <w:t>Rejection of map-label fakes (e.g. bare E15 when City addresses are on the card)</w:t>
      </w:r>
    </w:p>
    <w:p>
      <w:pPr>
        <w:pStyle w:val="ListBullet"/>
        <w:numPr>
          <w:ilvl w:val="0"/>
          <w:numId w:val="1"/>
        </w:numPr>
        <w:spacing w:before="0" w:after="80"/>
        <w:contextualSpacing/>
        <w:rPr/>
      </w:pPr>
      <w:r>
        <w:rPr>
          <w:rFonts w:eastAsia="Calibri" w:ascii="Calibri" w:hAnsi="Calibri"/>
          <w:b w:val="false"/>
          <w:sz w:val="22"/>
        </w:rPr>
        <w:t>Street-only drop handling when Uber omits a drop postcode</w:t>
      </w:r>
    </w:p>
    <w:p>
      <w:pPr>
        <w:pStyle w:val="ListBullet"/>
        <w:numPr>
          <w:ilvl w:val="0"/>
          <w:numId w:val="1"/>
        </w:numPr>
        <w:spacing w:before="0" w:after="80"/>
        <w:contextualSpacing/>
        <w:rPr/>
      </w:pPr>
      <w:r>
        <w:rPr>
          <w:rFonts w:eastAsia="Calibri" w:ascii="Calibri" w:hAnsi="Calibri"/>
          <w:b w:val="false"/>
          <w:sz w:val="22"/>
        </w:rPr>
        <w:t>v1.13 structural improvements: OCR cropped to offer-card region; Accessibility text merge as backup; clearer “which field failed” overlay; golden regression corpus so fixed dumps stay fixed in CI</w:t>
      </w:r>
    </w:p>
    <w:p>
      <w:pPr>
        <w:pStyle w:val="Normal"/>
        <w:spacing w:before="0" w:after="160"/>
        <w:rPr/>
      </w:pPr>
      <w:r>
        <w:rPr>
          <w:rFonts w:eastAsia="Calibri" w:ascii="Calibri" w:hAnsi="Calibri"/>
          <w:b w:val="false"/>
          <w:sz w:val="22"/>
        </w:rPr>
        <w:t>So progress is real — but it is mostly quality engineering on a fragile input channel. That is hard to “see” as a new feature, and it does not feel like progress when a new screenshot fails in a familiar-looking way.</w:t>
      </w:r>
    </w:p>
    <w:p>
      <w:pPr>
        <w:pStyle w:val="Heading1"/>
        <w:rPr/>
      </w:pPr>
      <w:r>
        <w:rPr>
          <w:rFonts w:eastAsia="Calibri"/>
          <w:b/>
          <w:sz w:val="32"/>
        </w:rPr>
        <w:t>3. Why previously fixed issues can come back after a new release</w:t>
      </w:r>
    </w:p>
    <w:p>
      <w:pPr>
        <w:pStyle w:val="Normal"/>
        <w:spacing w:before="0" w:after="160"/>
        <w:rPr/>
      </w:pPr>
      <w:r>
        <w:rPr>
          <w:rFonts w:eastAsia="Calibri" w:ascii="Calibri" w:hAnsi="Calibri"/>
          <w:b w:val="false"/>
          <w:sz w:val="22"/>
        </w:rPr>
        <w:t>This is the key question. It is not usually that we “undid” the exact fix on purpose. Recurrence happens for these concrete reasons:</w:t>
      </w:r>
    </w:p>
    <w:p>
      <w:pPr>
        <w:pStyle w:val="Heading2"/>
        <w:rPr/>
      </w:pPr>
      <w:r>
        <w:rPr>
          <w:rFonts w:eastAsia="Calibri"/>
          <w:b/>
          <w:sz w:val="26"/>
        </w:rPr>
        <w:t>3.1 Same symptom ≠ same root cause</w:t>
      </w:r>
    </w:p>
    <w:p>
      <w:pPr>
        <w:pStyle w:val="Normal"/>
        <w:spacing w:before="0" w:after="160"/>
        <w:rPr/>
      </w:pPr>
      <w:r>
        <w:rPr>
          <w:rFonts w:eastAsia="Calibri" w:ascii="Calibri" w:hAnsi="Calibri"/>
          <w:b w:val="false"/>
          <w:sz w:val="22"/>
        </w:rPr>
        <w:t>“</w:t>
      </w:r>
      <w:r>
        <w:rPr>
          <w:rFonts w:eastAsia="Calibri" w:ascii="Calibri" w:hAnsi="Calibri"/>
          <w:b w:val="false"/>
          <w:sz w:val="22"/>
        </w:rPr>
        <w:t>Wrong pickup postcode” can be caused by: map label E15; glare hiding EC1M; OCR reading El instead of E1; assigning drop’s EC2R to pickup; or joining inward digits incorrectly. Fixing one root cause does not immunize against the others. To Martyna it looks like the same bug returning; technically it is often a new OCR variant of the same field.</w:t>
      </w:r>
    </w:p>
    <w:p>
      <w:pPr>
        <w:pStyle w:val="Heading2"/>
        <w:rPr/>
      </w:pPr>
      <w:r>
        <w:rPr>
          <w:rFonts w:eastAsia="Calibri"/>
          <w:b/>
          <w:sz w:val="26"/>
        </w:rPr>
        <w:t>3.2 Heuristic trade-offs (fix A breaks B)</w:t>
      </w:r>
    </w:p>
    <w:p>
      <w:pPr>
        <w:pStyle w:val="Normal"/>
        <w:spacing w:before="0" w:after="160"/>
        <w:rPr/>
      </w:pPr>
      <w:r>
        <w:rPr>
          <w:rFonts w:eastAsia="Calibri" w:ascii="Calibri" w:hAnsi="Calibri"/>
          <w:b w:val="false"/>
          <w:sz w:val="22"/>
        </w:rPr>
        <w:t>Example from production work: OCR often drops the leading “S” so SE10 (Greenwich) appears as E10. A rule that prefers SE* for Naval College/Greenwich is correct there — but the same family of rules can fight real East London E1 / Spitalfields cases if not carefully scoped. Every release that hardens one geography can stress another. That is inherent to regex/heuristic OCR, not poor diligence.</w:t>
      </w:r>
    </w:p>
    <w:p>
      <w:pPr>
        <w:pStyle w:val="Heading2"/>
        <w:rPr/>
      </w:pPr>
      <w:r>
        <w:rPr>
          <w:rFonts w:eastAsia="Calibri"/>
          <w:b/>
          <w:sz w:val="26"/>
        </w:rPr>
        <w:t>3.3 Uber UI and device conditions change</w:t>
      </w:r>
    </w:p>
    <w:p>
      <w:pPr>
        <w:pStyle w:val="Normal"/>
        <w:spacing w:before="0" w:after="160"/>
        <w:rPr/>
      </w:pPr>
      <w:r>
        <w:rPr>
          <w:rFonts w:eastAsia="Calibri" w:ascii="Calibri" w:hAnsi="Calibri"/>
          <w:b w:val="false"/>
          <w:sz w:val="22"/>
        </w:rPr>
        <w:t>Match vs Confirm, Exclusive layouts, holiday entitlement lines, cash payment lines, wrapped postcodes, translucent map text through the card, different phone resolutions, and glare all change what ML Kit outputs. The parser never receives a stable API — only pixels.</w:t>
      </w:r>
    </w:p>
    <w:p>
      <w:pPr>
        <w:pStyle w:val="Heading2"/>
        <w:rPr/>
      </w:pPr>
      <w:r>
        <w:rPr>
          <w:rFonts w:eastAsia="Calibri"/>
          <w:b/>
          <w:sz w:val="26"/>
        </w:rPr>
        <w:t>3.4 Why a quiet period was followed by reports after an update</w:t>
      </w:r>
    </w:p>
    <w:p>
      <w:pPr>
        <w:pStyle w:val="Normal"/>
        <w:spacing w:before="0" w:after="160"/>
        <w:rPr/>
      </w:pPr>
      <w:r>
        <w:rPr>
          <w:rFonts w:eastAsia="Calibri" w:ascii="Calibri" w:hAnsi="Calibri"/>
          <w:b w:val="false"/>
          <w:sz w:val="22"/>
        </w:rPr>
        <w:t>A quiet period usually means the then-current build matched the layouts Martyna was seeing. A new update may:</w:t>
      </w:r>
    </w:p>
    <w:p>
      <w:pPr>
        <w:pStyle w:val="ListBullet"/>
        <w:numPr>
          <w:ilvl w:val="0"/>
          <w:numId w:val="1"/>
        </w:numPr>
        <w:spacing w:before="0" w:after="80"/>
        <w:contextualSpacing/>
        <w:rPr/>
      </w:pPr>
      <w:r>
        <w:rPr>
          <w:rFonts w:eastAsia="Calibri" w:ascii="Calibri" w:hAnsi="Calibri"/>
          <w:b w:val="false"/>
          <w:sz w:val="22"/>
        </w:rPr>
        <w:t>Introduce a fix for newly reported cases that slightly changes assignment order or SE/E preference</w:t>
      </w:r>
    </w:p>
    <w:p>
      <w:pPr>
        <w:pStyle w:val="ListBullet"/>
        <w:numPr>
          <w:ilvl w:val="0"/>
          <w:numId w:val="1"/>
        </w:numPr>
        <w:spacing w:before="0" w:after="80"/>
        <w:contextualSpacing/>
        <w:rPr/>
      </w:pPr>
      <w:r>
        <w:rPr>
          <w:rFonts w:eastAsia="Calibri" w:ascii="Calibri" w:hAnsi="Calibri"/>
          <w:b w:val="false"/>
          <w:sz w:val="22"/>
        </w:rPr>
        <w:t>Change preprocessing (e.g. card crop, contrast) — better overall, but different OCR text on edge screens</w:t>
      </w:r>
    </w:p>
    <w:p>
      <w:pPr>
        <w:pStyle w:val="ListBullet"/>
        <w:numPr>
          <w:ilvl w:val="0"/>
          <w:numId w:val="1"/>
        </w:numPr>
        <w:spacing w:before="0" w:after="80"/>
        <w:contextualSpacing/>
        <w:rPr/>
      </w:pPr>
      <w:r>
        <w:rPr>
          <w:rFonts w:eastAsia="Calibri" w:ascii="Calibri" w:hAnsi="Calibri"/>
          <w:b w:val="false"/>
          <w:sz w:val="22"/>
        </w:rPr>
        <w:t>Surface offers she had not hit for weeks (new routes, XL long trips, glare at certain times of day)</w:t>
      </w:r>
    </w:p>
    <w:p>
      <w:pPr>
        <w:pStyle w:val="Normal"/>
        <w:spacing w:before="0" w:after="160"/>
        <w:rPr/>
      </w:pPr>
      <w:r>
        <w:rPr>
          <w:rFonts w:eastAsia="Calibri" w:ascii="Calibri" w:hAnsi="Calibri"/>
          <w:b w:val="false"/>
          <w:sz w:val="22"/>
        </w:rPr>
        <w:t>So “after an update the same problems appeared again” is often: new edge cases + residual OCR noise + occasional regression pressure between heuristics — not that the project rolled back three months of work. From v1.13 onward, client dumps are added to a regression corpus so exact past dumps should not silently break again in CI.</w:t>
      </w:r>
    </w:p>
    <w:p>
      <w:pPr>
        <w:pStyle w:val="Heading1"/>
        <w:rPr/>
      </w:pPr>
      <w:r>
        <w:rPr>
          <w:rFonts w:eastAsia="Calibri"/>
          <w:b/>
          <w:sz w:val="32"/>
        </w:rPr>
        <w:t>4. Why the current implementation is not sufficient</w:t>
      </w:r>
    </w:p>
    <w:p>
      <w:pPr>
        <w:pStyle w:val="Normal"/>
        <w:spacing w:before="0" w:after="160"/>
        <w:rPr/>
      </w:pPr>
      <w:r>
        <w:rPr>
          <w:rFonts w:eastAsia="Calibri" w:ascii="Calibri" w:hAnsi="Calibri"/>
          <w:b w:val="false"/>
          <w:sz w:val="22"/>
        </w:rPr>
        <w:t>The current architecture is: MediaProjection screenshot → full/partial frame OCR → heuristic parse → score API.</w:t>
      </w:r>
    </w:p>
    <w:p>
      <w:pPr>
        <w:pStyle w:val="Normal"/>
        <w:spacing w:before="0" w:after="160"/>
        <w:rPr/>
      </w:pPr>
      <w:r>
        <w:rPr>
          <w:rFonts w:eastAsia="Calibri" w:ascii="Calibri" w:hAnsi="Calibri"/>
          <w:b/>
          <w:sz w:val="22"/>
        </w:rPr>
        <w:t>Hard limits of this design:</w:t>
      </w:r>
    </w:p>
    <w:p>
      <w:pPr>
        <w:pStyle w:val="ListBullet"/>
        <w:numPr>
          <w:ilvl w:val="0"/>
          <w:numId w:val="1"/>
        </w:numPr>
        <w:spacing w:before="0" w:after="80"/>
        <w:contextualSpacing/>
        <w:rPr/>
      </w:pPr>
      <w:r>
        <w:rPr>
          <w:rFonts w:eastAsia="Calibri" w:ascii="Calibri" w:hAnsi="Calibri"/>
          <w:b w:val="false"/>
          <w:sz w:val="22"/>
        </w:rPr>
        <w:t>No official Uber API for driver offer fields — we must reverse-engineer the screen.</w:t>
      </w:r>
    </w:p>
    <w:p>
      <w:pPr>
        <w:pStyle w:val="ListBullet"/>
        <w:numPr>
          <w:ilvl w:val="0"/>
          <w:numId w:val="1"/>
        </w:numPr>
        <w:spacing w:before="0" w:after="80"/>
        <w:contextualSpacing/>
        <w:rPr/>
      </w:pPr>
      <w:r>
        <w:rPr>
          <w:rFonts w:eastAsia="Calibri" w:ascii="Calibri" w:hAnsi="Calibri"/>
          <w:b w:val="false"/>
          <w:sz w:val="22"/>
        </w:rPr>
        <w:t>OCR confuses digits and letters (1/l/I, 0/O), drops decimals (£37.41→£3.74), and mixes map labels with card text.</w:t>
      </w:r>
    </w:p>
    <w:p>
      <w:pPr>
        <w:pStyle w:val="ListBullet"/>
        <w:numPr>
          <w:ilvl w:val="0"/>
          <w:numId w:val="1"/>
        </w:numPr>
        <w:spacing w:before="0" w:after="80"/>
        <w:contextualSpacing/>
        <w:rPr/>
      </w:pPr>
      <w:r>
        <w:rPr>
          <w:rFonts w:eastAsia="Calibri" w:ascii="Calibri" w:hAnsi="Calibri"/>
          <w:b w:val="false"/>
          <w:sz w:val="22"/>
        </w:rPr>
        <w:t>Postcodes may be split across lines, obscured by glare, or omitted by Uber on the card (street + “London” only).</w:t>
      </w:r>
    </w:p>
    <w:p>
      <w:pPr>
        <w:pStyle w:val="ListBullet"/>
        <w:numPr>
          <w:ilvl w:val="0"/>
          <w:numId w:val="1"/>
        </w:numPr>
        <w:spacing w:before="0" w:after="80"/>
        <w:contextualSpacing/>
        <w:rPr/>
      </w:pPr>
      <w:r>
        <w:rPr>
          <w:rFonts w:eastAsia="Calibri" w:ascii="Calibri" w:hAnsi="Calibri"/>
          <w:b w:val="false"/>
          <w:sz w:val="22"/>
        </w:rPr>
        <w:t>Field identity is inferred (which number is fare vs rating vs miles) — ambiguity causes wrong scores or “OCR incomplete”.</w:t>
      </w:r>
    </w:p>
    <w:p>
      <w:pPr>
        <w:pStyle w:val="ListBullet"/>
        <w:numPr>
          <w:ilvl w:val="0"/>
          <w:numId w:val="1"/>
        </w:numPr>
        <w:spacing w:before="0" w:after="80"/>
        <w:contextualSpacing/>
        <w:rPr/>
      </w:pPr>
      <w:r>
        <w:rPr>
          <w:rFonts w:eastAsia="Calibri" w:ascii="Calibri" w:hAnsi="Calibri"/>
          <w:b w:val="false"/>
          <w:sz w:val="22"/>
        </w:rPr>
        <w:t>Patching heuristics improves the average case but does not converge to “never again” without a more reliable data source or human confirm gate.</w:t>
      </w:r>
    </w:p>
    <w:p>
      <w:pPr>
        <w:pStyle w:val="Normal"/>
        <w:spacing w:before="0" w:after="160"/>
        <w:rPr/>
      </w:pPr>
      <w:r>
        <w:rPr>
          <w:rFonts w:eastAsia="Calibri" w:ascii="Calibri" w:hAnsi="Calibri"/>
          <w:b w:val="false"/>
          <w:sz w:val="22"/>
        </w:rPr>
        <w:t>Conclusion: continuing only with more OCR regex patches will keep producing intermittent field bugs. That is a technical ceiling, not a motivation problem.</w:t>
      </w:r>
    </w:p>
    <w:p>
      <w:pPr>
        <w:pStyle w:val="Heading1"/>
        <w:rPr/>
      </w:pPr>
      <w:r>
        <w:rPr>
          <w:rFonts w:eastAsia="Calibri"/>
          <w:b/>
          <w:sz w:val="32"/>
        </w:rPr>
        <w:t>5. What exactly must be implemented for reliable reading (Phase 2)</w:t>
      </w:r>
    </w:p>
    <w:p>
      <w:pPr>
        <w:pStyle w:val="Normal"/>
        <w:spacing w:before="0" w:after="160"/>
        <w:rPr/>
      </w:pPr>
      <w:r>
        <w:rPr>
          <w:rFonts w:eastAsia="Calibri" w:ascii="Calibri" w:hAnsi="Calibri"/>
          <w:b w:val="false"/>
          <w:sz w:val="22"/>
        </w:rPr>
        <w:t>“</w:t>
      </w:r>
      <w:r>
        <w:rPr>
          <w:rFonts w:eastAsia="Calibri" w:ascii="Calibri" w:hAnsi="Calibri"/>
          <w:b w:val="false"/>
          <w:sz w:val="22"/>
        </w:rPr>
        <w:t>Reliable” here means: a high, measurable success rate on an agreed London corpus of Match/Confirm offers, with remaining failures either blocked safely (no wrong score) or resolved via a one-tap confirm — not silent wrong postcodes/fares.</w:t>
      </w:r>
    </w:p>
    <w:p>
      <w:pPr>
        <w:pStyle w:val="Heading2"/>
        <w:rPr/>
      </w:pPr>
      <w:r>
        <w:rPr>
          <w:rFonts w:eastAsia="Calibri"/>
          <w:b/>
          <w:sz w:val="26"/>
        </w:rPr>
        <w:t>5.1 Accessibility-first field extraction (highest impact)</w:t>
      </w:r>
    </w:p>
    <w:p>
      <w:pPr>
        <w:pStyle w:val="Normal"/>
        <w:spacing w:before="0" w:after="160"/>
        <w:rPr/>
      </w:pPr>
      <w:r>
        <w:rPr>
          <w:rFonts w:eastAsia="Calibri" w:ascii="Calibri" w:hAnsi="Calibri"/>
          <w:b w:val="false"/>
          <w:sz w:val="22"/>
        </w:rPr>
        <w:t>When Uber exposes text in the Android accessibility/UI tree, read fare, rating, trip legs, and addresses from nodes first. Use OCR only as fallback for missing fields. (v1.13 already merges Accessibility text when present; Phase 2 makes Accessibility the primary path with structured field mapping, package filtering, and confidence rules.)</w:t>
      </w:r>
    </w:p>
    <w:p>
      <w:pPr>
        <w:pStyle w:val="Normal"/>
        <w:spacing w:before="0" w:after="160"/>
        <w:rPr/>
      </w:pPr>
      <w:r>
        <w:rPr>
          <w:rFonts w:eastAsia="Calibri" w:ascii="Calibri" w:hAnsi="Calibri"/>
          <w:b w:val="false"/>
          <w:sz w:val="22"/>
        </w:rPr>
        <w:t>Why required: UI text is far less noisy than map+screenshot OCR.</w:t>
      </w:r>
    </w:p>
    <w:p>
      <w:pPr>
        <w:pStyle w:val="Heading2"/>
        <w:rPr/>
      </w:pPr>
      <w:r>
        <w:rPr>
          <w:rFonts w:eastAsia="Calibri"/>
          <w:b/>
          <w:sz w:val="26"/>
        </w:rPr>
        <w:t>5.2 Live offer-card detection (not fixed crop only)</w:t>
      </w:r>
    </w:p>
    <w:p>
      <w:pPr>
        <w:pStyle w:val="Normal"/>
        <w:spacing w:before="0" w:after="160"/>
        <w:rPr/>
      </w:pPr>
      <w:r>
        <w:rPr>
          <w:rFonts w:eastAsia="Calibri" w:ascii="Calibri" w:hAnsi="Calibri"/>
          <w:b w:val="false"/>
          <w:sz w:val="22"/>
        </w:rPr>
        <w:t>Detect the floating offer card bounds on each frame (Match/Confirm/Exclusive, different phone aspect ratios). OCR/parse only inside that region. v1.13 uses a fixed bottom ~2/3 crop; Phase 2 replaces that with bounds-aware detection.</w:t>
      </w:r>
    </w:p>
    <w:p>
      <w:pPr>
        <w:pStyle w:val="Normal"/>
        <w:spacing w:before="0" w:after="160"/>
        <w:rPr/>
      </w:pPr>
      <w:r>
        <w:rPr>
          <w:rFonts w:eastAsia="Calibri" w:ascii="Calibri" w:hAnsi="Calibri"/>
          <w:b w:val="false"/>
          <w:sz w:val="22"/>
        </w:rPr>
        <w:t>Why required: fixed crop still lets map noise in or clips tall cards.</w:t>
      </w:r>
    </w:p>
    <w:p>
      <w:pPr>
        <w:pStyle w:val="Heading2"/>
        <w:rPr/>
      </w:pPr>
      <w:r>
        <w:rPr>
          <w:rFonts w:eastAsia="Calibri"/>
          <w:b/>
          <w:sz w:val="26"/>
        </w:rPr>
        <w:t>5.3 Low-confidence confirm / edit gate</w:t>
      </w:r>
    </w:p>
    <w:p>
      <w:pPr>
        <w:pStyle w:val="Normal"/>
        <w:spacing w:before="0" w:after="160"/>
        <w:rPr/>
      </w:pPr>
      <w:r>
        <w:rPr>
          <w:rFonts w:eastAsia="Calibri" w:ascii="Calibri" w:hAnsi="Calibri"/>
          <w:b w:val="false"/>
          <w:sz w:val="22"/>
        </w:rPr>
        <w:t>If a required field is missing or confidence is low, show a brief driver-facing confirm (e.g. postcode/fare) before scoring. Log corrections into the golden corpus automatically.</w:t>
      </w:r>
    </w:p>
    <w:p>
      <w:pPr>
        <w:pStyle w:val="Normal"/>
        <w:spacing w:before="0" w:after="160"/>
        <w:rPr/>
      </w:pPr>
      <w:r>
        <w:rPr>
          <w:rFonts w:eastAsia="Calibri" w:ascii="Calibri" w:hAnsi="Calibri"/>
          <w:b w:val="false"/>
          <w:sz w:val="22"/>
        </w:rPr>
        <w:t>Why required: stops wrong decisions and turns every hard case into a permanent regression test.</w:t>
      </w:r>
    </w:p>
    <w:p>
      <w:pPr>
        <w:pStyle w:val="Heading2"/>
        <w:rPr/>
      </w:pPr>
      <w:r>
        <w:rPr>
          <w:rFonts w:eastAsia="Calibri"/>
          <w:b/>
          <w:sz w:val="26"/>
        </w:rPr>
        <w:t>5.4 Acceptance corpus, dashboard, and SLA</w:t>
      </w:r>
    </w:p>
    <w:p>
      <w:pPr>
        <w:pStyle w:val="Normal"/>
        <w:spacing w:before="0" w:after="160"/>
        <w:rPr/>
      </w:pPr>
      <w:r>
        <w:rPr>
          <w:rFonts w:eastAsia="Calibri" w:ascii="Calibri" w:hAnsi="Calibri"/>
          <w:b w:val="false"/>
          <w:sz w:val="22"/>
        </w:rPr>
        <w:t>Maintain a versioned set of real OCR dumps + expected fields; CI fails if regression returns. Track success rate and top failure reasons. Agree an acceptance target (example: ≥95% of agreed London Match/Confirm corpus scores without manual edit).</w:t>
      </w:r>
    </w:p>
    <w:p>
      <w:pPr>
        <w:pStyle w:val="Normal"/>
        <w:spacing w:before="0" w:after="160"/>
        <w:rPr/>
      </w:pPr>
      <w:r>
        <w:rPr>
          <w:rFonts w:eastAsia="Calibri" w:ascii="Calibri" w:hAnsi="Calibri"/>
          <w:b w:val="false"/>
          <w:sz w:val="22"/>
        </w:rPr>
        <w:t>Why required: replaces “same bug list forever” with a measurable finish line.</w:t>
      </w:r>
    </w:p>
    <w:p>
      <w:pPr>
        <w:pStyle w:val="Heading2"/>
        <w:rPr/>
      </w:pPr>
      <w:r>
        <w:rPr>
          <w:rFonts w:eastAsia="Calibri"/>
          <w:b/>
          <w:sz w:val="26"/>
        </w:rPr>
        <w:t>5.5 Optional Phase 3 (if higher automation is wanted later)</w:t>
      </w:r>
    </w:p>
    <w:p>
      <w:pPr>
        <w:pStyle w:val="ListBullet"/>
        <w:numPr>
          <w:ilvl w:val="0"/>
          <w:numId w:val="1"/>
        </w:numPr>
        <w:spacing w:before="0" w:after="80"/>
        <w:contextualSpacing/>
        <w:rPr/>
      </w:pPr>
      <w:r>
        <w:rPr>
          <w:rFonts w:eastAsia="Calibri" w:ascii="Calibri" w:hAnsi="Calibri"/>
          <w:b w:val="false"/>
          <w:sz w:val="22"/>
        </w:rPr>
        <w:t>City / product layout packs beyond London baseline</w:t>
      </w:r>
    </w:p>
    <w:p>
      <w:pPr>
        <w:pStyle w:val="ListBullet"/>
        <w:numPr>
          <w:ilvl w:val="0"/>
          <w:numId w:val="1"/>
        </w:numPr>
        <w:spacing w:before="0" w:after="80"/>
        <w:contextualSpacing/>
        <w:rPr/>
      </w:pPr>
      <w:r>
        <w:rPr>
          <w:rFonts w:eastAsia="Calibri" w:ascii="Calibri" w:hAnsi="Calibri"/>
          <w:b w:val="false"/>
          <w:sz w:val="22"/>
        </w:rPr>
        <w:t>On-device or cloud structured model for card fields (beyond regex heuristics)</w:t>
      </w:r>
    </w:p>
    <w:p>
      <w:pPr>
        <w:pStyle w:val="Heading1"/>
        <w:rPr/>
      </w:pPr>
      <w:r>
        <w:rPr>
          <w:rFonts w:eastAsia="Calibri"/>
          <w:b/>
          <w:sz w:val="32"/>
        </w:rPr>
        <w:t>6. Why this additional work is necessary</w:t>
      </w:r>
    </w:p>
    <w:p>
      <w:pPr>
        <w:pStyle w:val="ListBullet"/>
        <w:numPr>
          <w:ilvl w:val="0"/>
          <w:numId w:val="1"/>
        </w:numPr>
        <w:spacing w:before="0" w:after="80"/>
        <w:contextualSpacing/>
        <w:rPr/>
      </w:pPr>
      <w:r>
        <w:rPr>
          <w:rFonts w:eastAsia="Calibri" w:ascii="Calibri" w:hAnsi="Calibri"/>
          <w:b w:val="false"/>
          <w:sz w:val="22"/>
        </w:rPr>
        <w:t>Original delivery proved the product concept: capture → parse → score → act.</w:t>
      </w:r>
    </w:p>
    <w:p>
      <w:pPr>
        <w:pStyle w:val="ListBullet"/>
        <w:numPr>
          <w:ilvl w:val="0"/>
          <w:numId w:val="1"/>
        </w:numPr>
        <w:spacing w:before="0" w:after="80"/>
        <w:contextualSpacing/>
        <w:rPr/>
      </w:pPr>
      <w:r>
        <w:rPr>
          <w:rFonts w:eastAsia="Calibri" w:ascii="Calibri" w:hAnsi="Calibri"/>
          <w:b w:val="false"/>
          <w:sz w:val="22"/>
        </w:rPr>
        <w:t>Field reality proved that screenshot OCR alone cannot meet “stop reporting the same issues” as a business requirement.</w:t>
      </w:r>
    </w:p>
    <w:p>
      <w:pPr>
        <w:pStyle w:val="ListBullet"/>
        <w:numPr>
          <w:ilvl w:val="0"/>
          <w:numId w:val="1"/>
        </w:numPr>
        <w:spacing w:before="0" w:after="80"/>
        <w:contextualSpacing/>
        <w:rPr/>
      </w:pPr>
      <w:r>
        <w:rPr>
          <w:rFonts w:eastAsia="Calibri" w:ascii="Calibri" w:hAnsi="Calibri"/>
          <w:b w:val="false"/>
          <w:sz w:val="22"/>
        </w:rPr>
        <w:t>Phase 2 changes the architecture (data source + confidence gate + measurable QA), which is the only path to the reliability the client is asking for.</w:t>
      </w:r>
    </w:p>
    <w:p>
      <w:pPr>
        <w:pStyle w:val="ListBullet"/>
        <w:numPr>
          <w:ilvl w:val="0"/>
          <w:numId w:val="1"/>
        </w:numPr>
        <w:spacing w:before="0" w:after="80"/>
        <w:contextualSpacing/>
        <w:rPr/>
      </w:pPr>
      <w:r>
        <w:rPr>
          <w:rFonts w:eastAsia="Calibri" w:ascii="Calibri" w:hAnsi="Calibri"/>
          <w:b w:val="false"/>
          <w:sz w:val="22"/>
        </w:rPr>
        <w:t>Without Phase 2, spend continues on infinite reactive patches with diminishing returns and ongoing client frustration.</w:t>
      </w:r>
    </w:p>
    <w:p>
      <w:pPr>
        <w:pStyle w:val="Heading1"/>
        <w:rPr/>
      </w:pPr>
      <w:r>
        <w:rPr>
          <w:rFonts w:eastAsia="Calibri"/>
          <w:b/>
          <w:sz w:val="32"/>
        </w:rPr>
        <w:t>7. Timeline and cost</w:t>
      </w:r>
    </w:p>
    <w:p>
      <w:pPr>
        <w:pStyle w:val="Normal"/>
        <w:spacing w:before="0" w:after="160"/>
        <w:rPr/>
      </w:pPr>
      <w:r>
        <w:rPr>
          <w:rFonts w:eastAsia="Calibri" w:ascii="Calibri" w:hAnsi="Calibri"/>
          <w:b w:val="false"/>
          <w:sz w:val="22"/>
        </w:rPr>
        <w:t>Estimates assume one mid/senior Android engineer, London Uber Driver focus, access to real device dumps for acceptance, and day rate bands below. Replace the day rate with the contracted rate if different.</w:t>
      </w:r>
    </w:p>
    <w:p>
      <w:pPr>
        <w:pStyle w:val="Heading2"/>
        <w:rPr/>
      </w:pPr>
      <w:r>
        <w:rPr>
          <w:rFonts w:eastAsia="Calibri"/>
          <w:b/>
          <w:sz w:val="26"/>
        </w:rPr>
        <w:t>7.1 Phase 2 — Core (recommended)</w:t>
      </w:r>
    </w:p>
    <w:tbl>
      <w:tblPr>
        <w:tblStyle w:val="TableGrid"/>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80"/>
        <w:gridCol w:w="4679"/>
      </w:tblGrid>
      <w:tr>
        <w:trPr/>
        <w:tc>
          <w:tcPr>
            <w:tcW w:w="4680"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kern w:val="0"/>
                <w:sz w:val="20"/>
                <w:szCs w:val="22"/>
                <w:lang w:val="en-US" w:eastAsia="en-US" w:bidi="ar-SA"/>
              </w:rPr>
              <w:t>Workstream</w:t>
            </w:r>
          </w:p>
        </w:tc>
        <w:tc>
          <w:tcPr>
            <w:tcW w:w="4679"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kern w:val="0"/>
                <w:sz w:val="20"/>
                <w:szCs w:val="22"/>
                <w:lang w:val="en-US" w:eastAsia="en-US" w:bidi="ar-SA"/>
              </w:rPr>
              <w:t>Effort</w:t>
            </w:r>
          </w:p>
        </w:tc>
      </w:tr>
      <w:tr>
        <w:trPr/>
        <w:tc>
          <w:tcPr>
            <w:tcW w:w="4680"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1. Accessibility-first capture + OCR fallback</w:t>
            </w:r>
          </w:p>
        </w:tc>
        <w:tc>
          <w:tcPr>
            <w:tcW w:w="4679"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2–3 weeks</w:t>
            </w:r>
          </w:p>
        </w:tc>
      </w:tr>
      <w:tr>
        <w:trPr/>
        <w:tc>
          <w:tcPr>
            <w:tcW w:w="4680"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2. Live offer-card bounds detection</w:t>
            </w:r>
          </w:p>
        </w:tc>
        <w:tc>
          <w:tcPr>
            <w:tcW w:w="4679"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1–1.5 weeks</w:t>
            </w:r>
          </w:p>
        </w:tc>
      </w:tr>
      <w:tr>
        <w:trPr/>
        <w:tc>
          <w:tcPr>
            <w:tcW w:w="4680"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3. Low-confidence confirm/edit + corpus logging</w:t>
            </w:r>
          </w:p>
        </w:tc>
        <w:tc>
          <w:tcPr>
            <w:tcW w:w="4679"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1.5–2 weeks</w:t>
            </w:r>
          </w:p>
        </w:tc>
      </w:tr>
      <w:tr>
        <w:trPr/>
        <w:tc>
          <w:tcPr>
            <w:tcW w:w="4680"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4. Quality dashboard + acceptance SLA / corpus ops</w:t>
            </w:r>
          </w:p>
        </w:tc>
        <w:tc>
          <w:tcPr>
            <w:tcW w:w="4679"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1.5–2 weeks</w:t>
            </w:r>
          </w:p>
        </w:tc>
      </w:tr>
      <w:tr>
        <w:trPr/>
        <w:tc>
          <w:tcPr>
            <w:tcW w:w="4680"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Integration, device QA, buffer</w:t>
            </w:r>
          </w:p>
        </w:tc>
        <w:tc>
          <w:tcPr>
            <w:tcW w:w="4679"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1 week</w:t>
            </w:r>
          </w:p>
        </w:tc>
      </w:tr>
      <w:tr>
        <w:trPr/>
        <w:tc>
          <w:tcPr>
            <w:tcW w:w="4680"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Total Phase 2</w:t>
            </w:r>
          </w:p>
        </w:tc>
        <w:tc>
          <w:tcPr>
            <w:tcW w:w="4679"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7–10 weeks (~2–2.5 months)</w:t>
            </w:r>
          </w:p>
        </w:tc>
      </w:tr>
    </w:tbl>
    <w:p>
      <w:pPr>
        <w:pStyle w:val="Normal"/>
        <w:rPr/>
      </w:pPr>
      <w:r>
        <w:rPr/>
      </w:r>
    </w:p>
    <w:p>
      <w:pPr>
        <w:pStyle w:val="Normal"/>
        <w:spacing w:before="0" w:after="160"/>
        <w:rPr/>
      </w:pPr>
      <w:r>
        <w:rPr>
          <w:rFonts w:eastAsia="Calibri" w:ascii="Calibri" w:hAnsi="Calibri"/>
          <w:b/>
          <w:sz w:val="22"/>
        </w:rPr>
        <w:t>Budget band (≈35–50 working days):</w:t>
      </w:r>
    </w:p>
    <w:p>
      <w:pPr>
        <w:pStyle w:val="ListBullet"/>
        <w:numPr>
          <w:ilvl w:val="0"/>
          <w:numId w:val="1"/>
        </w:numPr>
        <w:spacing w:before="0" w:after="80"/>
        <w:contextualSpacing/>
        <w:rPr/>
      </w:pPr>
      <w:r>
        <w:rPr>
          <w:rFonts w:eastAsia="Calibri" w:ascii="Calibri" w:hAnsi="Calibri"/>
          <w:b w:val="false"/>
          <w:sz w:val="22"/>
        </w:rPr>
        <w:t>At $400/day: ~$14,000 – $20,000</w:t>
      </w:r>
    </w:p>
    <w:p>
      <w:pPr>
        <w:pStyle w:val="ListBullet"/>
        <w:numPr>
          <w:ilvl w:val="0"/>
          <w:numId w:val="1"/>
        </w:numPr>
        <w:spacing w:before="0" w:after="80"/>
        <w:contextualSpacing/>
        <w:rPr/>
      </w:pPr>
      <w:r>
        <w:rPr>
          <w:rFonts w:eastAsia="Calibri" w:ascii="Calibri" w:hAnsi="Calibri"/>
          <w:b w:val="false"/>
          <w:sz w:val="22"/>
        </w:rPr>
        <w:t>At $500/day: ~$17,500 – $25,000</w:t>
      </w:r>
    </w:p>
    <w:p>
      <w:pPr>
        <w:pStyle w:val="ListBullet"/>
        <w:numPr>
          <w:ilvl w:val="0"/>
          <w:numId w:val="1"/>
        </w:numPr>
        <w:spacing w:before="0" w:after="80"/>
        <w:contextualSpacing/>
        <w:rPr/>
      </w:pPr>
      <w:r>
        <w:rPr>
          <w:rFonts w:eastAsia="Calibri" w:ascii="Calibri" w:hAnsi="Calibri"/>
          <w:b w:val="false"/>
          <w:sz w:val="22"/>
        </w:rPr>
        <w:t>At $600/day: ~$21,000 – $30,000</w:t>
      </w:r>
    </w:p>
    <w:p>
      <w:pPr>
        <w:pStyle w:val="Normal"/>
        <w:spacing w:before="0" w:after="160"/>
        <w:rPr/>
      </w:pPr>
      <w:r>
        <w:rPr>
          <w:rFonts w:eastAsia="Calibri" w:ascii="Calibri" w:hAnsi="Calibri"/>
          <w:b/>
          <w:sz w:val="22"/>
        </w:rPr>
        <w:t>Recommended commercial package A (fixed-scope SOW): ~8 weeks, ~$20,000–$25,000 at $500/day.</w:t>
      </w:r>
    </w:p>
    <w:p>
      <w:pPr>
        <w:pStyle w:val="Heading2"/>
        <w:rPr/>
      </w:pPr>
      <w:r>
        <w:rPr>
          <w:rFonts w:eastAsia="Calibri"/>
          <w:b/>
          <w:sz w:val="26"/>
        </w:rPr>
        <w:t>7.2 Optional Phase 3</w:t>
      </w:r>
    </w:p>
    <w:tbl>
      <w:tblPr>
        <w:tblStyle w:val="TableGrid"/>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120"/>
        <w:gridCol w:w="3120"/>
        <w:gridCol w:w="3120"/>
      </w:tblGrid>
      <w:tr>
        <w:trPr/>
        <w:tc>
          <w:tcPr>
            <w:tcW w:w="3120"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kern w:val="0"/>
                <w:sz w:val="20"/>
                <w:szCs w:val="22"/>
                <w:lang w:val="en-US" w:eastAsia="en-US" w:bidi="ar-SA"/>
              </w:rPr>
              <w:t>Workstream</w:t>
            </w:r>
          </w:p>
        </w:tc>
        <w:tc>
          <w:tcPr>
            <w:tcW w:w="3120"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kern w:val="0"/>
                <w:sz w:val="20"/>
                <w:szCs w:val="22"/>
                <w:lang w:val="en-US" w:eastAsia="en-US" w:bidi="ar-SA"/>
              </w:rPr>
              <w:t>Effort</w:t>
            </w:r>
          </w:p>
        </w:tc>
        <w:tc>
          <w:tcPr>
            <w:tcW w:w="3120"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kern w:val="0"/>
                <w:sz w:val="20"/>
                <w:szCs w:val="22"/>
                <w:lang w:val="en-US" w:eastAsia="en-US" w:bidi="ar-SA"/>
              </w:rPr>
              <w:t>Budget @ $500/day</w:t>
            </w:r>
          </w:p>
        </w:tc>
      </w:tr>
      <w:tr>
        <w:trPr/>
        <w:tc>
          <w:tcPr>
            <w:tcW w:w="3120"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Extra city / product layout packs</w:t>
            </w:r>
          </w:p>
        </w:tc>
        <w:tc>
          <w:tcPr>
            <w:tcW w:w="3120"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2–3 weeks</w:t>
            </w:r>
          </w:p>
        </w:tc>
        <w:tc>
          <w:tcPr>
            <w:tcW w:w="3120"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~$5,000 – $7,500</w:t>
            </w:r>
          </w:p>
        </w:tc>
      </w:tr>
      <w:tr>
        <w:trPr/>
        <w:tc>
          <w:tcPr>
            <w:tcW w:w="3120"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Structured field model (on-device/cloud)</w:t>
            </w:r>
          </w:p>
        </w:tc>
        <w:tc>
          <w:tcPr>
            <w:tcW w:w="3120"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4–6 weeks</w:t>
            </w:r>
          </w:p>
        </w:tc>
        <w:tc>
          <w:tcPr>
            <w:tcW w:w="3120"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~$10,000 – $15,000</w:t>
            </w:r>
          </w:p>
        </w:tc>
      </w:tr>
      <w:tr>
        <w:trPr/>
        <w:tc>
          <w:tcPr>
            <w:tcW w:w="3120"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Phase 3 total</w:t>
            </w:r>
          </w:p>
        </w:tc>
        <w:tc>
          <w:tcPr>
            <w:tcW w:w="3120"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6–9 weeks</w:t>
            </w:r>
          </w:p>
        </w:tc>
        <w:tc>
          <w:tcPr>
            <w:tcW w:w="3120" w:type="dxa"/>
            <w:tcBorders/>
          </w:tcPr>
          <w:p>
            <w:pPr>
              <w:pStyle w:val="Normal"/>
              <w:widowControl/>
              <w:spacing w:lineRule="auto" w:line="240" w:before="0" w:after="0"/>
              <w:jc w:val="left"/>
              <w:rPr>
                <w:rFonts w:cs=""/>
                <w:kern w:val="0"/>
                <w:szCs w:val="22"/>
                <w:lang w:val="en-US" w:eastAsia="en-US" w:bidi="ar-SA"/>
              </w:rPr>
            </w:pPr>
            <w:r>
              <w:rPr>
                <w:rFonts w:eastAsia="Calibri" w:cs="" w:ascii="Calibri" w:hAnsi="Calibri"/>
                <w:b w:val="false"/>
                <w:kern w:val="0"/>
                <w:sz w:val="20"/>
                <w:szCs w:val="22"/>
                <w:lang w:val="en-US" w:eastAsia="en-US" w:bidi="ar-SA"/>
              </w:rPr>
              <w:t>~$15,000 – $22,500</w:t>
            </w:r>
          </w:p>
        </w:tc>
      </w:tr>
    </w:tbl>
    <w:p>
      <w:pPr>
        <w:pStyle w:val="Normal"/>
        <w:rPr/>
      </w:pPr>
      <w:r>
        <w:rPr/>
      </w:r>
    </w:p>
    <w:p>
      <w:pPr>
        <w:pStyle w:val="Heading2"/>
        <w:rPr/>
      </w:pPr>
      <w:r>
        <w:rPr>
          <w:rFonts w:eastAsia="Calibri"/>
          <w:b/>
          <w:sz w:val="26"/>
        </w:rPr>
        <w:t>7.3 What the client is paying for in Phase 2</w:t>
      </w:r>
    </w:p>
    <w:p>
      <w:pPr>
        <w:pStyle w:val="ListBullet"/>
        <w:numPr>
          <w:ilvl w:val="0"/>
          <w:numId w:val="1"/>
        </w:numPr>
        <w:spacing w:before="0" w:after="80"/>
        <w:contextualSpacing/>
        <w:rPr/>
      </w:pPr>
      <w:r>
        <w:rPr>
          <w:rFonts w:eastAsia="Calibri" w:ascii="Calibri" w:hAnsi="Calibri"/>
          <w:b w:val="false"/>
          <w:sz w:val="22"/>
        </w:rPr>
        <w:t>A new primary data path (Accessibility), not more OCR patches alone</w:t>
      </w:r>
    </w:p>
    <w:p>
      <w:pPr>
        <w:pStyle w:val="ListBullet"/>
        <w:numPr>
          <w:ilvl w:val="0"/>
          <w:numId w:val="1"/>
        </w:numPr>
        <w:spacing w:before="0" w:after="80"/>
        <w:contextualSpacing/>
        <w:rPr/>
      </w:pPr>
      <w:r>
        <w:rPr>
          <w:rFonts w:eastAsia="Calibri" w:ascii="Calibri" w:hAnsi="Calibri"/>
          <w:b w:val="false"/>
          <w:sz w:val="22"/>
        </w:rPr>
        <w:t>Bounds-aware card vision pipeline</w:t>
      </w:r>
    </w:p>
    <w:p>
      <w:pPr>
        <w:pStyle w:val="ListBullet"/>
        <w:numPr>
          <w:ilvl w:val="0"/>
          <w:numId w:val="1"/>
        </w:numPr>
        <w:spacing w:before="0" w:after="80"/>
        <w:contextualSpacing/>
        <w:rPr/>
      </w:pPr>
      <w:r>
        <w:rPr>
          <w:rFonts w:eastAsia="Calibri" w:ascii="Calibri" w:hAnsi="Calibri"/>
          <w:b w:val="false"/>
          <w:sz w:val="22"/>
        </w:rPr>
        <w:t>Product UX for safe failure (confirm gate)</w:t>
      </w:r>
    </w:p>
    <w:p>
      <w:pPr>
        <w:pStyle w:val="ListBullet"/>
        <w:numPr>
          <w:ilvl w:val="0"/>
          <w:numId w:val="1"/>
        </w:numPr>
        <w:spacing w:before="0" w:after="80"/>
        <w:contextualSpacing/>
        <w:rPr/>
      </w:pPr>
      <w:r>
        <w:rPr>
          <w:rFonts w:eastAsia="Calibri" w:ascii="Calibri" w:hAnsi="Calibri"/>
          <w:b w:val="false"/>
          <w:sz w:val="22"/>
        </w:rPr>
        <w:t>Measurable acceptance criteria and regression corpus operations</w:t>
      </w:r>
    </w:p>
    <w:p>
      <w:pPr>
        <w:pStyle w:val="ListBullet"/>
        <w:numPr>
          <w:ilvl w:val="0"/>
          <w:numId w:val="1"/>
        </w:numPr>
        <w:spacing w:before="0" w:after="80"/>
        <w:contextualSpacing/>
        <w:rPr/>
      </w:pPr>
      <w:r>
        <w:rPr>
          <w:rFonts w:eastAsia="Calibri" w:ascii="Calibri" w:hAnsi="Calibri"/>
          <w:b w:val="false"/>
          <w:sz w:val="22"/>
        </w:rPr>
        <w:t>Reduced ongoing support load from repeat OCR tickets</w:t>
      </w:r>
    </w:p>
    <w:p>
      <w:pPr>
        <w:pStyle w:val="Heading1"/>
        <w:rPr/>
      </w:pPr>
      <w:r>
        <w:rPr>
          <w:rFonts w:eastAsia="Calibri"/>
          <w:b/>
          <w:sz w:val="32"/>
        </w:rPr>
        <w:t>8. Why the client should pay for this — not treat it as original scope</w:t>
      </w:r>
    </w:p>
    <w:p>
      <w:pPr>
        <w:pStyle w:val="Normal"/>
        <w:spacing w:before="0" w:after="160"/>
        <w:rPr/>
      </w:pPr>
      <w:r>
        <w:rPr>
          <w:rFonts w:eastAsia="Calibri" w:ascii="Calibri" w:hAnsi="Calibri"/>
          <w:b w:val="false"/>
          <w:sz w:val="22"/>
        </w:rPr>
        <w:t>This is a business boundary question. Concrete arguments:</w:t>
      </w:r>
    </w:p>
    <w:p>
      <w:pPr>
        <w:pStyle w:val="Heading2"/>
        <w:rPr/>
      </w:pPr>
      <w:r>
        <w:rPr>
          <w:rFonts w:eastAsia="Calibri"/>
          <w:b/>
          <w:sz w:val="26"/>
        </w:rPr>
        <w:t>8.1 Original scope vs reliability SLA</w:t>
      </w:r>
    </w:p>
    <w:p>
      <w:pPr>
        <w:pStyle w:val="Normal"/>
        <w:spacing w:before="0" w:after="160"/>
        <w:rPr/>
      </w:pPr>
      <w:r>
        <w:rPr>
          <w:rFonts w:eastAsia="Calibri" w:ascii="Calibri" w:hAnsi="Calibri"/>
          <w:b w:val="false"/>
          <w:sz w:val="22"/>
        </w:rPr>
        <w:t>Typical original scope for this class of project is: build an Android app that captures Uber offers, extracts fields, scores them, and acts. That has been delivered and iteratively hardened.</w:t>
      </w:r>
    </w:p>
    <w:p>
      <w:pPr>
        <w:pStyle w:val="Normal"/>
        <w:spacing w:before="0" w:after="160"/>
        <w:rPr/>
      </w:pPr>
      <w:r>
        <w:rPr>
          <w:rFonts w:eastAsia="Calibri" w:ascii="Calibri" w:hAnsi="Calibri"/>
          <w:b w:val="false"/>
          <w:sz w:val="22"/>
        </w:rPr>
        <w:t>What was not a realistic fixed deliverable under screenshot OCR alone is: “Martyna never reports wrong/missing postcode or fare again.” That requirement is an accuracy SLA against an adversarial, unofficial UI channel. Achieving it needs Phase 2 architecture.</w:t>
      </w:r>
    </w:p>
    <w:p>
      <w:pPr>
        <w:pStyle w:val="Heading2"/>
        <w:rPr/>
      </w:pPr>
      <w:r>
        <w:rPr>
          <w:rFonts w:eastAsia="Calibri"/>
          <w:b/>
          <w:sz w:val="26"/>
        </w:rPr>
        <w:t>8.2 Discovery vs change of approach</w:t>
      </w:r>
    </w:p>
    <w:p>
      <w:pPr>
        <w:pStyle w:val="Normal"/>
        <w:spacing w:before="0" w:after="160"/>
        <w:rPr/>
      </w:pPr>
      <w:r>
        <w:rPr>
          <w:rFonts w:eastAsia="Calibri" w:ascii="Calibri" w:hAnsi="Calibri"/>
          <w:b w:val="false"/>
          <w:sz w:val="22"/>
        </w:rPr>
        <w:t>Field use discovered that Uber’s screen is an unstable data source (map bleed, glare, wrap, missing postcodes, layout variants). That is new information that correctly changes the recommended solution. Paying for Phase 2 is paying for the solution that matches the real constraint — not paying twice for the same unfinished feature.</w:t>
      </w:r>
    </w:p>
    <w:p>
      <w:pPr>
        <w:pStyle w:val="Heading2"/>
        <w:rPr/>
      </w:pPr>
      <w:r>
        <w:rPr>
          <w:rFonts w:eastAsia="Calibri"/>
          <w:b/>
          <w:sz w:val="26"/>
        </w:rPr>
        <w:t>8.3 Analogy (non-technical)</w:t>
      </w:r>
    </w:p>
    <w:p>
      <w:pPr>
        <w:pStyle w:val="Normal"/>
        <w:spacing w:before="0" w:after="160"/>
        <w:rPr/>
      </w:pPr>
      <w:r>
        <w:rPr>
          <w:rFonts w:eastAsia="Calibri" w:ascii="Calibri" w:hAnsi="Calibri"/>
          <w:b w:val="false"/>
          <w:sz w:val="22"/>
        </w:rPr>
        <w:t>Building a speed camera that reads license plates from photos is one project. Guaranteeing 99% plate accuracy at night in rain with dirty lenses is a different project (better sensors, IR, human review, SLAs). The first project is not “incomplete” because the second was always free; the second is the reliability layer.</w:t>
      </w:r>
    </w:p>
    <w:p>
      <w:pPr>
        <w:pStyle w:val="Heading2"/>
        <w:rPr/>
      </w:pPr>
      <w:r>
        <w:rPr>
          <w:rFonts w:eastAsia="Calibri"/>
          <w:b/>
          <w:sz w:val="26"/>
        </w:rPr>
        <w:t>8.4 What remains free / included in maintenance</w:t>
      </w:r>
    </w:p>
    <w:p>
      <w:pPr>
        <w:pStyle w:val="Normal"/>
        <w:spacing w:before="0" w:after="160"/>
        <w:rPr/>
      </w:pPr>
      <w:r>
        <w:rPr>
          <w:rFonts w:eastAsia="Calibri" w:ascii="Calibri" w:hAnsi="Calibri"/>
          <w:b w:val="false"/>
          <w:sz w:val="22"/>
        </w:rPr>
        <w:t>Reasonable ongoing maintenance (if contracted) can include:</w:t>
      </w:r>
    </w:p>
    <w:p>
      <w:pPr>
        <w:pStyle w:val="ListBullet"/>
        <w:numPr>
          <w:ilvl w:val="0"/>
          <w:numId w:val="1"/>
        </w:numPr>
        <w:spacing w:before="0" w:after="80"/>
        <w:contextualSpacing/>
        <w:rPr/>
      </w:pPr>
      <w:r>
        <w:rPr>
          <w:rFonts w:eastAsia="Calibri" w:ascii="Calibri" w:hAnsi="Calibri"/>
          <w:b w:val="false"/>
          <w:sz w:val="22"/>
        </w:rPr>
        <w:t>Fixing exact corpus regressions that break CI</w:t>
      </w:r>
    </w:p>
    <w:p>
      <w:pPr>
        <w:pStyle w:val="ListBullet"/>
        <w:numPr>
          <w:ilvl w:val="0"/>
          <w:numId w:val="1"/>
        </w:numPr>
        <w:spacing w:before="0" w:after="80"/>
        <w:contextualSpacing/>
        <w:rPr/>
      </w:pPr>
      <w:r>
        <w:rPr>
          <w:rFonts w:eastAsia="Calibri" w:ascii="Calibri" w:hAnsi="Calibri"/>
          <w:b w:val="false"/>
          <w:sz w:val="22"/>
        </w:rPr>
        <w:t>Small parser tweaks for new dumps that fit the existing architecture</w:t>
      </w:r>
    </w:p>
    <w:p>
      <w:pPr>
        <w:pStyle w:val="ListBullet"/>
        <w:numPr>
          <w:ilvl w:val="0"/>
          <w:numId w:val="1"/>
        </w:numPr>
        <w:spacing w:before="0" w:after="80"/>
        <w:contextualSpacing/>
        <w:rPr/>
      </w:pPr>
      <w:r>
        <w:rPr>
          <w:rFonts w:eastAsia="Calibri" w:ascii="Calibri" w:hAnsi="Calibri"/>
          <w:b w:val="false"/>
          <w:sz w:val="22"/>
        </w:rPr>
        <w:t>Bug fixes for crashes or scoring API integration defects</w:t>
      </w:r>
    </w:p>
    <w:p>
      <w:pPr>
        <w:pStyle w:val="Normal"/>
        <w:spacing w:before="0" w:after="160"/>
        <w:rPr/>
      </w:pPr>
      <w:r>
        <w:rPr>
          <w:rFonts w:eastAsia="Calibri" w:ascii="Calibri" w:hAnsi="Calibri"/>
          <w:b w:val="false"/>
          <w:sz w:val="22"/>
        </w:rPr>
        <w:t>Phase 2 is not that. It is a scoped upgrade: new capture strategy, new UX gate, and acceptance system.</w:t>
      </w:r>
    </w:p>
    <w:p>
      <w:pPr>
        <w:pStyle w:val="Heading1"/>
        <w:rPr/>
      </w:pPr>
      <w:r>
        <w:rPr>
          <w:rFonts w:eastAsia="Calibri"/>
          <w:b/>
          <w:sz w:val="32"/>
        </w:rPr>
        <w:t>9. Clear message you can present to the end client</w:t>
      </w:r>
    </w:p>
    <w:p>
      <w:pPr>
        <w:pStyle w:val="Normal"/>
        <w:spacing w:before="0" w:after="160"/>
        <w:rPr/>
      </w:pPr>
      <w:r>
        <w:rPr>
          <w:rFonts w:eastAsia="Calibri" w:ascii="Calibri" w:hAnsi="Calibri"/>
          <w:b w:val="false"/>
          <w:sz w:val="22"/>
        </w:rPr>
        <w:t>We have been shipping updates based on your reports. The remaining pain is not lack of effort — it is the limit of reading Uber offers from screenshots. To make offer reading reliably stable, we need Phase 2: read fields from the Accessibility/UI tree first, OCR only the detected offer card as backup, ask for a quick confirm when confidence is low, and measure success against an agreed test corpus. That work takes roughly 8 weeks and about $20k–$25k (at a $500 day rate), and it is the reliability layer beyond the original build. Without it, we will keep improving case-by-case but you will continue to see familiar-looking field errors when Uber’s screen OCR is noisy.</w:t>
      </w:r>
    </w:p>
    <w:p>
      <w:pPr>
        <w:pStyle w:val="Heading1"/>
        <w:rPr/>
      </w:pPr>
      <w:r>
        <w:rPr>
          <w:rFonts w:eastAsia="Calibri"/>
          <w:b/>
          <w:sz w:val="32"/>
        </w:rPr>
        <w:t>10. Proposed decision / next step</w:t>
      </w:r>
    </w:p>
    <w:p>
      <w:pPr>
        <w:pStyle w:val="ListBullet"/>
        <w:numPr>
          <w:ilvl w:val="0"/>
          <w:numId w:val="1"/>
        </w:numPr>
        <w:spacing w:before="0" w:after="80"/>
        <w:contextualSpacing/>
        <w:rPr/>
      </w:pPr>
      <w:r>
        <w:rPr>
          <w:rFonts w:eastAsia="Calibri" w:ascii="Calibri" w:hAnsi="Calibri"/>
          <w:b w:val="false"/>
          <w:sz w:val="22"/>
        </w:rPr>
        <w:t>Approve Package A (Phase 2 core) with fixed SOW and acceptance corpus definition</w:t>
      </w:r>
    </w:p>
    <w:p>
      <w:pPr>
        <w:pStyle w:val="ListBullet"/>
        <w:numPr>
          <w:ilvl w:val="0"/>
          <w:numId w:val="1"/>
        </w:numPr>
        <w:spacing w:before="0" w:after="80"/>
        <w:contextualSpacing/>
        <w:rPr/>
      </w:pPr>
      <w:r>
        <w:rPr>
          <w:rFonts w:eastAsia="Calibri" w:ascii="Calibri" w:hAnsi="Calibri"/>
          <w:b w:val="false"/>
          <w:sz w:val="22"/>
        </w:rPr>
        <w:t>Nominate 30–50 real London Match/Confirm dumps as the initial acceptance set</w:t>
      </w:r>
    </w:p>
    <w:p>
      <w:pPr>
        <w:pStyle w:val="ListBullet"/>
        <w:numPr>
          <w:ilvl w:val="0"/>
          <w:numId w:val="1"/>
        </w:numPr>
        <w:spacing w:before="0" w:after="80"/>
        <w:contextualSpacing/>
        <w:rPr/>
      </w:pPr>
      <w:r>
        <w:rPr>
          <w:rFonts w:eastAsia="Calibri" w:ascii="Calibri" w:hAnsi="Calibri"/>
          <w:b w:val="false"/>
          <w:sz w:val="22"/>
        </w:rPr>
        <w:t>Agree success target (recommended: ≥95% auto-score without edit on that set; residual via confirm gate)</w:t>
      </w:r>
    </w:p>
    <w:p>
      <w:pPr>
        <w:pStyle w:val="ListBullet"/>
        <w:numPr>
          <w:ilvl w:val="0"/>
          <w:numId w:val="1"/>
        </w:numPr>
        <w:spacing w:before="0" w:after="80"/>
        <w:contextualSpacing/>
        <w:rPr/>
      </w:pPr>
      <w:r>
        <w:rPr>
          <w:rFonts w:eastAsia="Calibri" w:ascii="Calibri" w:hAnsi="Calibri"/>
          <w:b w:val="false"/>
          <w:sz w:val="22"/>
        </w:rPr>
        <w:t>Optional: schedule Phase 3 only if multi-city or model-based extraction is required later</w:t>
      </w:r>
    </w:p>
    <w:p>
      <w:pPr>
        <w:pStyle w:val="Normal"/>
        <w:spacing w:before="0" w:after="200"/>
        <w:jc w:val="center"/>
        <w:rPr/>
      </w:pPr>
      <w:r>
        <w:rPr>
          <w:rFonts w:eastAsia="Calibri" w:ascii="Calibri" w:hAnsi="Calibri"/>
          <w:b w:val="false"/>
          <w:color w:val="666666"/>
          <w:sz w:val="20"/>
        </w:rPr>
        <w:t xml:space="preserve">— </w:t>
      </w:r>
      <w:r>
        <w:rPr>
          <w:rFonts w:eastAsia="Calibri" w:ascii="Calibri" w:hAnsi="Calibri"/>
          <w:b w:val="false"/>
          <w:color w:val="666666"/>
          <w:sz w:val="20"/>
        </w:rPr>
        <w:t>End of document —</w:t>
      </w:r>
    </w:p>
    <w:sectPr>
      <w:type w:val="nextPage"/>
      <w:pgSz w:w="12240" w:h="15840"/>
      <w:pgMar w:left="1440" w:right="1440" w:gutter="0" w:header="0" w:top="1296" w:footer="0" w:bottom="1296"/>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Office_Pack_Editor_Lite/1.3.3.0.0.0.alpha0$Windows_X86_64 LibreOffice_project/2f726fa41cbd249f2fb30222b29d5f30bce52e6e</Application>
  <AppVersion>15.0000</AppVersion>
  <Pages>6</Pages>
  <Words>1988</Words>
  <Characters>10490</Characters>
  <CharactersWithSpaces>12317</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2026-07-29T07:22:14Z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