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pPr>
      <w:r>
        <w:rPr>
          <w:rFonts w:ascii="Arial" w:cs="Arial" w:eastAsia="Arial" w:hAnsi="Arial"/>
          <w:b/>
          <w:bCs/>
          <w:color w:val="1B3A6B"/>
          <w:sz w:val="64"/>
          <w:szCs w:val="64"/>
        </w:rPr>
        <w:t xml:space="preserve">PWIN ARCHITECT</w:t>
      </w:r>
    </w:p>
    <w:p>
      <w:pPr>
        <w:spacing w:after="120"/>
      </w:pPr>
      <w:r>
        <w:rPr>
          <w:rFonts w:ascii="Arial" w:cs="Arial" w:eastAsia="Arial" w:hAnsi="Arial"/>
          <w:color w:val="6B8CC7"/>
          <w:sz w:val="40"/>
          <w:szCs w:val="40"/>
        </w:rPr>
        <w:t xml:space="preserve">Win Strategy Capability</w:t>
      </w:r>
    </w:p>
    <w:p>
      <w:pPr>
        <w:pBdr>
          <w:bottom w:val="single" w:color="C4942E" w:sz="6" w:space="1"/>
        </w:pBdr>
        <w:spacing w:after="300"/>
      </w:pPr>
    </w:p>
    <w:p>
      <w:pPr>
        <w:spacing w:after="80"/>
      </w:pPr>
      <w:r>
        <w:rPr>
          <w:rFonts w:ascii="Arial" w:cs="Arial" w:eastAsia="Arial" w:hAnsi="Arial"/>
          <w:color w:val="444444"/>
          <w:sz w:val="24"/>
          <w:szCs w:val="24"/>
        </w:rPr>
        <w:t xml:space="preserve">Skill Files &amp; Master Command — Review Document</w:t>
      </w:r>
    </w:p>
    <w:p>
      <w:pPr>
        <w:spacing w:after="80"/>
      </w:pPr>
      <w:r>
        <w:rPr>
          <w:rFonts w:ascii="Arial" w:cs="Arial" w:eastAsia="Arial" w:hAnsi="Arial"/>
          <w:color w:val="666666"/>
          <w:sz w:val="20"/>
          <w:szCs w:val="20"/>
        </w:rPr>
        <w:t xml:space="preserve">Version 1.0 — March 2026</w:t>
      </w:r>
    </w:p>
    <w:p>
      <w:pPr>
        <w:spacing w:after="80"/>
      </w:pPr>
      <w:r>
        <w:rPr>
          <w:rFonts w:ascii="Arial" w:cs="Arial" w:eastAsia="Arial" w:hAnsi="Arial"/>
          <w:i/>
          <w:iCs/>
          <w:color w:val="666666"/>
          <w:sz w:val="20"/>
          <w:szCs w:val="20"/>
        </w:rPr>
        <w:t xml:space="preserve">For review by Paul — BIP / PWIN Architect</w:t>
      </w:r>
    </w:p>
    <w:p>
      <w:r>
        <w:br w:type="page"/>
      </w:r>
    </w:p>
    <w:p>
      <w:pPr>
        <w:pStyle w:val="Heading1"/>
        <w:spacing w:after="200" w:before="360"/>
      </w:pPr>
      <w:r>
        <w:rPr>
          <w:rFonts w:ascii="Arial" w:cs="Arial" w:eastAsia="Arial" w:hAnsi="Arial"/>
          <w:b/>
          <w:bCs/>
          <w:color w:val="1B3A6B"/>
          <w:sz w:val="32"/>
          <w:szCs w:val="32"/>
        </w:rPr>
        <w:t xml:space="preserve">Contents</w:t>
      </w:r>
    </w:p>
    <w:p>
      <w:pPr>
        <w:spacing w:after="80"/>
      </w:pPr>
    </w:p>
    <w:p>
      <w:pPr>
        <w:spacing w:after="60"/>
      </w:pPr>
      <w:r>
        <w:rPr>
          <w:rFonts w:ascii="Arial" w:cs="Arial" w:eastAsia="Arial" w:hAnsi="Arial"/>
          <w:color w:val="333333"/>
          <w:sz w:val="22"/>
          <w:szCs w:val="22"/>
        </w:rPr>
        <w:t xml:space="preserve">1. Overview and architecture summary</w:t>
      </w:r>
    </w:p>
    <w:p>
      <w:pPr>
        <w:spacing w:after="60"/>
      </w:pPr>
      <w:r>
        <w:rPr>
          <w:rFonts w:ascii="Arial" w:cs="Arial" w:eastAsia="Arial" w:hAnsi="Arial"/>
          <w:color w:val="333333"/>
          <w:sz w:val="22"/>
          <w:szCs w:val="22"/>
        </w:rPr>
        <w:t xml:space="preserve">2. Component status tracker</w:t>
      </w:r>
    </w:p>
    <w:p>
      <w:pPr>
        <w:spacing w:after="60"/>
      </w:pPr>
      <w:r>
        <w:rPr>
          <w:rFonts w:ascii="Arial" w:cs="Arial" w:eastAsia="Arial" w:hAnsi="Arial"/>
          <w:color w:val="333333"/>
          <w:sz w:val="22"/>
          <w:szCs w:val="22"/>
        </w:rPr>
        <w:t xml:space="preserve">3. Skill: Win strategy intelligence assembly</w:t>
      </w:r>
    </w:p>
    <w:p>
      <w:pPr>
        <w:spacing w:after="60"/>
      </w:pPr>
      <w:r>
        <w:rPr>
          <w:rFonts w:ascii="Arial" w:cs="Arial" w:eastAsia="Arial" w:hAnsi="Arial"/>
          <w:color w:val="333333"/>
          <w:sz w:val="22"/>
          <w:szCs w:val="22"/>
        </w:rPr>
        <w:t xml:space="preserve">4. Skill: Win strategy guided elicitation</w:t>
      </w:r>
    </w:p>
    <w:p>
      <w:pPr>
        <w:spacing w:after="60"/>
      </w:pPr>
      <w:r>
        <w:rPr>
          <w:rFonts w:ascii="Arial" w:cs="Arial" w:eastAsia="Arial" w:hAnsi="Arial"/>
          <w:color w:val="333333"/>
          <w:sz w:val="22"/>
          <w:szCs w:val="22"/>
        </w:rPr>
        <w:t xml:space="preserve">5. Skill: Competitor brief template</w:t>
      </w:r>
    </w:p>
    <w:p>
      <w:pPr>
        <w:spacing w:after="60"/>
      </w:pPr>
      <w:r>
        <w:rPr>
          <w:rFonts w:ascii="Arial" w:cs="Arial" w:eastAsia="Arial" w:hAnsi="Arial"/>
          <w:color w:val="333333"/>
          <w:sz w:val="22"/>
          <w:szCs w:val="22"/>
        </w:rPr>
        <w:t xml:space="preserve">6. Skill: Government buyer brief template</w:t>
      </w:r>
    </w:p>
    <w:p>
      <w:pPr>
        <w:spacing w:after="60"/>
      </w:pPr>
      <w:r>
        <w:rPr>
          <w:rFonts w:ascii="Arial" w:cs="Arial" w:eastAsia="Arial" w:hAnsi="Arial"/>
          <w:color w:val="333333"/>
          <w:sz w:val="22"/>
          <w:szCs w:val="22"/>
        </w:rPr>
        <w:t xml:space="preserve">7. Command: /pwin:win-strategy</w:t>
      </w:r>
    </w:p>
    <w:p>
      <w:pPr>
        <w:spacing w:after="60"/>
      </w:pPr>
      <w:r>
        <w:rPr>
          <w:rFonts w:ascii="Arial" w:cs="Arial" w:eastAsia="Arial" w:hAnsi="Arial"/>
          <w:color w:val="333333"/>
          <w:sz w:val="22"/>
          <w:szCs w:val="22"/>
        </w:rPr>
        <w:t xml:space="preserve">8. Integration map</w:t>
      </w:r>
    </w:p>
    <w:p>
      <w:pPr>
        <w:spacing w:after="60"/>
      </w:pPr>
      <w:r>
        <w:rPr>
          <w:rFonts w:ascii="Arial" w:cs="Arial" w:eastAsia="Arial" w:hAnsi="Arial"/>
          <w:color w:val="333333"/>
          <w:sz w:val="22"/>
          <w:szCs w:val="22"/>
        </w:rPr>
        <w:t xml:space="preserve">9. Review notes and next steps</w:t>
      </w:r>
    </w:p>
    <w:p>
      <w:r>
        <w:br w:type="page"/>
      </w:r>
    </w:p>
    <w:p>
      <w:pPr>
        <w:pStyle w:val="Heading1"/>
        <w:spacing w:after="200" w:before="360"/>
      </w:pPr>
      <w:r>
        <w:rPr>
          <w:rFonts w:ascii="Arial" w:cs="Arial" w:eastAsia="Arial" w:hAnsi="Arial"/>
          <w:b/>
          <w:bCs/>
          <w:color w:val="1B3A6B"/>
          <w:sz w:val="32"/>
          <w:szCs w:val="32"/>
        </w:rPr>
        <w:t xml:space="preserve">1. Overview and architecture summary</w:t>
      </w:r>
    </w:p>
    <w:p>
      <w:pPr>
        <w:spacing w:after="80"/>
      </w:pPr>
    </w:p>
    <w:p>
      <w:pPr>
        <w:spacing w:after="120"/>
      </w:pPr>
      <w:r>
        <w:rPr>
          <w:rFonts w:ascii="Arial" w:cs="Arial" w:eastAsia="Arial" w:hAnsi="Arial"/>
          <w:color w:val="333333"/>
          <w:sz w:val="21"/>
          <w:szCs w:val="21"/>
        </w:rPr>
        <w:t xml:space="preserve">This document contains the complete skill markdown files and master command for the PWIN Architect Win Strategy capability. The capability adds a new orchestrated workflow to the existing plugin, coordinating four phases of win strategy development with an evidence-based PWIN recalibration feedback loop.</w:t>
      </w:r>
    </w:p>
    <w:p>
      <w:pPr>
        <w:spacing w:after="80"/>
      </w:pPr>
    </w:p>
    <w:p>
      <w:pPr>
        <w:spacing w:after="100" w:before="200"/>
      </w:pPr>
      <w:r>
        <w:rPr>
          <w:rFonts w:ascii="Arial" w:cs="Arial" w:eastAsia="Arial" w:hAnsi="Arial"/>
          <w:b/>
          <w:bCs/>
          <w:color w:val="333333"/>
          <w:sz w:val="22"/>
          <w:szCs w:val="22"/>
        </w:rPr>
        <w:t xml:space="preserve">Four-phase process</w:t>
      </w:r>
    </w:p>
    <w:p>
      <w:pPr>
        <w:spacing w:after="120"/>
      </w:pPr>
      <w:r>
        <w:rPr>
          <w:rFonts w:ascii="Arial" w:cs="Arial" w:eastAsia="Arial" w:hAnsi="Arial"/>
          <w:color w:val="333333"/>
          <w:sz w:val="21"/>
          <w:szCs w:val="21"/>
        </w:rPr>
        <w:t xml:space="preserve">Phase 1 — Intelligence Assembly: Ingests all available data and builds a structured knowledge map with confidence ratings. Queries the competitive intelligence library and buyer intelligence library if available.</w:t>
      </w:r>
    </w:p>
    <w:p>
      <w:pPr>
        <w:spacing w:after="120"/>
      </w:pPr>
      <w:r>
        <w:rPr>
          <w:rFonts w:ascii="Arial" w:cs="Arial" w:eastAsia="Arial" w:hAnsi="Arial"/>
          <w:color w:val="333333"/>
          <w:sz w:val="21"/>
          <w:szCs w:val="21"/>
        </w:rPr>
        <w:t xml:space="preserve">Phase 2 — Guided Elicitation: Structured interview protocol across five dimensions (buyer values, relationships, solution, pricing, credentials). The AI operates as an opinionated facilitator, not a neutral questioner.</w:t>
      </w:r>
    </w:p>
    <w:p>
      <w:pPr>
        <w:spacing w:after="120"/>
      </w:pPr>
      <w:r>
        <w:rPr>
          <w:rFonts w:ascii="Arial" w:cs="Arial" w:eastAsia="Arial" w:hAnsi="Arial"/>
          <w:color w:val="333333"/>
          <w:sz w:val="21"/>
          <w:szCs w:val="21"/>
        </w:rPr>
        <w:t xml:space="preserve">Phase 3 — Strategy Synthesis: Assembles intelligence and elicitation outputs into win strategy narrative, win theme map, competitive positioning matrix, and pricing strategy framework. For standard deals, outputs battle cards instead.</w:t>
      </w:r>
    </w:p>
    <w:p>
      <w:pPr>
        <w:spacing w:after="120"/>
      </w:pPr>
      <w:r>
        <w:rPr>
          <w:rFonts w:ascii="Arial" w:cs="Arial" w:eastAsia="Arial" w:hAnsi="Arial"/>
          <w:color w:val="333333"/>
          <w:sz w:val="21"/>
          <w:szCs w:val="21"/>
        </w:rPr>
        <w:t xml:space="preserve">Phase 4 — Challenge and Lock: Adversarial pressure-testing against the intelligence base. Checks internal consistency, evidential gaps, and competitive vulnerability. Generates assumptions register. Routes back to Phase 2 if gaps are material.</w:t>
      </w:r>
    </w:p>
    <w:p>
      <w:pPr>
        <w:spacing w:after="80"/>
      </w:pPr>
    </w:p>
    <w:p>
      <w:pPr>
        <w:spacing w:after="100" w:before="200"/>
      </w:pPr>
      <w:r>
        <w:rPr>
          <w:rFonts w:ascii="Arial" w:cs="Arial" w:eastAsia="Arial" w:hAnsi="Arial"/>
          <w:b/>
          <w:bCs/>
          <w:color w:val="333333"/>
          <w:sz w:val="22"/>
          <w:szCs w:val="22"/>
        </w:rPr>
        <w:t xml:space="preserve">PWIN recalibration loop</w:t>
      </w:r>
    </w:p>
    <w:p>
      <w:pPr>
        <w:spacing w:after="120"/>
      </w:pPr>
      <w:r>
        <w:rPr>
          <w:rFonts w:ascii="Arial" w:cs="Arial" w:eastAsia="Arial" w:hAnsi="Arial"/>
          <w:color w:val="333333"/>
          <w:sz w:val="21"/>
          <w:szCs w:val="21"/>
        </w:rPr>
        <w:t xml:space="preserve">After Phase 4, the strategy evidence maps to the PWIN Coach's six assessment categories, producing an evidence-based PWIN score. If this differs from the declared PWIN by more than 10 percentage points, the system flags the discrepancy to inform the PGO decision.</w:t>
      </w:r>
    </w:p>
    <w:p>
      <w:pPr>
        <w:spacing w:after="80"/>
      </w:pPr>
    </w:p>
    <w:p>
      <w:pPr>
        <w:spacing w:after="100" w:before="200"/>
      </w:pPr>
      <w:r>
        <w:rPr>
          <w:rFonts w:ascii="Arial" w:cs="Arial" w:eastAsia="Arial" w:hAnsi="Arial"/>
          <w:b/>
          <w:bCs/>
          <w:color w:val="333333"/>
          <w:sz w:val="22"/>
          <w:szCs w:val="22"/>
        </w:rPr>
        <w:t xml:space="preserve">Architecture decisions captured</w:t>
      </w:r>
    </w:p>
    <w:p>
      <w:pPr>
        <w:spacing w:after="120"/>
      </w:pPr>
      <w:r>
        <w:rPr>
          <w:rFonts w:ascii="Arial" w:cs="Arial" w:eastAsia="Arial" w:hAnsi="Arial"/>
          <w:color w:val="333333"/>
          <w:sz w:val="21"/>
          <w:szCs w:val="21"/>
        </w:rPr>
        <w:t xml:space="preserve">Competitive intelligence library and government buyer briefs are built as plugin skills (not separate deliverables). Two skill types: research skills refreshed quarterly via Cowork, and reference skills consumed on demand during pursuits. Build incrementally, starting with competitors and buyers most frequent in the anchor client's rebid portfolio. Estimated 60-75% reduction in Phase 1 token consumption per pursuit.</w:t>
      </w:r>
    </w:p>
    <w:p>
      <w:r>
        <w:br w:type="page"/>
      </w:r>
    </w:p>
    <w:p>
      <w:pPr>
        <w:pStyle w:val="Heading1"/>
        <w:spacing w:after="200" w:before="360"/>
      </w:pPr>
      <w:r>
        <w:rPr>
          <w:rFonts w:ascii="Arial" w:cs="Arial" w:eastAsia="Arial" w:hAnsi="Arial"/>
          <w:b/>
          <w:bCs/>
          <w:color w:val="1B3A6B"/>
          <w:sz w:val="32"/>
          <w:szCs w:val="32"/>
        </w:rPr>
        <w:t xml:space="preserve">2. Component status tracker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Win strategy intelligence assembly skill</w:t>
            </w:r>
          </w:p>
        </w:tc>
        <w:tc>
          <w:tcPr>
            <w:tcW w:type="dxa" w:w="3526"/>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D85A30"/>
                <w:sz w:val="18"/>
                <w:szCs w:val="18"/>
              </w:rPr>
              <w:t xml:space="preserve">DRAFT — FOR REVIEW</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Win strategy guided elicitation skill</w:t>
            </w:r>
          </w:p>
        </w:tc>
        <w:tc>
          <w:tcPr>
            <w:tcW w:type="dxa" w:w="3526"/>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D85A30"/>
                <w:sz w:val="18"/>
                <w:szCs w:val="18"/>
              </w:rPr>
              <w:t xml:space="preserve">DRAFT — FOR REVIEW</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Competitor brief template (reference skill)</w:t>
            </w:r>
          </w:p>
        </w:tc>
        <w:tc>
          <w:tcPr>
            <w:tcW w:type="dxa" w:w="3526"/>
            <w:tcBorders>
              <w:top w:val="single" w:color="DDDDDD" w:sz="1"/>
              <w:left w:val="single" w:color="DDDDDD" w:sz="1"/>
              <w:bottom w:val="single" w:color="DDDDDD" w:sz="1"/>
              <w:right w:val="single" w:color="DDDDDD" w:sz="1"/>
            </w:tcBorders>
            <w:shd w:fill="E4F5EC" w:val="clear"/>
            <w:tcMar>
              <w:top w:type="dxa" w:w="80"/>
              <w:left w:type="dxa" w:w="120"/>
              <w:bottom w:type="dxa" w:w="80"/>
              <w:right w:type="dxa" w:w="120"/>
            </w:tcMar>
          </w:tcPr>
          <w:p>
            <w:r>
              <w:rPr>
                <w:rFonts w:ascii="Arial" w:cs="Arial" w:eastAsia="Arial" w:hAnsi="Arial"/>
                <w:b/>
                <w:bCs/>
                <w:color w:val="1A7A4A"/>
                <w:sz w:val="18"/>
                <w:szCs w:val="18"/>
              </w:rPr>
              <w:t xml:space="preserve">DRAFT — FOR REVIEW</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Government buyer brief template (reference skill)</w:t>
            </w:r>
          </w:p>
        </w:tc>
        <w:tc>
          <w:tcPr>
            <w:tcW w:type="dxa" w:w="3526"/>
            <w:tcBorders>
              <w:top w:val="single" w:color="DDDDDD" w:sz="1"/>
              <w:left w:val="single" w:color="DDDDDD" w:sz="1"/>
              <w:bottom w:val="single" w:color="DDDDDD" w:sz="1"/>
              <w:right w:val="single" w:color="DDDDDD" w:sz="1"/>
            </w:tcBorders>
            <w:shd w:fill="E4F5EC" w:val="clear"/>
            <w:tcMar>
              <w:top w:type="dxa" w:w="80"/>
              <w:left w:type="dxa" w:w="120"/>
              <w:bottom w:type="dxa" w:w="80"/>
              <w:right w:type="dxa" w:w="120"/>
            </w:tcMar>
          </w:tcPr>
          <w:p>
            <w:r>
              <w:rPr>
                <w:rFonts w:ascii="Arial" w:cs="Arial" w:eastAsia="Arial" w:hAnsi="Arial"/>
                <w:b/>
                <w:bCs/>
                <w:color w:val="1A7A4A"/>
                <w:sz w:val="18"/>
                <w:szCs w:val="18"/>
              </w:rPr>
              <w:t xml:space="preserve">DRAFT — FOR REVIEW</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/pwin:win-strategy master command</w:t>
            </w:r>
          </w:p>
        </w:tc>
        <w:tc>
          <w:tcPr>
            <w:tcW w:type="dxa" w:w="3526"/>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r>
              <w:rPr>
                <w:rFonts w:ascii="Arial" w:cs="Arial" w:eastAsia="Arial" w:hAnsi="Arial"/>
                <w:b/>
                <w:bCs/>
                <w:color w:val="C4942E"/>
                <w:sz w:val="18"/>
                <w:szCs w:val="18"/>
              </w:rPr>
              <w:t xml:space="preserve">DRAFT — FOR REVIEW</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4 gate-review skill extension</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NOT YET BUILT</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PWIN recalibration integration</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NOT YET BUILT</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competitor brief (exemplar)</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NOT YET BUILT</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buyer brief (exemplar)</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NOT YET BUILT</w:t>
            </w:r>
          </w:p>
        </w:tc>
      </w:tr>
    </w:tbl>
    <w:p>
      <w:r>
        <w:br w:type="page"/>
      </w:r>
    </w:p>
    <w:p>
      <w:pPr>
        <w:pStyle w:val="Heading1"/>
        <w:spacing w:after="200" w:before="360"/>
      </w:pPr>
      <w:r>
        <w:rPr>
          <w:rFonts w:ascii="Arial" w:cs="Arial" w:eastAsia="Arial" w:hAnsi="Arial"/>
          <w:b/>
          <w:bCs/>
          <w:color w:val="1B3A6B"/>
          <w:sz w:val="32"/>
          <w:szCs w:val="32"/>
        </w:rPr>
        <w:t xml:space="preserve">3. Win strategy intelligence assembly</w:t>
      </w:r>
    </w:p>
    <w:p>
      <w:pPr>
        <w:spacing w:after="80"/>
      </w:pPr>
    </w:p>
    <w:p>
      <w:pPr>
        <w:pBdr>
          <w:left w:val="single" w:color="D85A30" w:sz="12" w:space="8"/>
        </w:pBdr>
        <w:shd w:fill="FAECE7" w:val="clear"/>
        <w:spacing w:after="120"/>
      </w:pPr>
      <w:r>
        <w:rPr>
          <w:rFonts w:ascii="Arial" w:cs="Arial" w:eastAsia="Arial" w:hAnsi="Arial"/>
          <w:b/>
          <w:bCs/>
          <w:color w:val="D85A30"/>
          <w:sz w:val="18"/>
          <w:szCs w:val="18"/>
        </w:rPr>
        <w:t xml:space="preserve">  NEW SKILL</w:t>
      </w:r>
    </w:p>
    <w:p>
      <w:pPr>
        <w:spacing w:after="80"/>
      </w:pPr>
    </w:p>
    <w:p>
      <w:pPr>
        <w:spacing w:after="120"/>
      </w:pPr>
      <w:r>
        <w:rPr>
          <w:rFonts w:ascii="Arial" w:cs="Arial" w:eastAsia="Arial" w:hAnsi="Arial"/>
          <w:color w:val="333333"/>
          <w:sz w:val="21"/>
          <w:szCs w:val="21"/>
        </w:rPr>
        <w:t xml:space="preserve"># Skill: Win Strategy — Intelligence Assembly</w:t>
      </w:r>
    </w:p>
    <w:p>
      <w:pPr>
        <w:pStyle w:val="Heading2"/>
        <w:spacing w:after="160" w:before="280"/>
      </w:pPr>
      <w:r>
        <w:rPr>
          <w:rFonts w:ascii="Arial" w:cs="Arial" w:eastAsia="Arial" w:hAnsi="Arial"/>
          <w:b/>
          <w:bCs/>
          <w:color w:val="1B3A6B"/>
          <w:sz w:val="26"/>
          <w:szCs w:val="26"/>
        </w:rPr>
        <w:t xml:space="preserve">Purpose</w:t>
      </w:r>
    </w:p>
    <w:p>
      <w:pPr>
        <w:spacing w:after="120"/>
      </w:pPr>
      <w:r>
        <w:rPr>
          <w:rFonts w:ascii="Arial" w:cs="Arial" w:eastAsia="Arial" w:hAnsi="Arial"/>
          <w:color w:val="333333"/>
          <w:sz w:val="21"/>
          <w:szCs w:val="21"/>
        </w:rPr>
        <w:t xml:space="preserve">Assemble, normalise, and synthesise all available intelligence for a pursuit into a structured knowledge base that downstream phases can query. This is Phase 1 of the four-phase win strategy process. The output is not a narrative document — it is a structured intelligence pack with confidence ratings that feeds directly into Guided Elicitation (Phase 2) and Strategy Synthesis (Phase 3).</w:t>
      </w:r>
    </w:p>
    <w:p>
      <w:pPr>
        <w:pStyle w:val="Heading2"/>
        <w:spacing w:after="160" w:before="280"/>
      </w:pPr>
      <w:r>
        <w:rPr>
          <w:rFonts w:ascii="Arial" w:cs="Arial" w:eastAsia="Arial" w:hAnsi="Arial"/>
          <w:b/>
          <w:bCs/>
          <w:color w:val="1B3A6B"/>
          <w:sz w:val="26"/>
          <w:szCs w:val="26"/>
        </w:rPr>
        <w:t xml:space="preserve">When to Activate</w:t>
      </w:r>
    </w:p>
    <w:p>
      <w:pPr>
        <w:spacing w:after="40"/>
        <w:ind w:left="360"/>
      </w:pPr>
      <w:r>
        <w:rPr>
          <w:rFonts w:ascii="Arial" w:cs="Arial" w:eastAsia="Arial" w:hAnsi="Arial"/>
          <w:color w:val="333333"/>
          <w:sz w:val="20"/>
          <w:szCs w:val="20"/>
        </w:rPr>
        <w:t xml:space="preserve">•  The `/pwin:win-strategy` master command is invoked (this skill fires first)</w:t>
      </w:r>
    </w:p>
    <w:p>
      <w:pPr>
        <w:spacing w:after="40"/>
        <w:ind w:left="360"/>
      </w:pPr>
      <w:r>
        <w:rPr>
          <w:rFonts w:ascii="Arial" w:cs="Arial" w:eastAsia="Arial" w:hAnsi="Arial"/>
          <w:color w:val="333333"/>
          <w:sz w:val="20"/>
          <w:szCs w:val="20"/>
        </w:rPr>
        <w:t xml:space="preserve">•  User provides a new opportunity and asks for a competitive or strategic assessment</w:t>
      </w:r>
    </w:p>
    <w:p>
      <w:pPr>
        <w:spacing w:after="40"/>
        <w:ind w:left="360"/>
      </w:pPr>
      <w:r>
        <w:rPr>
          <w:rFonts w:ascii="Arial" w:cs="Arial" w:eastAsia="Arial" w:hAnsi="Arial"/>
          <w:color w:val="333333"/>
          <w:sz w:val="20"/>
          <w:szCs w:val="20"/>
        </w:rPr>
        <w:t xml:space="preserve">•  User uploads or references procurement documents (ITT, PIN, prior contract notice, market engagement materials)</w:t>
      </w:r>
    </w:p>
    <w:p>
      <w:pPr>
        <w:spacing w:after="40"/>
        <w:ind w:left="360"/>
      </w:pPr>
      <w:r>
        <w:rPr>
          <w:rFonts w:ascii="Arial" w:cs="Arial" w:eastAsia="Arial" w:hAnsi="Arial"/>
          <w:color w:val="333333"/>
          <w:sz w:val="20"/>
          <w:szCs w:val="20"/>
        </w:rPr>
        <w:t xml:space="preserve">•  User asks "what do we know about this opportunity?" or "build me an intelligence pack"</w:t>
      </w:r>
    </w:p>
    <w:p>
      <w:pPr>
        <w:spacing w:after="40"/>
        <w:ind w:left="360"/>
      </w:pPr>
      <w:r>
        <w:rPr>
          <w:rFonts w:ascii="Arial" w:cs="Arial" w:eastAsia="Arial" w:hAnsi="Arial"/>
          <w:color w:val="333333"/>
          <w:sz w:val="20"/>
          <w:szCs w:val="20"/>
        </w:rPr>
        <w:t xml:space="preserve">•  A pursuit is moving from qualification to active capture and needs a structured baseline</w:t>
      </w:r>
    </w:p>
    <w:p>
      <w:pPr>
        <w:pStyle w:val="Heading2"/>
        <w:spacing w:after="160" w:before="280"/>
      </w:pPr>
      <w:r>
        <w:rPr>
          <w:rFonts w:ascii="Arial" w:cs="Arial" w:eastAsia="Arial" w:hAnsi="Arial"/>
          <w:b/>
          <w:bCs/>
          <w:color w:val="1B3A6B"/>
          <w:sz w:val="26"/>
          <w:szCs w:val="26"/>
        </w:rPr>
        <w:t xml:space="preserve">Inputs</w:t>
      </w:r>
    </w:p>
    <w:p>
      <w:pPr>
        <w:spacing w:after="120"/>
      </w:pPr>
      <w:r>
        <w:rPr>
          <w:rFonts w:ascii="Arial" w:cs="Arial" w:eastAsia="Arial" w:hAnsi="Arial"/>
          <w:color w:val="333333"/>
          <w:sz w:val="21"/>
          <w:szCs w:val="21"/>
        </w:rPr>
        <w:t xml:space="preserve">The skill should request and ingest any combination of the following. Not all will be available — the skill must work with whatever is provided and explicitly flag what is missing.</w:t>
      </w:r>
    </w:p>
    <w:p>
      <w:pPr>
        <w:spacing w:after="100" w:before="200"/>
      </w:pPr>
      <w:r>
        <w:rPr>
          <w:rFonts w:ascii="Arial" w:cs="Arial" w:eastAsia="Arial" w:hAnsi="Arial"/>
          <w:b/>
          <w:bCs/>
          <w:color w:val="333333"/>
          <w:sz w:val="22"/>
          <w:szCs w:val="22"/>
        </w:rPr>
        <w:t xml:space="preserve">Opportunity-specific inputs</w:t>
      </w:r>
    </w:p>
    <w:p>
      <w:pPr>
        <w:spacing w:after="40"/>
        <w:ind w:left="360"/>
      </w:pPr>
      <w:r>
        <w:rPr>
          <w:rFonts w:ascii="Arial" w:cs="Arial" w:eastAsia="Arial" w:hAnsi="Arial"/>
          <w:color w:val="333333"/>
          <w:sz w:val="20"/>
          <w:szCs w:val="20"/>
        </w:rPr>
        <w:t xml:space="preserve">•  Contract notice or Find a Tender / Contracts Finder listing</w:t>
      </w:r>
    </w:p>
    <w:p>
      <w:pPr>
        <w:spacing w:after="40"/>
        <w:ind w:left="360"/>
      </w:pPr>
      <w:r>
        <w:rPr>
          <w:rFonts w:ascii="Arial" w:cs="Arial" w:eastAsia="Arial" w:hAnsi="Arial"/>
          <w:color w:val="333333"/>
          <w:sz w:val="20"/>
          <w:szCs w:val="20"/>
        </w:rPr>
        <w:t xml:space="preserve">•  Prior Information Notice (PIN) or market engagement documentation</w:t>
      </w:r>
    </w:p>
    <w:p>
      <w:pPr>
        <w:spacing w:after="40"/>
        <w:ind w:left="360"/>
      </w:pPr>
      <w:r>
        <w:rPr>
          <w:rFonts w:ascii="Arial" w:cs="Arial" w:eastAsia="Arial" w:hAnsi="Arial"/>
          <w:color w:val="333333"/>
          <w:sz w:val="20"/>
          <w:szCs w:val="20"/>
        </w:rPr>
        <w:t xml:space="preserve">•  ITT or draft specification (if available at this stage)</w:t>
      </w:r>
    </w:p>
    <w:p>
      <w:pPr>
        <w:spacing w:after="40"/>
        <w:ind w:left="360"/>
      </w:pPr>
      <w:r>
        <w:rPr>
          <w:rFonts w:ascii="Arial" w:cs="Arial" w:eastAsia="Arial" w:hAnsi="Arial"/>
          <w:color w:val="333333"/>
          <w:sz w:val="20"/>
          <w:szCs w:val="20"/>
        </w:rPr>
        <w:t xml:space="preserve">•  Incumbent contract details (current provider, contract value, performance history)</w:t>
      </w:r>
    </w:p>
    <w:p>
      <w:pPr>
        <w:spacing w:after="40"/>
        <w:ind w:left="360"/>
      </w:pPr>
      <w:r>
        <w:rPr>
          <w:rFonts w:ascii="Arial" w:cs="Arial" w:eastAsia="Arial" w:hAnsi="Arial"/>
          <w:color w:val="333333"/>
          <w:sz w:val="20"/>
          <w:szCs w:val="20"/>
        </w:rPr>
        <w:t xml:space="preserve">•  Any capture meeting notes or CRM records for this opportunity</w:t>
      </w:r>
    </w:p>
    <w:p>
      <w:pPr>
        <w:spacing w:after="40"/>
        <w:ind w:left="360"/>
      </w:pPr>
      <w:r>
        <w:rPr>
          <w:rFonts w:ascii="Arial" w:cs="Arial" w:eastAsia="Arial" w:hAnsi="Arial"/>
          <w:color w:val="333333"/>
          <w:sz w:val="20"/>
          <w:szCs w:val="20"/>
        </w:rPr>
        <w:t xml:space="preserve">•  Previous submissions to this buyer (won or lost)</w:t>
      </w:r>
    </w:p>
    <w:p>
      <w:pPr>
        <w:spacing w:after="40"/>
        <w:ind w:left="360"/>
      </w:pPr>
      <w:r>
        <w:rPr>
          <w:rFonts w:ascii="Arial" w:cs="Arial" w:eastAsia="Arial" w:hAnsi="Arial"/>
          <w:color w:val="333333"/>
          <w:sz w:val="20"/>
          <w:szCs w:val="20"/>
        </w:rPr>
        <w:t xml:space="preserve">•  Buyer debrief feedback from related prior bids</w:t>
      </w:r>
    </w:p>
    <w:p>
      <w:pPr>
        <w:spacing w:after="100" w:before="200"/>
      </w:pPr>
      <w:r>
        <w:rPr>
          <w:rFonts w:ascii="Arial" w:cs="Arial" w:eastAsia="Arial" w:hAnsi="Arial"/>
          <w:b/>
          <w:bCs/>
          <w:color w:val="333333"/>
          <w:sz w:val="22"/>
          <w:szCs w:val="22"/>
        </w:rPr>
        <w:t xml:space="preserve">Reference library inputs (if available in the plugin)</w:t>
      </w:r>
    </w:p>
    <w:p>
      <w:pPr>
        <w:spacing w:after="40"/>
        <w:ind w:left="360"/>
      </w:pPr>
      <w:r>
        <w:rPr>
          <w:rFonts w:ascii="Arial" w:cs="Arial" w:eastAsia="Arial" w:hAnsi="Arial"/>
          <w:color w:val="333333"/>
          <w:sz w:val="20"/>
          <w:szCs w:val="20"/>
        </w:rPr>
        <w:t xml:space="preserve">•  Competitor briefs for likely bidders (from the competitive intelligence library skill)</w:t>
      </w:r>
    </w:p>
    <w:p>
      <w:pPr>
        <w:spacing w:after="40"/>
        <w:ind w:left="360"/>
      </w:pPr>
      <w:r>
        <w:rPr>
          <w:rFonts w:ascii="Arial" w:cs="Arial" w:eastAsia="Arial" w:hAnsi="Arial"/>
          <w:color w:val="333333"/>
          <w:sz w:val="20"/>
          <w:szCs w:val="20"/>
        </w:rPr>
        <w:t xml:space="preserve">•  Government buyer brief for the procuring department/ALB (from the buyer intelligence library skill)</w:t>
      </w:r>
    </w:p>
    <w:p>
      <w:pPr>
        <w:spacing w:after="40"/>
        <w:ind w:left="360"/>
      </w:pPr>
      <w:r>
        <w:rPr>
          <w:rFonts w:ascii="Arial" w:cs="Arial" w:eastAsia="Arial" w:hAnsi="Arial"/>
          <w:color w:val="333333"/>
          <w:sz w:val="20"/>
          <w:szCs w:val="20"/>
        </w:rPr>
        <w:t xml:space="preserve">•  Sector-specific intelligence or market reports</w:t>
      </w:r>
    </w:p>
    <w:p>
      <w:pPr>
        <w:spacing w:after="100" w:before="200"/>
      </w:pPr>
      <w:r>
        <w:rPr>
          <w:rFonts w:ascii="Arial" w:cs="Arial" w:eastAsia="Arial" w:hAnsi="Arial"/>
          <w:b/>
          <w:bCs/>
          <w:color w:val="333333"/>
          <w:sz w:val="22"/>
          <w:szCs w:val="22"/>
        </w:rPr>
        <w:t xml:space="preserve">External sources (via MCP connectors or web search)</w:t>
      </w:r>
    </w:p>
    <w:p>
      <w:pPr>
        <w:spacing w:after="40"/>
        <w:ind w:left="360"/>
      </w:pPr>
      <w:r>
        <w:rPr>
          <w:rFonts w:ascii="Arial" w:cs="Arial" w:eastAsia="Arial" w:hAnsi="Arial"/>
          <w:color w:val="333333"/>
          <w:sz w:val="20"/>
          <w:szCs w:val="20"/>
        </w:rPr>
        <w:t xml:space="preserve">•  Published contract award notices for the buyer's recent procurements</w:t>
      </w:r>
    </w:p>
    <w:p>
      <w:pPr>
        <w:spacing w:after="40"/>
        <w:ind w:left="360"/>
      </w:pPr>
      <w:r>
        <w:rPr>
          <w:rFonts w:ascii="Arial" w:cs="Arial" w:eastAsia="Arial" w:hAnsi="Arial"/>
          <w:color w:val="333333"/>
          <w:sz w:val="20"/>
          <w:szCs w:val="20"/>
        </w:rPr>
        <w:t xml:space="preserve">•  NAO, PAC, or select committee reports relevant to the service area</w:t>
      </w:r>
    </w:p>
    <w:p>
      <w:pPr>
        <w:spacing w:after="40"/>
        <w:ind w:left="360"/>
      </w:pPr>
      <w:r>
        <w:rPr>
          <w:rFonts w:ascii="Arial" w:cs="Arial" w:eastAsia="Arial" w:hAnsi="Arial"/>
          <w:color w:val="333333"/>
          <w:sz w:val="20"/>
          <w:szCs w:val="20"/>
        </w:rPr>
        <w:t xml:space="preserve">•  Policy statements, ministerial priorities, or spending review commitments</w:t>
      </w:r>
    </w:p>
    <w:p>
      <w:pPr>
        <w:spacing w:after="40"/>
        <w:ind w:left="360"/>
      </w:pPr>
      <w:r>
        <w:rPr>
          <w:rFonts w:ascii="Arial" w:cs="Arial" w:eastAsia="Arial" w:hAnsi="Arial"/>
          <w:color w:val="333333"/>
          <w:sz w:val="20"/>
          <w:szCs w:val="20"/>
        </w:rPr>
        <w:t xml:space="preserve">•  Companies House filings or annual reports for known competitors</w:t>
      </w:r>
    </w:p>
    <w:p>
      <w:pPr>
        <w:spacing w:after="40"/>
        <w:ind w:left="360"/>
      </w:pPr>
      <w:r>
        <w:rPr>
          <w:rFonts w:ascii="Arial" w:cs="Arial" w:eastAsia="Arial" w:hAnsi="Arial"/>
          <w:color w:val="333333"/>
          <w:sz w:val="20"/>
          <w:szCs w:val="20"/>
        </w:rPr>
        <w:t xml:space="preserve">•  Trade press or sector publications</w:t>
      </w:r>
    </w:p>
    <w:p>
      <w:pPr>
        <w:pStyle w:val="Heading2"/>
        <w:spacing w:after="160" w:before="280"/>
      </w:pPr>
      <w:r>
        <w:rPr>
          <w:rFonts w:ascii="Arial" w:cs="Arial" w:eastAsia="Arial" w:hAnsi="Arial"/>
          <w:b/>
          <w:bCs/>
          <w:color w:val="1B3A6B"/>
          <w:sz w:val="26"/>
          <w:szCs w:val="26"/>
        </w:rPr>
        <w:t xml:space="preserve">Process</w:t>
      </w:r>
    </w:p>
    <w:p>
      <w:pPr>
        <w:spacing w:after="100" w:before="200"/>
      </w:pPr>
      <w:r>
        <w:rPr>
          <w:rFonts w:ascii="Arial" w:cs="Arial" w:eastAsia="Arial" w:hAnsi="Arial"/>
          <w:b/>
          <w:bCs/>
          <w:color w:val="333333"/>
          <w:sz w:val="22"/>
          <w:szCs w:val="22"/>
        </w:rPr>
        <w:t xml:space="preserve">Step 1: Ingest and normalise</w:t>
      </w:r>
    </w:p>
    <w:p>
      <w:pPr>
        <w:spacing w:after="120"/>
      </w:pPr>
      <w:r>
        <w:rPr>
          <w:rFonts w:ascii="Arial" w:cs="Arial" w:eastAsia="Arial" w:hAnsi="Arial"/>
          <w:color w:val="333333"/>
          <w:sz w:val="21"/>
          <w:szCs w:val="21"/>
        </w:rPr>
        <w:t xml:space="preserve">Accept all provided inputs regardless of format. For each source:</w:t>
      </w:r>
    </w:p>
    <w:p>
      <w:pPr>
        <w:spacing w:after="40"/>
        <w:ind w:left="360"/>
      </w:pPr>
      <w:r>
        <w:rPr>
          <w:rFonts w:ascii="Arial" w:cs="Arial" w:eastAsia="Arial" w:hAnsi="Arial"/>
          <w:color w:val="333333"/>
          <w:sz w:val="20"/>
          <w:szCs w:val="20"/>
        </w:rPr>
        <w:t xml:space="preserve">•  Extract key facts, figures, dates, and named entities</w:t>
      </w:r>
    </w:p>
    <w:p>
      <w:pPr>
        <w:spacing w:after="40"/>
        <w:ind w:left="360"/>
      </w:pPr>
      <w:r>
        <w:rPr>
          <w:rFonts w:ascii="Arial" w:cs="Arial" w:eastAsia="Arial" w:hAnsi="Arial"/>
          <w:color w:val="333333"/>
          <w:sz w:val="20"/>
          <w:szCs w:val="20"/>
        </w:rPr>
        <w:t xml:space="preserve">•  Tag the source (official procurement document, company filing, team intelligence, media, inferred)</w:t>
      </w:r>
    </w:p>
    <w:p>
      <w:pPr>
        <w:spacing w:after="40"/>
        <w:ind w:left="360"/>
      </w:pPr>
      <w:r>
        <w:rPr>
          <w:rFonts w:ascii="Arial" w:cs="Arial" w:eastAsia="Arial" w:hAnsi="Arial"/>
          <w:color w:val="333333"/>
          <w:sz w:val="20"/>
          <w:szCs w:val="20"/>
        </w:rPr>
        <w:t xml:space="preserve">•  Assign a recency score (current = published within 3 months; recent = 3–12 months; dated = 12+ months)</w:t>
      </w:r>
    </w:p>
    <w:p>
      <w:pPr>
        <w:spacing w:after="100" w:before="200"/>
      </w:pPr>
      <w:r>
        <w:rPr>
          <w:rFonts w:ascii="Arial" w:cs="Arial" w:eastAsia="Arial" w:hAnsi="Arial"/>
          <w:b/>
          <w:bCs/>
          <w:color w:val="333333"/>
          <w:sz w:val="22"/>
          <w:szCs w:val="22"/>
        </w:rPr>
        <w:t xml:space="preserve">Step 2: Build the knowledge map</w:t>
      </w:r>
    </w:p>
    <w:p>
      <w:pPr>
        <w:spacing w:after="120"/>
      </w:pPr>
      <w:r>
        <w:rPr>
          <w:rFonts w:ascii="Arial" w:cs="Arial" w:eastAsia="Arial" w:hAnsi="Arial"/>
          <w:color w:val="333333"/>
          <w:sz w:val="21"/>
          <w:szCs w:val="21"/>
        </w:rPr>
        <w:t xml:space="preserve">Organise extracted intelligence into the following categories. For each data point, assign a confidence level:</w:t>
      </w:r>
    </w:p>
    <w:p>
      <w:pPr>
        <w:spacing w:after="60" w:before="100"/>
      </w:pPr>
      <w:r>
        <w:rPr>
          <w:rFonts w:ascii="Arial" w:cs="Arial" w:eastAsia="Arial" w:hAnsi="Arial"/>
          <w:b/>
          <w:bCs/>
          <w:color w:val="333333"/>
          <w:sz w:val="20"/>
          <w:szCs w:val="20"/>
        </w:rPr>
        <w:t xml:space="preserve">Confidence levels:</w:t>
      </w:r>
    </w:p>
    <w:p>
      <w:pPr>
        <w:spacing w:after="40"/>
        <w:ind w:left="360"/>
      </w:pPr>
      <w:r>
        <w:rPr>
          <w:rFonts w:ascii="Arial" w:cs="Arial" w:eastAsia="Arial" w:hAnsi="Arial"/>
          <w:color w:val="333333"/>
          <w:sz w:val="20"/>
          <w:szCs w:val="20"/>
        </w:rPr>
        <w:t xml:space="preserve">•  VERIFIED: Sourced from official procurement documents, published accounts, or confirmed buyer communications</w:t>
      </w:r>
    </w:p>
    <w:p>
      <w:pPr>
        <w:spacing w:after="40"/>
        <w:ind w:left="360"/>
      </w:pPr>
      <w:r>
        <w:rPr>
          <w:rFonts w:ascii="Arial" w:cs="Arial" w:eastAsia="Arial" w:hAnsi="Arial"/>
          <w:color w:val="333333"/>
          <w:sz w:val="20"/>
          <w:szCs w:val="20"/>
        </w:rPr>
        <w:t xml:space="preserve">•  ASSESSED: Derived from multiple corroborating sources or credible industry intelligence</w:t>
      </w:r>
    </w:p>
    <w:p>
      <w:pPr>
        <w:spacing w:after="40"/>
        <w:ind w:left="360"/>
      </w:pPr>
      <w:r>
        <w:rPr>
          <w:rFonts w:ascii="Arial" w:cs="Arial" w:eastAsia="Arial" w:hAnsi="Arial"/>
          <w:color w:val="333333"/>
          <w:sz w:val="20"/>
          <w:szCs w:val="20"/>
        </w:rPr>
        <w:t xml:space="preserve">•  ASSUMED: Based on a single source, team opinion, or inference from incomplete data</w:t>
      </w:r>
    </w:p>
    <w:p>
      <w:pPr>
        <w:spacing w:after="40"/>
        <w:ind w:left="360"/>
      </w:pPr>
      <w:r>
        <w:rPr>
          <w:rFonts w:ascii="Arial" w:cs="Arial" w:eastAsia="Arial" w:hAnsi="Arial"/>
          <w:color w:val="333333"/>
          <w:sz w:val="20"/>
          <w:szCs w:val="20"/>
        </w:rPr>
        <w:t xml:space="preserve">•  UNKNOWN: No data available — explicitly flag the gap</w:t>
      </w:r>
    </w:p>
    <w:p>
      <w:pPr>
        <w:spacing w:after="60" w:before="100"/>
      </w:pPr>
      <w:r>
        <w:rPr>
          <w:rFonts w:ascii="Arial" w:cs="Arial" w:eastAsia="Arial" w:hAnsi="Arial"/>
          <w:b/>
          <w:bCs/>
          <w:color w:val="333333"/>
          <w:sz w:val="20"/>
          <w:szCs w:val="20"/>
        </w:rPr>
        <w:t xml:space="preserve">Knowledge map categories:</w:t>
      </w:r>
    </w:p>
    <w:p>
      <w:pPr>
        <w:spacing w:after="100" w:before="200"/>
      </w:pPr>
      <w:r>
        <w:rPr>
          <w:rFonts w:ascii="Arial" w:cs="Arial" w:eastAsia="Arial" w:hAnsi="Arial"/>
          <w:b/>
          <w:bCs/>
          <w:color w:val="333333"/>
          <w:sz w:val="22"/>
          <w:szCs w:val="22"/>
        </w:rPr>
        <w:t xml:space="preserve">A. Buyer profile</w:t>
      </w:r>
    </w:p>
    <w:p>
      <w:pPr>
        <w:spacing w:after="40"/>
        <w:ind w:left="360"/>
      </w:pPr>
      <w:r>
        <w:rPr>
          <w:rFonts w:ascii="Arial" w:cs="Arial" w:eastAsia="Arial" w:hAnsi="Arial"/>
          <w:color w:val="333333"/>
          <w:sz w:val="20"/>
          <w:szCs w:val="20"/>
        </w:rPr>
        <w:t xml:space="preserve">•  Procuring authority and contracting entity</w:t>
      </w:r>
    </w:p>
    <w:p>
      <w:pPr>
        <w:spacing w:after="40"/>
        <w:ind w:left="360"/>
      </w:pPr>
      <w:r>
        <w:rPr>
          <w:rFonts w:ascii="Arial" w:cs="Arial" w:eastAsia="Arial" w:hAnsi="Arial"/>
          <w:color w:val="333333"/>
          <w:sz w:val="20"/>
          <w:szCs w:val="20"/>
        </w:rPr>
        <w:t xml:space="preserve">•  Policy and political context (ministerial priorities, manifesto commitments, spending review position)</w:t>
      </w:r>
    </w:p>
    <w:p>
      <w:pPr>
        <w:spacing w:after="40"/>
        <w:ind w:left="360"/>
      </w:pPr>
      <w:r>
        <w:rPr>
          <w:rFonts w:ascii="Arial" w:cs="Arial" w:eastAsia="Arial" w:hAnsi="Arial"/>
          <w:color w:val="333333"/>
          <w:sz w:val="20"/>
          <w:szCs w:val="20"/>
        </w:rPr>
        <w:t xml:space="preserve">•  Stated evaluation criteria and weightings (if published)</w:t>
      </w:r>
    </w:p>
    <w:p>
      <w:pPr>
        <w:spacing w:after="40"/>
        <w:ind w:left="360"/>
      </w:pPr>
      <w:r>
        <w:rPr>
          <w:rFonts w:ascii="Arial" w:cs="Arial" w:eastAsia="Arial" w:hAnsi="Arial"/>
          <w:color w:val="333333"/>
          <w:sz w:val="20"/>
          <w:szCs w:val="20"/>
        </w:rPr>
        <w:t xml:space="preserve">•  Inferred buyer priorities (from policy context, prior procurements, published strategy documents)</w:t>
      </w:r>
    </w:p>
    <w:p>
      <w:pPr>
        <w:spacing w:after="40"/>
        <w:ind w:left="360"/>
      </w:pPr>
      <w:r>
        <w:rPr>
          <w:rFonts w:ascii="Arial" w:cs="Arial" w:eastAsia="Arial" w:hAnsi="Arial"/>
          <w:color w:val="333333"/>
          <w:sz w:val="20"/>
          <w:szCs w:val="20"/>
        </w:rPr>
        <w:t xml:space="preserve">•  Buyer's risk appetite (risk-averse / balanced / transformation-minded)</w:t>
      </w:r>
    </w:p>
    <w:p>
      <w:pPr>
        <w:spacing w:after="40"/>
        <w:ind w:left="360"/>
      </w:pPr>
      <w:r>
        <w:rPr>
          <w:rFonts w:ascii="Arial" w:cs="Arial" w:eastAsia="Arial" w:hAnsi="Arial"/>
          <w:color w:val="333333"/>
          <w:sz w:val="20"/>
          <w:szCs w:val="20"/>
        </w:rPr>
        <w:t xml:space="preserve">•  Decision-making unit: SRO, commercial director, evaluation panel composition (if known)</w:t>
      </w:r>
    </w:p>
    <w:p>
      <w:pPr>
        <w:spacing w:after="40"/>
        <w:ind w:left="360"/>
      </w:pPr>
      <w:r>
        <w:rPr>
          <w:rFonts w:ascii="Arial" w:cs="Arial" w:eastAsia="Arial" w:hAnsi="Arial"/>
          <w:color w:val="333333"/>
          <w:sz w:val="20"/>
          <w:szCs w:val="20"/>
        </w:rPr>
        <w:t xml:space="preserve">•  Buyer's procurement history and behavioural patterns (preference for incumbents vs. market testing, commercial model preferences, attitude to innovation)</w:t>
      </w:r>
    </w:p>
    <w:p>
      <w:pPr>
        <w:spacing w:after="100" w:before="200"/>
      </w:pPr>
      <w:r>
        <w:rPr>
          <w:rFonts w:ascii="Arial" w:cs="Arial" w:eastAsia="Arial" w:hAnsi="Arial"/>
          <w:b/>
          <w:bCs/>
          <w:color w:val="333333"/>
          <w:sz w:val="22"/>
          <w:szCs w:val="22"/>
        </w:rPr>
        <w:t xml:space="preserve">B. Competitive landscape</w:t>
      </w:r>
    </w:p>
    <w:p>
      <w:pPr>
        <w:spacing w:after="40"/>
        <w:ind w:left="360"/>
      </w:pPr>
      <w:r>
        <w:rPr>
          <w:rFonts w:ascii="Arial" w:cs="Arial" w:eastAsia="Arial" w:hAnsi="Arial"/>
          <w:color w:val="333333"/>
          <w:sz w:val="20"/>
          <w:szCs w:val="20"/>
        </w:rPr>
        <w:t xml:space="preserve">•  Identified or likely competitors (with basis for identification)</w:t>
      </w:r>
    </w:p>
    <w:p>
      <w:pPr>
        <w:spacing w:after="40"/>
        <w:ind w:left="360"/>
      </w:pPr>
      <w:r>
        <w:rPr>
          <w:rFonts w:ascii="Arial" w:cs="Arial" w:eastAsia="Arial" w:hAnsi="Arial"/>
          <w:color w:val="333333"/>
          <w:sz w:val="20"/>
          <w:szCs w:val="20"/>
        </w:rPr>
        <w:t xml:space="preserve">•  Per-competitor assessment:</w:t>
      </w:r>
    </w:p>
    <w:p>
      <w:pPr>
        <w:spacing w:after="40"/>
        <w:ind w:left="360"/>
      </w:pPr>
      <w:r>
        <w:rPr>
          <w:rFonts w:ascii="Arial" w:cs="Arial" w:eastAsia="Arial" w:hAnsi="Arial"/>
          <w:color w:val="333333"/>
          <w:sz w:val="20"/>
          <w:szCs w:val="20"/>
        </w:rPr>
        <w:t xml:space="preserve">•  Relevance to this opportunity (HIGH / MEDIUM / LOW)</w:t>
      </w:r>
    </w:p>
    <w:p>
      <w:pPr>
        <w:spacing w:after="40"/>
        <w:ind w:left="360"/>
      </w:pPr>
      <w:r>
        <w:rPr>
          <w:rFonts w:ascii="Arial" w:cs="Arial" w:eastAsia="Arial" w:hAnsi="Arial"/>
          <w:color w:val="333333"/>
          <w:sz w:val="20"/>
          <w:szCs w:val="20"/>
        </w:rPr>
        <w:t xml:space="preserve">•  Known strengths relative to this requirement</w:t>
      </w:r>
    </w:p>
    <w:p>
      <w:pPr>
        <w:spacing w:after="40"/>
        <w:ind w:left="360"/>
      </w:pPr>
      <w:r>
        <w:rPr>
          <w:rFonts w:ascii="Arial" w:cs="Arial" w:eastAsia="Arial" w:hAnsi="Arial"/>
          <w:color w:val="333333"/>
          <w:sz w:val="20"/>
          <w:szCs w:val="20"/>
        </w:rPr>
        <w:t xml:space="preserve">•  Known vulnerabilities or constraints</w:t>
      </w:r>
    </w:p>
    <w:p>
      <w:pPr>
        <w:spacing w:after="40"/>
        <w:ind w:left="360"/>
      </w:pPr>
      <w:r>
        <w:rPr>
          <w:rFonts w:ascii="Arial" w:cs="Arial" w:eastAsia="Arial" w:hAnsi="Arial"/>
          <w:color w:val="333333"/>
          <w:sz w:val="20"/>
          <w:szCs w:val="20"/>
        </w:rPr>
        <w:t xml:space="preserve">•  Likely bid strategy and positioning (if assessable)</w:t>
      </w:r>
    </w:p>
    <w:p>
      <w:pPr>
        <w:spacing w:after="40"/>
        <w:ind w:left="360"/>
      </w:pPr>
      <w:r>
        <w:rPr>
          <w:rFonts w:ascii="Arial" w:cs="Arial" w:eastAsia="Arial" w:hAnsi="Arial"/>
          <w:color w:val="333333"/>
          <w:sz w:val="20"/>
          <w:szCs w:val="20"/>
        </w:rPr>
        <w:t xml:space="preserve">•  Pricing behaviour patterns (aggressive / market rate / premium)</w:t>
      </w:r>
    </w:p>
    <w:p>
      <w:pPr>
        <w:spacing w:after="40"/>
        <w:ind w:left="360"/>
      </w:pPr>
      <w:r>
        <w:rPr>
          <w:rFonts w:ascii="Arial" w:cs="Arial" w:eastAsia="Arial" w:hAnsi="Arial"/>
          <w:color w:val="333333"/>
          <w:sz w:val="20"/>
          <w:szCs w:val="20"/>
        </w:rPr>
        <w:t xml:space="preserve">•  Recent wins and losses in this sector or with this buyer</w:t>
      </w:r>
    </w:p>
    <w:p>
      <w:pPr>
        <w:spacing w:after="40"/>
        <w:ind w:left="360"/>
      </w:pPr>
      <w:r>
        <w:rPr>
          <w:rFonts w:ascii="Arial" w:cs="Arial" w:eastAsia="Arial" w:hAnsi="Arial"/>
          <w:color w:val="333333"/>
          <w:sz w:val="20"/>
          <w:szCs w:val="20"/>
        </w:rPr>
        <w:t xml:space="preserve">•  Incumbent advantage or disadvantage</w:t>
      </w:r>
    </w:p>
    <w:p>
      <w:pPr>
        <w:spacing w:after="40"/>
        <w:ind w:left="360"/>
      </w:pPr>
      <w:r>
        <w:rPr>
          <w:rFonts w:ascii="Arial" w:cs="Arial" w:eastAsia="Arial" w:hAnsi="Arial"/>
          <w:color w:val="333333"/>
          <w:sz w:val="20"/>
          <w:szCs w:val="20"/>
        </w:rPr>
        <w:t xml:space="preserve">•  Competitive intensity rating (LOW: 1–2 credible competitors; MEDIUM: 3–4; HIGH: 5+)</w:t>
      </w:r>
    </w:p>
    <w:p>
      <w:pPr>
        <w:spacing w:after="100" w:before="200"/>
      </w:pPr>
      <w:r>
        <w:rPr>
          <w:rFonts w:ascii="Arial" w:cs="Arial" w:eastAsia="Arial" w:hAnsi="Arial"/>
          <w:b/>
          <w:bCs/>
          <w:color w:val="333333"/>
          <w:sz w:val="22"/>
          <w:szCs w:val="22"/>
        </w:rPr>
        <w:t xml:space="preserve">C. Our position</w:t>
      </w:r>
    </w:p>
    <w:p>
      <w:pPr>
        <w:spacing w:after="40"/>
        <w:ind w:left="360"/>
      </w:pPr>
      <w:r>
        <w:rPr>
          <w:rFonts w:ascii="Arial" w:cs="Arial" w:eastAsia="Arial" w:hAnsi="Arial"/>
          <w:color w:val="333333"/>
          <w:sz w:val="20"/>
          <w:szCs w:val="20"/>
        </w:rPr>
        <w:t xml:space="preserve">•  Current relationship with the buyer at each level (none / aware / engaged / trusted)</w:t>
      </w:r>
    </w:p>
    <w:p>
      <w:pPr>
        <w:spacing w:after="40"/>
        <w:ind w:left="360"/>
      </w:pPr>
      <w:r>
        <w:rPr>
          <w:rFonts w:ascii="Arial" w:cs="Arial" w:eastAsia="Arial" w:hAnsi="Arial"/>
          <w:color w:val="333333"/>
          <w:sz w:val="20"/>
          <w:szCs w:val="20"/>
        </w:rPr>
        <w:t xml:space="preserve">•  Relevant past performance and contract history with this buyer</w:t>
      </w:r>
    </w:p>
    <w:p>
      <w:pPr>
        <w:spacing w:after="40"/>
        <w:ind w:left="360"/>
      </w:pPr>
      <w:r>
        <w:rPr>
          <w:rFonts w:ascii="Arial" w:cs="Arial" w:eastAsia="Arial" w:hAnsi="Arial"/>
          <w:color w:val="333333"/>
          <w:sz w:val="20"/>
          <w:szCs w:val="20"/>
        </w:rPr>
        <w:t xml:space="preserve">•  Relevant past performance in this sector or service area with other buyers</w:t>
      </w:r>
    </w:p>
    <w:p>
      <w:pPr>
        <w:spacing w:after="40"/>
        <w:ind w:left="360"/>
      </w:pPr>
      <w:r>
        <w:rPr>
          <w:rFonts w:ascii="Arial" w:cs="Arial" w:eastAsia="Arial" w:hAnsi="Arial"/>
          <w:color w:val="333333"/>
          <w:sz w:val="20"/>
          <w:szCs w:val="20"/>
        </w:rPr>
        <w:t xml:space="preserve">•  Known solution capabilities and gaps relative to the likely requirement</w:t>
      </w:r>
    </w:p>
    <w:p>
      <w:pPr>
        <w:spacing w:after="40"/>
        <w:ind w:left="360"/>
      </w:pPr>
      <w:r>
        <w:rPr>
          <w:rFonts w:ascii="Arial" w:cs="Arial" w:eastAsia="Arial" w:hAnsi="Arial"/>
          <w:color w:val="333333"/>
          <w:sz w:val="20"/>
          <w:szCs w:val="20"/>
        </w:rPr>
        <w:t xml:space="preserve">•  Teaming or subcontracting options and their readiness</w:t>
      </w:r>
    </w:p>
    <w:p>
      <w:pPr>
        <w:spacing w:after="40"/>
        <w:ind w:left="360"/>
      </w:pPr>
      <w:r>
        <w:rPr>
          <w:rFonts w:ascii="Arial" w:cs="Arial" w:eastAsia="Arial" w:hAnsi="Arial"/>
          <w:color w:val="333333"/>
          <w:sz w:val="20"/>
          <w:szCs w:val="20"/>
        </w:rPr>
        <w:t xml:space="preserve">•  Price competitiveness assessment (based on prior bids, market rates, internal cost models)</w:t>
      </w:r>
    </w:p>
    <w:p>
      <w:pPr>
        <w:spacing w:after="40"/>
        <w:ind w:left="360"/>
      </w:pPr>
      <w:r>
        <w:rPr>
          <w:rFonts w:ascii="Arial" w:cs="Arial" w:eastAsia="Arial" w:hAnsi="Arial"/>
          <w:color w:val="333333"/>
          <w:sz w:val="20"/>
          <w:szCs w:val="20"/>
        </w:rPr>
        <w:t xml:space="preserve">•  Incumbency status (incumbent / challenger / new entrant)</w:t>
      </w:r>
    </w:p>
    <w:p>
      <w:pPr>
        <w:spacing w:after="100" w:before="200"/>
      </w:pPr>
      <w:r>
        <w:rPr>
          <w:rFonts w:ascii="Arial" w:cs="Arial" w:eastAsia="Arial" w:hAnsi="Arial"/>
          <w:b/>
          <w:bCs/>
          <w:color w:val="333333"/>
          <w:sz w:val="22"/>
          <w:szCs w:val="22"/>
        </w:rPr>
        <w:t xml:space="preserve">D. Opportunity characteristics</w:t>
      </w:r>
    </w:p>
    <w:p>
      <w:pPr>
        <w:spacing w:after="40"/>
        <w:ind w:left="360"/>
      </w:pPr>
      <w:r>
        <w:rPr>
          <w:rFonts w:ascii="Arial" w:cs="Arial" w:eastAsia="Arial" w:hAnsi="Arial"/>
          <w:color w:val="333333"/>
          <w:sz w:val="20"/>
          <w:szCs w:val="20"/>
        </w:rPr>
        <w:t xml:space="preserve">•  Estimated contract value (TCV and ACV)</w:t>
      </w:r>
    </w:p>
    <w:p>
      <w:pPr>
        <w:spacing w:after="40"/>
        <w:ind w:left="360"/>
      </w:pPr>
      <w:r>
        <w:rPr>
          <w:rFonts w:ascii="Arial" w:cs="Arial" w:eastAsia="Arial" w:hAnsi="Arial"/>
          <w:color w:val="333333"/>
          <w:sz w:val="20"/>
          <w:szCs w:val="20"/>
        </w:rPr>
        <w:t xml:space="preserve">•  Contract duration and extension options</w:t>
      </w:r>
    </w:p>
    <w:p>
      <w:pPr>
        <w:spacing w:after="40"/>
        <w:ind w:left="360"/>
      </w:pPr>
      <w:r>
        <w:rPr>
          <w:rFonts w:ascii="Arial" w:cs="Arial" w:eastAsia="Arial" w:hAnsi="Arial"/>
          <w:color w:val="333333"/>
          <w:sz w:val="20"/>
          <w:szCs w:val="20"/>
        </w:rPr>
        <w:t xml:space="preserve">•  Procurement route and timeline</w:t>
      </w:r>
    </w:p>
    <w:p>
      <w:pPr>
        <w:spacing w:after="40"/>
        <w:ind w:left="360"/>
      </w:pPr>
      <w:r>
        <w:rPr>
          <w:rFonts w:ascii="Arial" w:cs="Arial" w:eastAsia="Arial" w:hAnsi="Arial"/>
          <w:color w:val="333333"/>
          <w:sz w:val="20"/>
          <w:szCs w:val="20"/>
        </w:rPr>
        <w:t xml:space="preserve">•  Commercial model (fixed price / cost-plus / gainshare / outcome-based)</w:t>
      </w:r>
    </w:p>
    <w:p>
      <w:pPr>
        <w:spacing w:after="40"/>
        <w:ind w:left="360"/>
      </w:pPr>
      <w:r>
        <w:rPr>
          <w:rFonts w:ascii="Arial" w:cs="Arial" w:eastAsia="Arial" w:hAnsi="Arial"/>
          <w:color w:val="333333"/>
          <w:sz w:val="20"/>
          <w:szCs w:val="20"/>
        </w:rPr>
        <w:t xml:space="preserve">•  TUPE implications and workforce transfer</w:t>
      </w:r>
    </w:p>
    <w:p>
      <w:pPr>
        <w:spacing w:after="40"/>
        <w:ind w:left="360"/>
      </w:pPr>
      <w:r>
        <w:rPr>
          <w:rFonts w:ascii="Arial" w:cs="Arial" w:eastAsia="Arial" w:hAnsi="Arial"/>
          <w:color w:val="333333"/>
          <w:sz w:val="20"/>
          <w:szCs w:val="20"/>
        </w:rPr>
        <w:t xml:space="preserve">•  Mobilisation complexity and timeline</w:t>
      </w:r>
    </w:p>
    <w:p>
      <w:pPr>
        <w:spacing w:after="40"/>
        <w:ind w:left="360"/>
      </w:pPr>
      <w:r>
        <w:rPr>
          <w:rFonts w:ascii="Arial" w:cs="Arial" w:eastAsia="Arial" w:hAnsi="Arial"/>
          <w:color w:val="333333"/>
          <w:sz w:val="20"/>
          <w:szCs w:val="20"/>
        </w:rPr>
        <w:t xml:space="preserve">•  Technology or infrastructure requirements</w:t>
      </w:r>
    </w:p>
    <w:p>
      <w:pPr>
        <w:spacing w:after="40"/>
        <w:ind w:left="360"/>
      </w:pPr>
      <w:r>
        <w:rPr>
          <w:rFonts w:ascii="Arial" w:cs="Arial" w:eastAsia="Arial" w:hAnsi="Arial"/>
          <w:color w:val="333333"/>
          <w:sz w:val="20"/>
          <w:szCs w:val="20"/>
        </w:rPr>
        <w:t xml:space="preserve">•  Social value and environmental requirements</w:t>
      </w:r>
    </w:p>
    <w:p>
      <w:pPr>
        <w:spacing w:after="100" w:before="200"/>
      </w:pPr>
      <w:r>
        <w:rPr>
          <w:rFonts w:ascii="Arial" w:cs="Arial" w:eastAsia="Arial" w:hAnsi="Arial"/>
          <w:b/>
          <w:bCs/>
          <w:color w:val="333333"/>
          <w:sz w:val="22"/>
          <w:szCs w:val="22"/>
        </w:rPr>
        <w:t xml:space="preserve">Step 3: Gap analysis</w:t>
      </w:r>
    </w:p>
    <w:p>
      <w:pPr>
        <w:spacing w:after="120"/>
      </w:pPr>
      <w:r>
        <w:rPr>
          <w:rFonts w:ascii="Arial" w:cs="Arial" w:eastAsia="Arial" w:hAnsi="Arial"/>
          <w:color w:val="333333"/>
          <w:sz w:val="21"/>
          <w:szCs w:val="21"/>
        </w:rPr>
        <w:t xml:space="preserve">After building the knowledge map, produce an explicit gap analysis:</w:t>
      </w:r>
    </w:p>
    <w:p>
      <w:pPr>
        <w:spacing w:after="40"/>
        <w:ind w:left="360"/>
      </w:pPr>
      <w:r>
        <w:rPr>
          <w:rFonts w:ascii="Arial" w:cs="Arial" w:eastAsia="Arial" w:hAnsi="Arial"/>
          <w:color w:val="333333"/>
          <w:sz w:val="20"/>
          <w:szCs w:val="20"/>
        </w:rPr>
        <w:t xml:space="preserve">•  List every category where confidence is ASSUMED or UNKNOWN</w:t>
      </w:r>
    </w:p>
    <w:p>
      <w:pPr>
        <w:spacing w:after="40"/>
        <w:ind w:left="360"/>
      </w:pPr>
      <w:r>
        <w:rPr>
          <w:rFonts w:ascii="Arial" w:cs="Arial" w:eastAsia="Arial" w:hAnsi="Arial"/>
          <w:color w:val="333333"/>
          <w:sz w:val="20"/>
          <w:szCs w:val="20"/>
        </w:rPr>
        <w:t xml:space="preserve">•  Prioritise gaps by impact: which unknowns would most change our bid/no-bid decision or win strategy?</w:t>
      </w:r>
    </w:p>
    <w:p>
      <w:pPr>
        <w:spacing w:after="40"/>
        <w:ind w:left="360"/>
      </w:pPr>
      <w:r>
        <w:rPr>
          <w:rFonts w:ascii="Arial" w:cs="Arial" w:eastAsia="Arial" w:hAnsi="Arial"/>
          <w:color w:val="333333"/>
          <w:sz w:val="20"/>
          <w:szCs w:val="20"/>
        </w:rPr>
        <w:t xml:space="preserve">•  Recommend specific actions to close priority gaps (e.g., "request a meeting with the buyer's commercial director", "obtain Competitor X's most recent annual report", "check Find a Tender for the buyer's award history in this category")</w:t>
      </w:r>
    </w:p>
    <w:p>
      <w:pPr>
        <w:spacing w:after="100" w:before="200"/>
      </w:pPr>
      <w:r>
        <w:rPr>
          <w:rFonts w:ascii="Arial" w:cs="Arial" w:eastAsia="Arial" w:hAnsi="Arial"/>
          <w:b/>
          <w:bCs/>
          <w:color w:val="333333"/>
          <w:sz w:val="22"/>
          <w:szCs w:val="22"/>
        </w:rPr>
        <w:t xml:space="preserve">Step 4: Preliminary strategic signals</w:t>
      </w:r>
    </w:p>
    <w:p>
      <w:pPr>
        <w:spacing w:after="120"/>
      </w:pPr>
      <w:r>
        <w:rPr>
          <w:rFonts w:ascii="Arial" w:cs="Arial" w:eastAsia="Arial" w:hAnsi="Arial"/>
          <w:color w:val="333333"/>
          <w:sz w:val="21"/>
          <w:szCs w:val="21"/>
        </w:rPr>
        <w:t xml:space="preserve">Without pre-empting the full strategy synthesis (Phase 3), surface initial signals:</w:t>
      </w:r>
    </w:p>
    <w:p>
      <w:pPr>
        <w:spacing w:after="40"/>
        <w:ind w:left="360"/>
      </w:pPr>
      <w:r>
        <w:rPr>
          <w:rFonts w:ascii="Arial" w:cs="Arial" w:eastAsia="Arial" w:hAnsi="Arial"/>
          <w:color w:val="333333"/>
          <w:sz w:val="20"/>
          <w:szCs w:val="20"/>
        </w:rPr>
        <w:t xml:space="preserve">•  Top 3 buyer priorities as indicated by the evidence</w:t>
      </w:r>
    </w:p>
    <w:p>
      <w:pPr>
        <w:spacing w:after="40"/>
        <w:ind w:left="360"/>
      </w:pPr>
      <w:r>
        <w:rPr>
          <w:rFonts w:ascii="Arial" w:cs="Arial" w:eastAsia="Arial" w:hAnsi="Arial"/>
          <w:color w:val="333333"/>
          <w:sz w:val="20"/>
          <w:szCs w:val="20"/>
        </w:rPr>
        <w:t xml:space="preserve">•  Our strongest competitive advantage based on current intelligence</w:t>
      </w:r>
    </w:p>
    <w:p>
      <w:pPr>
        <w:spacing w:after="40"/>
        <w:ind w:left="360"/>
      </w:pPr>
      <w:r>
        <w:rPr>
          <w:rFonts w:ascii="Arial" w:cs="Arial" w:eastAsia="Arial" w:hAnsi="Arial"/>
          <w:color w:val="333333"/>
          <w:sz w:val="20"/>
          <w:szCs w:val="20"/>
        </w:rPr>
        <w:t xml:space="preserve">•  Our most significant competitive vulnerability</w:t>
      </w:r>
    </w:p>
    <w:p>
      <w:pPr>
        <w:spacing w:after="40"/>
        <w:ind w:left="360"/>
      </w:pPr>
      <w:r>
        <w:rPr>
          <w:rFonts w:ascii="Arial" w:cs="Arial" w:eastAsia="Arial" w:hAnsi="Arial"/>
          <w:color w:val="333333"/>
          <w:sz w:val="20"/>
          <w:szCs w:val="20"/>
        </w:rPr>
        <w:t xml:space="preserve">•  The single biggest intelligence gap that should be closed before strategy development</w:t>
      </w:r>
    </w:p>
    <w:p>
      <w:pPr>
        <w:pStyle w:val="Heading2"/>
        <w:spacing w:after="160" w:before="280"/>
      </w:pPr>
      <w:r>
        <w:rPr>
          <w:rFonts w:ascii="Arial" w:cs="Arial" w:eastAsia="Arial" w:hAnsi="Arial"/>
          <w:b/>
          <w:bCs/>
          <w:color w:val="1B3A6B"/>
          <w:sz w:val="26"/>
          <w:szCs w:val="26"/>
        </w:rPr>
        <w:t xml:space="preserve">Output Format</w:t>
      </w:r>
    </w:p>
    <w:p>
      <w:pPr>
        <w:spacing w:after="120"/>
      </w:pPr>
      <w:r>
        <w:rPr>
          <w:rFonts w:ascii="Arial" w:cs="Arial" w:eastAsia="Arial" w:hAnsi="Arial"/>
          <w:color w:val="333333"/>
          <w:sz w:val="21"/>
          <w:szCs w:val="21"/>
        </w:rPr>
        <w:t xml:space="preserve">The intelligence pack should be structured as follows:</w:t>
      </w:r>
    </w:p>
    <w:p>
      <w:pPr>
        <w:pStyle w:val="Heading2"/>
        <w:spacing w:after="160" w:before="280"/>
      </w:pPr>
      <w:r>
        <w:rPr>
          <w:rFonts w:ascii="Arial" w:cs="Arial" w:eastAsia="Arial" w:hAnsi="Arial"/>
          <w:b/>
          <w:bCs/>
          <w:color w:val="1B3A6B"/>
          <w:sz w:val="26"/>
          <w:szCs w:val="26"/>
        </w:rPr>
        <w:t xml:space="preserve">Intelligence pack: [Opportunity name]</w:t>
      </w:r>
    </w:p>
    <w:p>
      <w:pPr>
        <w:spacing w:after="100" w:before="200"/>
      </w:pPr>
      <w:r>
        <w:rPr>
          <w:rFonts w:ascii="Arial" w:cs="Arial" w:eastAsia="Arial" w:hAnsi="Arial"/>
          <w:b/>
          <w:bCs/>
          <w:color w:val="333333"/>
          <w:sz w:val="22"/>
          <w:szCs w:val="22"/>
        </w:rPr>
        <w:t xml:space="preserve">Prepared: [Date] | Phase: Intelligence assembly | Status: [Draft / Reviewed]</w:t>
      </w:r>
    </w:p>
    <w:p>
      <w:pPr>
        <w:spacing w:after="100" w:before="200"/>
      </w:pPr>
      <w:r>
        <w:rPr>
          <w:rFonts w:ascii="Arial" w:cs="Arial" w:eastAsia="Arial" w:hAnsi="Arial"/>
          <w:b/>
          <w:bCs/>
          <w:color w:val="333333"/>
          <w:sz w:val="22"/>
          <w:szCs w:val="22"/>
        </w:rPr>
        <w:t xml:space="preserve">Metadata</w:t>
      </w:r>
    </w:p>
    <w:p>
      <w:pPr>
        <w:spacing w:after="40"/>
        <w:ind w:left="360"/>
      </w:pPr>
      <w:r>
        <w:rPr>
          <w:rFonts w:ascii="Arial" w:cs="Arial" w:eastAsia="Arial" w:hAnsi="Arial"/>
          <w:color w:val="333333"/>
          <w:sz w:val="20"/>
          <w:szCs w:val="20"/>
        </w:rPr>
        <w:t xml:space="preserve">•  Buyer: [Department / ALB]</w:t>
      </w:r>
    </w:p>
    <w:p>
      <w:pPr>
        <w:spacing w:after="40"/>
        <w:ind w:left="360"/>
      </w:pPr>
      <w:r>
        <w:rPr>
          <w:rFonts w:ascii="Arial" w:cs="Arial" w:eastAsia="Arial" w:hAnsi="Arial"/>
          <w:color w:val="333333"/>
          <w:sz w:val="20"/>
          <w:szCs w:val="20"/>
        </w:rPr>
        <w:t xml:space="preserve">•  Estimated value: [TCV] ([ACV] p.a.)</w:t>
      </w:r>
    </w:p>
    <w:p>
      <w:pPr>
        <w:spacing w:after="40"/>
        <w:ind w:left="360"/>
      </w:pPr>
      <w:r>
        <w:rPr>
          <w:rFonts w:ascii="Arial" w:cs="Arial" w:eastAsia="Arial" w:hAnsi="Arial"/>
          <w:color w:val="333333"/>
          <w:sz w:val="20"/>
          <w:szCs w:val="20"/>
        </w:rPr>
        <w:t xml:space="preserve">•  Timeline: [Key dates]</w:t>
      </w:r>
    </w:p>
    <w:p>
      <w:pPr>
        <w:spacing w:after="40"/>
        <w:ind w:left="360"/>
      </w:pPr>
      <w:r>
        <w:rPr>
          <w:rFonts w:ascii="Arial" w:cs="Arial" w:eastAsia="Arial" w:hAnsi="Arial"/>
          <w:color w:val="333333"/>
          <w:sz w:val="20"/>
          <w:szCs w:val="20"/>
        </w:rPr>
        <w:t xml:space="preserve">•  Sources ingested: [Count and types]</w:t>
      </w:r>
    </w:p>
    <w:p>
      <w:pPr>
        <w:spacing w:after="40"/>
        <w:ind w:left="360"/>
      </w:pPr>
      <w:r>
        <w:rPr>
          <w:rFonts w:ascii="Arial" w:cs="Arial" w:eastAsia="Arial" w:hAnsi="Arial"/>
          <w:color w:val="333333"/>
          <w:sz w:val="20"/>
          <w:szCs w:val="20"/>
        </w:rPr>
        <w:t xml:space="preserve">•  Overall intelligence confidence: [HIGH / MEDIUM / LOW]</w:t>
      </w:r>
    </w:p>
    <w:p>
      <w:pPr>
        <w:spacing w:after="100" w:before="200"/>
      </w:pPr>
      <w:r>
        <w:rPr>
          <w:rFonts w:ascii="Arial" w:cs="Arial" w:eastAsia="Arial" w:hAnsi="Arial"/>
          <w:b/>
          <w:bCs/>
          <w:color w:val="333333"/>
          <w:sz w:val="22"/>
          <w:szCs w:val="22"/>
        </w:rPr>
        <w:t xml:space="preserve">Buyer profile</w:t>
      </w:r>
    </w:p>
    <w:p>
      <w:pPr>
        <w:spacing w:after="120"/>
      </w:pPr>
      <w:r>
        <w:rPr>
          <w:rFonts w:ascii="Arial" w:cs="Arial" w:eastAsia="Arial" w:hAnsi="Arial"/>
          <w:color w:val="333333"/>
          <w:sz w:val="21"/>
          <w:szCs w:val="21"/>
        </w:rPr>
        <w:t xml:space="preserve">[Structured content per category A above, each item tagged with confidence level]</w:t>
      </w:r>
    </w:p>
    <w:p>
      <w:pPr>
        <w:spacing w:after="100" w:before="200"/>
      </w:pPr>
      <w:r>
        <w:rPr>
          <w:rFonts w:ascii="Arial" w:cs="Arial" w:eastAsia="Arial" w:hAnsi="Arial"/>
          <w:b/>
          <w:bCs/>
          <w:color w:val="333333"/>
          <w:sz w:val="22"/>
          <w:szCs w:val="22"/>
        </w:rPr>
        <w:t xml:space="preserve">Competitive landscape</w:t>
      </w:r>
    </w:p>
    <w:p>
      <w:pPr>
        <w:spacing w:after="120"/>
      </w:pPr>
      <w:r>
        <w:rPr>
          <w:rFonts w:ascii="Arial" w:cs="Arial" w:eastAsia="Arial" w:hAnsi="Arial"/>
          <w:color w:val="333333"/>
          <w:sz w:val="21"/>
          <w:szCs w:val="21"/>
        </w:rPr>
        <w:t xml:space="preserve">[Structured content per category B above]</w:t>
      </w:r>
    </w:p>
    <w:p>
      <w:pPr>
        <w:spacing w:after="100" w:before="200"/>
      </w:pPr>
      <w:r>
        <w:rPr>
          <w:rFonts w:ascii="Arial" w:cs="Arial" w:eastAsia="Arial" w:hAnsi="Arial"/>
          <w:b/>
          <w:bCs/>
          <w:color w:val="333333"/>
          <w:sz w:val="22"/>
          <w:szCs w:val="22"/>
        </w:rPr>
        <w:t xml:space="preserve">Our position</w:t>
      </w:r>
    </w:p>
    <w:p>
      <w:pPr>
        <w:spacing w:after="120"/>
      </w:pPr>
      <w:r>
        <w:rPr>
          <w:rFonts w:ascii="Arial" w:cs="Arial" w:eastAsia="Arial" w:hAnsi="Arial"/>
          <w:color w:val="333333"/>
          <w:sz w:val="21"/>
          <w:szCs w:val="21"/>
        </w:rPr>
        <w:t xml:space="preserve">[Structured content per category C above]</w:t>
      </w:r>
    </w:p>
    <w:p>
      <w:pPr>
        <w:spacing w:after="100" w:before="200"/>
      </w:pPr>
      <w:r>
        <w:rPr>
          <w:rFonts w:ascii="Arial" w:cs="Arial" w:eastAsia="Arial" w:hAnsi="Arial"/>
          <w:b/>
          <w:bCs/>
          <w:color w:val="333333"/>
          <w:sz w:val="22"/>
          <w:szCs w:val="22"/>
        </w:rPr>
        <w:t xml:space="preserve">Opportunity characteristics</w:t>
      </w:r>
    </w:p>
    <w:p>
      <w:pPr>
        <w:spacing w:after="120"/>
      </w:pPr>
      <w:r>
        <w:rPr>
          <w:rFonts w:ascii="Arial" w:cs="Arial" w:eastAsia="Arial" w:hAnsi="Arial"/>
          <w:color w:val="333333"/>
          <w:sz w:val="21"/>
          <w:szCs w:val="21"/>
        </w:rPr>
        <w:t xml:space="preserve">[Structured content per category D above]</w:t>
      </w:r>
    </w:p>
    <w:p>
      <w:pPr>
        <w:spacing w:after="100" w:before="200"/>
      </w:pPr>
      <w:r>
        <w:rPr>
          <w:rFonts w:ascii="Arial" w:cs="Arial" w:eastAsia="Arial" w:hAnsi="Arial"/>
          <w:b/>
          <w:bCs/>
          <w:color w:val="333333"/>
          <w:sz w:val="22"/>
          <w:szCs w:val="22"/>
        </w:rPr>
        <w:t xml:space="preserve">Gap analysis</w:t>
      </w:r>
    </w:p>
    <w:p>
      <w:pPr>
        <w:spacing w:after="120"/>
      </w:pPr>
      <w:r>
        <w:rPr>
          <w:rFonts w:ascii="Arial" w:cs="Arial" w:eastAsia="Arial" w:hAnsi="Arial"/>
          <w:color w:val="333333"/>
          <w:sz w:val="21"/>
          <w:szCs w:val="21"/>
        </w:rPr>
        <w:t xml:space="preserve">[Priority-ranked list of unknowns with recommended actions]</w:t>
      </w:r>
    </w:p>
    <w:p>
      <w:pPr>
        <w:spacing w:after="100" w:before="200"/>
      </w:pPr>
      <w:r>
        <w:rPr>
          <w:rFonts w:ascii="Arial" w:cs="Arial" w:eastAsia="Arial" w:hAnsi="Arial"/>
          <w:b/>
          <w:bCs/>
          <w:color w:val="333333"/>
          <w:sz w:val="22"/>
          <w:szCs w:val="22"/>
        </w:rPr>
        <w:t xml:space="preserve">Preliminary signals</w:t>
      </w:r>
    </w:p>
    <w:p>
      <w:pPr>
        <w:spacing w:after="120"/>
      </w:pPr>
      <w:r>
        <w:rPr>
          <w:rFonts w:ascii="Arial" w:cs="Arial" w:eastAsia="Arial" w:hAnsi="Arial"/>
          <w:color w:val="333333"/>
          <w:sz w:val="21"/>
          <w:szCs w:val="21"/>
        </w:rPr>
        <w:t xml:space="preserve">[4 bullet signals as described in Step 4]</w:t>
      </w:r>
    </w:p>
    <w:p>
      <w:pPr>
        <w:pStyle w:val="Heading2"/>
        <w:spacing w:after="160" w:before="280"/>
      </w:pPr>
      <w:r>
        <w:rPr>
          <w:rFonts w:ascii="Arial" w:cs="Arial" w:eastAsia="Arial" w:hAnsi="Arial"/>
          <w:b/>
          <w:bCs/>
          <w:color w:val="1B3A6B"/>
          <w:sz w:val="26"/>
          <w:szCs w:val="26"/>
        </w:rPr>
        <w:t xml:space="preserve">Integration Points</w:t>
      </w:r>
    </w:p>
    <w:p>
      <w:pPr>
        <w:spacing w:after="40"/>
        <w:ind w:left="360"/>
      </w:pPr>
      <w:r>
        <w:rPr>
          <w:rFonts w:ascii="Arial" w:cs="Arial" w:eastAsia="Arial" w:hAnsi="Arial"/>
          <w:color w:val="333333"/>
          <w:sz w:val="20"/>
          <w:szCs w:val="20"/>
        </w:rPr>
        <w:t xml:space="preserve">•  Upstream: Receives opportunity context from `/pwin:win-strategy` master command or direct user input</w:t>
      </w:r>
    </w:p>
    <w:p>
      <w:pPr>
        <w:spacing w:after="40"/>
        <w:ind w:left="360"/>
      </w:pPr>
      <w:r>
        <w:rPr>
          <w:rFonts w:ascii="Arial" w:cs="Arial" w:eastAsia="Arial" w:hAnsi="Arial"/>
          <w:color w:val="333333"/>
          <w:sz w:val="20"/>
          <w:szCs w:val="20"/>
        </w:rPr>
        <w:t xml:space="preserve">•  Downstream: Intelligence pack is consumed by the Guided Elicitation skill (Phase 2) and Strategy Synthesis (Phase 3)</w:t>
      </w:r>
    </w:p>
    <w:p>
      <w:pPr>
        <w:spacing w:after="40"/>
        <w:ind w:left="360"/>
      </w:pPr>
      <w:r>
        <w:rPr>
          <w:rFonts w:ascii="Arial" w:cs="Arial" w:eastAsia="Arial" w:hAnsi="Arial"/>
          <w:color w:val="333333"/>
          <w:sz w:val="20"/>
          <w:szCs w:val="20"/>
        </w:rPr>
        <w:t xml:space="preserve">•  Reference library: Queries competitor briefs and buyer briefs if available in the plugin</w:t>
      </w:r>
    </w:p>
    <w:p>
      <w:pPr>
        <w:spacing w:after="40"/>
        <w:ind w:left="360"/>
      </w:pPr>
      <w:r>
        <w:rPr>
          <w:rFonts w:ascii="Arial" w:cs="Arial" w:eastAsia="Arial" w:hAnsi="Arial"/>
          <w:color w:val="333333"/>
          <w:sz w:val="20"/>
          <w:szCs w:val="20"/>
        </w:rPr>
        <w:t xml:space="preserve">•  PWIN Coach: Intelligence confidence levels feed into the PWIN recalibration at process end</w:t>
      </w:r>
    </w:p>
    <w:p>
      <w:pPr>
        <w:spacing w:after="40"/>
        <w:ind w:left="360"/>
      </w:pPr>
      <w:r>
        <w:rPr>
          <w:rFonts w:ascii="Arial" w:cs="Arial" w:eastAsia="Arial" w:hAnsi="Arial"/>
          <w:color w:val="333333"/>
          <w:sz w:val="20"/>
          <w:szCs w:val="20"/>
        </w:rPr>
        <w:t xml:space="preserve">•  Existing commands: Enriches `/pwin:compete-brief` and `/pwin:capture-plan` when invoked through the orchestrator</w:t>
      </w:r>
    </w:p>
    <w:p>
      <w:pPr>
        <w:pStyle w:val="Heading2"/>
        <w:spacing w:after="160" w:before="280"/>
      </w:pPr>
      <w:r>
        <w:rPr>
          <w:rFonts w:ascii="Arial" w:cs="Arial" w:eastAsia="Arial" w:hAnsi="Arial"/>
          <w:b/>
          <w:bCs/>
          <w:color w:val="1B3A6B"/>
          <w:sz w:val="26"/>
          <w:szCs w:val="26"/>
        </w:rPr>
        <w:t xml:space="preserve">Standards</w:t>
      </w:r>
    </w:p>
    <w:p>
      <w:pPr>
        <w:spacing w:after="40"/>
        <w:ind w:left="360"/>
      </w:pPr>
      <w:r>
        <w:rPr>
          <w:rFonts w:ascii="Arial" w:cs="Arial" w:eastAsia="Arial" w:hAnsi="Arial"/>
          <w:color w:val="333333"/>
          <w:sz w:val="20"/>
          <w:szCs w:val="20"/>
        </w:rPr>
        <w:t xml:space="preserve">•  Never present assumed intelligence as verified — confidence tagging is mandatory on every data point</w:t>
      </w:r>
    </w:p>
    <w:p>
      <w:pPr>
        <w:spacing w:after="40"/>
        <w:ind w:left="360"/>
      </w:pPr>
      <w:r>
        <w:rPr>
          <w:rFonts w:ascii="Arial" w:cs="Arial" w:eastAsia="Arial" w:hAnsi="Arial"/>
          <w:color w:val="333333"/>
          <w:sz w:val="20"/>
          <w:szCs w:val="20"/>
        </w:rPr>
        <w:t xml:space="preserve">•  Flag stale intelligence explicitly — any source older than 12 months should carry a recency warning</w:t>
      </w:r>
    </w:p>
    <w:p>
      <w:pPr>
        <w:spacing w:after="40"/>
        <w:ind w:left="360"/>
      </w:pPr>
      <w:r>
        <w:rPr>
          <w:rFonts w:ascii="Arial" w:cs="Arial" w:eastAsia="Arial" w:hAnsi="Arial"/>
          <w:color w:val="333333"/>
          <w:sz w:val="20"/>
          <w:szCs w:val="20"/>
        </w:rPr>
        <w:t xml:space="preserve">•  The gap analysis is as important as the intelligence itself — pursuit teams must know what they do not know</w:t>
      </w:r>
    </w:p>
    <w:p>
      <w:pPr>
        <w:spacing w:after="40"/>
        <w:ind w:left="360"/>
      </w:pPr>
      <w:r>
        <w:rPr>
          <w:rFonts w:ascii="Arial" w:cs="Arial" w:eastAsia="Arial" w:hAnsi="Arial"/>
          <w:color w:val="333333"/>
          <w:sz w:val="20"/>
          <w:szCs w:val="20"/>
        </w:rPr>
        <w:t xml:space="preserve">•  If reference library briefs are available, always retrieve and incorporate them before asking the team for input</w:t>
      </w:r>
    </w:p>
    <w:p>
      <w:pPr>
        <w:spacing w:after="40"/>
        <w:ind w:left="360"/>
      </w:pPr>
      <w:r>
        <w:rPr>
          <w:rFonts w:ascii="Arial" w:cs="Arial" w:eastAsia="Arial" w:hAnsi="Arial"/>
          <w:color w:val="333333"/>
          <w:sz w:val="20"/>
          <w:szCs w:val="20"/>
        </w:rPr>
        <w:t xml:space="preserve">•  The intelligence pack is a living document — it should be updated as new information emerges during the pursuit lifecycle</w:t>
      </w:r>
    </w:p>
    <w:p>
      <w:r>
        <w:br w:type="page"/>
      </w:r>
    </w:p>
    <w:p>
      <w:pPr>
        <w:pStyle w:val="Heading1"/>
        <w:spacing w:after="200" w:before="360"/>
      </w:pPr>
      <w:r>
        <w:rPr>
          <w:rFonts w:ascii="Arial" w:cs="Arial" w:eastAsia="Arial" w:hAnsi="Arial"/>
          <w:b/>
          <w:bCs/>
          <w:color w:val="1B3A6B"/>
          <w:sz w:val="32"/>
          <w:szCs w:val="32"/>
        </w:rPr>
        <w:t xml:space="preserve">4. Win strategy guided elicitation</w:t>
      </w:r>
    </w:p>
    <w:p>
      <w:pPr>
        <w:spacing w:after="80"/>
      </w:pPr>
    </w:p>
    <w:p>
      <w:pPr>
        <w:pBdr>
          <w:left w:val="single" w:color="D85A30" w:sz="12" w:space="8"/>
        </w:pBdr>
        <w:shd w:fill="FAECE7" w:val="clear"/>
        <w:spacing w:after="120"/>
      </w:pPr>
      <w:r>
        <w:rPr>
          <w:rFonts w:ascii="Arial" w:cs="Arial" w:eastAsia="Arial" w:hAnsi="Arial"/>
          <w:b/>
          <w:bCs/>
          <w:color w:val="D85A30"/>
          <w:sz w:val="18"/>
          <w:szCs w:val="18"/>
        </w:rPr>
        <w:t xml:space="preserve">  NEW SKILL</w:t>
      </w:r>
    </w:p>
    <w:p>
      <w:pPr>
        <w:spacing w:after="80"/>
      </w:pPr>
    </w:p>
    <w:p>
      <w:pPr>
        <w:spacing w:after="120"/>
      </w:pPr>
      <w:r>
        <w:rPr>
          <w:rFonts w:ascii="Arial" w:cs="Arial" w:eastAsia="Arial" w:hAnsi="Arial"/>
          <w:color w:val="333333"/>
          <w:sz w:val="21"/>
          <w:szCs w:val="21"/>
        </w:rPr>
        <w:t xml:space="preserve"># Skill: Win Strategy — Guided Elicitation</w:t>
      </w:r>
    </w:p>
    <w:p>
      <w:pPr>
        <w:pStyle w:val="Heading2"/>
        <w:spacing w:after="160" w:before="280"/>
      </w:pPr>
      <w:r>
        <w:rPr>
          <w:rFonts w:ascii="Arial" w:cs="Arial" w:eastAsia="Arial" w:hAnsi="Arial"/>
          <w:b/>
          <w:bCs/>
          <w:color w:val="1B3A6B"/>
          <w:sz w:val="26"/>
          <w:szCs w:val="26"/>
        </w:rPr>
        <w:t xml:space="preserve">Purpose</w:t>
      </w:r>
    </w:p>
    <w:p>
      <w:pPr>
        <w:spacing w:after="120"/>
      </w:pPr>
      <w:r>
        <w:rPr>
          <w:rFonts w:ascii="Arial" w:cs="Arial" w:eastAsia="Arial" w:hAnsi="Arial"/>
          <w:color w:val="333333"/>
          <w:sz w:val="21"/>
          <w:szCs w:val="21"/>
        </w:rPr>
        <w:t xml:space="preserve">Conduct a structured, opinionated interview with the pursuit team to capture the strategic intelligence, relationship knowledge, and competitive insight that no document source contains. This is Phase 2 of the four-phase win strategy process. The AI operates as an opinionated facilitator — not a neutral questioner — presenting what is already known from the intelligence pack (Phase 1), challenging declarations, and probing where answers are thin.</w:t>
      </w:r>
    </w:p>
    <w:p>
      <w:pPr>
        <w:pStyle w:val="Heading2"/>
        <w:spacing w:after="160" w:before="280"/>
      </w:pPr>
      <w:r>
        <w:rPr>
          <w:rFonts w:ascii="Arial" w:cs="Arial" w:eastAsia="Arial" w:hAnsi="Arial"/>
          <w:b/>
          <w:bCs/>
          <w:color w:val="1B3A6B"/>
          <w:sz w:val="26"/>
          <w:szCs w:val="26"/>
        </w:rPr>
        <w:t xml:space="preserve">When to Activate</w:t>
      </w:r>
    </w:p>
    <w:p>
      <w:pPr>
        <w:spacing w:after="40"/>
        <w:ind w:left="360"/>
      </w:pPr>
      <w:r>
        <w:rPr>
          <w:rFonts w:ascii="Arial" w:cs="Arial" w:eastAsia="Arial" w:hAnsi="Arial"/>
          <w:color w:val="333333"/>
          <w:sz w:val="20"/>
          <w:szCs w:val="20"/>
        </w:rPr>
        <w:t xml:space="preserve">•  Phase 1 (Intelligence Assembly) has completed and produced an intelligence pack</w:t>
      </w:r>
    </w:p>
    <w:p>
      <w:pPr>
        <w:spacing w:after="40"/>
        <w:ind w:left="360"/>
      </w:pPr>
      <w:r>
        <w:rPr>
          <w:rFonts w:ascii="Arial" w:cs="Arial" w:eastAsia="Arial" w:hAnsi="Arial"/>
          <w:color w:val="333333"/>
          <w:sz w:val="20"/>
          <w:szCs w:val="20"/>
        </w:rPr>
        <w:t xml:space="preserve">•  The `/pwin:win-strategy` master command has progressed past intelligence assembly</w:t>
      </w:r>
    </w:p>
    <w:p>
      <w:pPr>
        <w:spacing w:after="40"/>
        <w:ind w:left="360"/>
      </w:pPr>
      <w:r>
        <w:rPr>
          <w:rFonts w:ascii="Arial" w:cs="Arial" w:eastAsia="Arial" w:hAnsi="Arial"/>
          <w:color w:val="333333"/>
          <w:sz w:val="20"/>
          <w:szCs w:val="20"/>
        </w:rPr>
        <w:t xml:space="preserve">•  User asks to "run the strategy session", "develop the win strategy", or "work through the five dimensions"</w:t>
      </w:r>
    </w:p>
    <w:p>
      <w:pPr>
        <w:spacing w:after="40"/>
        <w:ind w:left="360"/>
      </w:pPr>
      <w:r>
        <w:rPr>
          <w:rFonts w:ascii="Arial" w:cs="Arial" w:eastAsia="Arial" w:hAnsi="Arial"/>
          <w:color w:val="333333"/>
          <w:sz w:val="20"/>
          <w:szCs w:val="20"/>
        </w:rPr>
        <w:t xml:space="preserve">•  A pursuit team is preparing for a Gate 2 or strategy review and needs structured capture of team knowledge</w:t>
      </w:r>
    </w:p>
    <w:p>
      <w:pPr>
        <w:pStyle w:val="Heading2"/>
        <w:spacing w:after="160" w:before="280"/>
      </w:pPr>
      <w:r>
        <w:rPr>
          <w:rFonts w:ascii="Arial" w:cs="Arial" w:eastAsia="Arial" w:hAnsi="Arial"/>
          <w:b/>
          <w:bCs/>
          <w:color w:val="1B3A6B"/>
          <w:sz w:val="26"/>
          <w:szCs w:val="26"/>
        </w:rPr>
        <w:t xml:space="preserve">Operating Principles</w:t>
      </w:r>
    </w:p>
    <w:p>
      <w:pPr>
        <w:spacing w:after="100" w:before="200"/>
      </w:pPr>
      <w:r>
        <w:rPr>
          <w:rFonts w:ascii="Arial" w:cs="Arial" w:eastAsia="Arial" w:hAnsi="Arial"/>
          <w:b/>
          <w:bCs/>
          <w:color w:val="333333"/>
          <w:sz w:val="22"/>
          <w:szCs w:val="22"/>
        </w:rPr>
        <w:t xml:space="preserve">Be opinionated, not neutral</w:t>
      </w:r>
    </w:p>
    <w:p>
      <w:pPr>
        <w:spacing w:after="120"/>
      </w:pPr>
      <w:r>
        <w:rPr>
          <w:rFonts w:ascii="Arial" w:cs="Arial" w:eastAsia="Arial" w:hAnsi="Arial"/>
          <w:color w:val="333333"/>
          <w:sz w:val="21"/>
          <w:szCs w:val="21"/>
        </w:rPr>
        <w:t xml:space="preserve">The AI must present its own assessment based on the intelligence pack before asking for the team's view. Instead of "What do you think the buyer values?", say: "The procurement documents and policy context indicate the buyer's top priorities are X, Y, and Z, with evaluation weighting suggesting Z carries disproportionate weight. Your capture team's last notes suggest you believe the real priority is W. Which framing is closest to reality, and what are we missing?"</w:t>
      </w:r>
    </w:p>
    <w:p>
      <w:pPr>
        <w:spacing w:after="100" w:before="200"/>
      </w:pPr>
      <w:r>
        <w:rPr>
          <w:rFonts w:ascii="Arial" w:cs="Arial" w:eastAsia="Arial" w:hAnsi="Arial"/>
          <w:b/>
          <w:bCs/>
          <w:color w:val="333333"/>
          <w:sz w:val="22"/>
          <w:szCs w:val="22"/>
        </w:rPr>
        <w:t xml:space="preserve">Challenge optimism</w:t>
      </w:r>
    </w:p>
    <w:p>
      <w:pPr>
        <w:spacing w:after="120"/>
      </w:pPr>
      <w:r>
        <w:rPr>
          <w:rFonts w:ascii="Arial" w:cs="Arial" w:eastAsia="Arial" w:hAnsi="Arial"/>
          <w:color w:val="333333"/>
          <w:sz w:val="21"/>
          <w:szCs w:val="21"/>
        </w:rPr>
        <w:t xml:space="preserve">Pursuit teams systematically overestimate their own position. The AI should probe wherever the team's self-assessment seems more favourable than the evidence supports. Use specific evidence: "You've rated your relationship with the SRO as strong, but the intelligence pack shows no recorded contact in the last six months and the buyer has issued this procurement through an open route rather than a restricted shortlist. Can you reconcile those two signals?"</w:t>
      </w:r>
    </w:p>
    <w:p>
      <w:pPr>
        <w:spacing w:after="100" w:before="200"/>
      </w:pPr>
      <w:r>
        <w:rPr>
          <w:rFonts w:ascii="Arial" w:cs="Arial" w:eastAsia="Arial" w:hAnsi="Arial"/>
          <w:b/>
          <w:bCs/>
          <w:color w:val="333333"/>
          <w:sz w:val="22"/>
          <w:szCs w:val="22"/>
        </w:rPr>
        <w:t xml:space="preserve">Capture what changes the strategy</w:t>
      </w:r>
    </w:p>
    <w:p>
      <w:pPr>
        <w:spacing w:after="120"/>
      </w:pPr>
      <w:r>
        <w:rPr>
          <w:rFonts w:ascii="Arial" w:cs="Arial" w:eastAsia="Arial" w:hAnsi="Arial"/>
          <w:color w:val="333333"/>
          <w:sz w:val="21"/>
          <w:szCs w:val="21"/>
        </w:rPr>
        <w:t xml:space="preserve">Not every question needs a detailed answer. If the intelligence pack already has high-confidence data on a dimension, confirm it quickly and move on. Spend time where the team holds knowledge that would materially change the competitive positioning, solution approach, or pricing strategy.</w:t>
      </w:r>
    </w:p>
    <w:p>
      <w:pPr>
        <w:spacing w:after="100" w:before="200"/>
      </w:pPr>
      <w:r>
        <w:rPr>
          <w:rFonts w:ascii="Arial" w:cs="Arial" w:eastAsia="Arial" w:hAnsi="Arial"/>
          <w:b/>
          <w:bCs/>
          <w:color w:val="333333"/>
          <w:sz w:val="22"/>
          <w:szCs w:val="22"/>
        </w:rPr>
        <w:t xml:space="preserve">Adapt the sequence</w:t>
      </w:r>
    </w:p>
    <w:p>
      <w:pPr>
        <w:spacing w:after="120"/>
      </w:pPr>
      <w:r>
        <w:rPr>
          <w:rFonts w:ascii="Arial" w:cs="Arial" w:eastAsia="Arial" w:hAnsi="Arial"/>
          <w:color w:val="333333"/>
          <w:sz w:val="21"/>
          <w:szCs w:val="21"/>
        </w:rPr>
        <w:t xml:space="preserve">The five dimensions are listed in a default order below, but the AI should reorder based on what matters most for this pursuit. If the intelligence pack shows the competitive landscape is the biggest uncertainty, start there. If the buyer relationship is the key differentiator, start with relationships.</w:t>
      </w:r>
    </w:p>
    <w:p>
      <w:pPr>
        <w:pStyle w:val="Heading2"/>
        <w:spacing w:after="160" w:before="280"/>
      </w:pPr>
      <w:r>
        <w:rPr>
          <w:rFonts w:ascii="Arial" w:cs="Arial" w:eastAsia="Arial" w:hAnsi="Arial"/>
          <w:b/>
          <w:bCs/>
          <w:color w:val="1B3A6B"/>
          <w:sz w:val="26"/>
          <w:szCs w:val="26"/>
        </w:rPr>
        <w:t xml:space="preserve">The Five Dimensions</w:t>
      </w:r>
    </w:p>
    <w:p>
      <w:pPr>
        <w:spacing w:after="100" w:before="200"/>
      </w:pPr>
      <w:r>
        <w:rPr>
          <w:rFonts w:ascii="Arial" w:cs="Arial" w:eastAsia="Arial" w:hAnsi="Arial"/>
          <w:b/>
          <w:bCs/>
          <w:color w:val="333333"/>
          <w:sz w:val="22"/>
          <w:szCs w:val="22"/>
        </w:rPr>
        <w:t xml:space="preserve">Dimension 1: Buyer values and criteria</w:t>
      </w:r>
    </w:p>
    <w:p>
      <w:pPr>
        <w:spacing w:after="120"/>
      </w:pPr>
      <w:r>
        <w:rPr>
          <w:rFonts w:ascii="Arial" w:cs="Arial" w:eastAsia="Arial" w:hAnsi="Arial"/>
          <w:color w:val="333333"/>
          <w:sz w:val="21"/>
          <w:szCs w:val="21"/>
        </w:rPr>
        <w:t xml:space="preserve">Objective: Build a complete picture of what the buyer actually values — stated, unstated, and political — to anchor the entire win strategy.</w:t>
      </w:r>
    </w:p>
    <w:p>
      <w:pPr>
        <w:spacing w:after="120"/>
      </w:pPr>
      <w:r>
        <w:rPr>
          <w:rFonts w:ascii="Arial" w:cs="Arial" w:eastAsia="Arial" w:hAnsi="Arial"/>
          <w:color w:val="333333"/>
          <w:sz w:val="21"/>
          <w:szCs w:val="21"/>
        </w:rPr>
        <w:t xml:space="preserve">Pre-populated from Phase 1: Stated evaluation criteria, published weightings, policy context, buyer procurement history.</w:t>
      </w:r>
    </w:p>
    <w:p>
      <w:pPr>
        <w:spacing w:after="120"/>
      </w:pPr>
      <w:r>
        <w:rPr>
          <w:rFonts w:ascii="Arial" w:cs="Arial" w:eastAsia="Arial" w:hAnsi="Arial"/>
          <w:color w:val="333333"/>
          <w:sz w:val="21"/>
          <w:szCs w:val="21"/>
        </w:rPr>
        <w:t xml:space="preserve">Elicitation questions (adapt and reorder based on context):</w:t>
      </w:r>
    </w:p>
    <w:p>
      <w:pPr>
        <w:spacing w:after="120"/>
      </w:pPr>
      <w:r>
        <w:rPr>
          <w:rFonts w:ascii="Arial" w:cs="Arial" w:eastAsia="Arial" w:hAnsi="Arial"/>
          <w:color w:val="333333"/>
          <w:sz w:val="21"/>
          <w:szCs w:val="21"/>
        </w:rPr>
        <w:t xml:space="preserve">1. The published evaluation criteria are [list from intelligence pack]. Based on your engagement with the buyer, do these reflect their real priorities or are there unstated factors that will influence the decision?</w:t>
      </w:r>
    </w:p>
    <w:p>
      <w:pPr>
        <w:spacing w:after="120"/>
      </w:pPr>
      <w:r>
        <w:rPr>
          <w:rFonts w:ascii="Arial" w:cs="Arial" w:eastAsia="Arial" w:hAnsi="Arial"/>
          <w:color w:val="333333"/>
          <w:sz w:val="21"/>
          <w:szCs w:val="21"/>
        </w:rPr>
        <w:t xml:space="preserve">2. Who are the individuals on the evaluation panel, and what do you know about their personal and professional priorities? Which evaluator is most likely to champion our bid, and which is most likely to challenge it?</w:t>
      </w:r>
    </w:p>
    <w:p>
      <w:pPr>
        <w:spacing w:after="120"/>
      </w:pPr>
      <w:r>
        <w:rPr>
          <w:rFonts w:ascii="Arial" w:cs="Arial" w:eastAsia="Arial" w:hAnsi="Arial"/>
          <w:color w:val="333333"/>
          <w:sz w:val="21"/>
          <w:szCs w:val="21"/>
        </w:rPr>
        <w:t xml:space="preserve">3. What is the buyer's underlying problem — the reason this procurement exists? Is it cost pressure, performance failure, policy change, political mandate, or contract expiry?</w:t>
      </w:r>
    </w:p>
    <w:p>
      <w:pPr>
        <w:spacing w:after="120"/>
      </w:pPr>
      <w:r>
        <w:rPr>
          <w:rFonts w:ascii="Arial" w:cs="Arial" w:eastAsia="Arial" w:hAnsi="Arial"/>
          <w:color w:val="333333"/>
          <w:sz w:val="21"/>
          <w:szCs w:val="21"/>
        </w:rPr>
        <w:t xml:space="preserve">4. How risk-averse is this buyer on this procurement? Are they looking for the safest pair of hands, or are they open to a different approach? What evidence supports your view?</w:t>
      </w:r>
    </w:p>
    <w:p>
      <w:pPr>
        <w:spacing w:after="120"/>
      </w:pPr>
      <w:r>
        <w:rPr>
          <w:rFonts w:ascii="Arial" w:cs="Arial" w:eastAsia="Arial" w:hAnsi="Arial"/>
          <w:color w:val="333333"/>
          <w:sz w:val="21"/>
          <w:szCs w:val="21"/>
        </w:rPr>
        <w:t xml:space="preserve">5. If the buyer could have one thing from this contract that they cannot get from the current arrangement, what would it be?</w:t>
      </w:r>
    </w:p>
    <w:p>
      <w:pPr>
        <w:spacing w:after="120"/>
      </w:pPr>
      <w:r>
        <w:rPr>
          <w:rFonts w:ascii="Arial" w:cs="Arial" w:eastAsia="Arial" w:hAnsi="Arial"/>
          <w:color w:val="333333"/>
          <w:sz w:val="21"/>
          <w:szCs w:val="21"/>
        </w:rPr>
        <w:t xml:space="preserve">6. What does success look like for the SRO personally? What would make them look good — and what outcome would damage them?</w:t>
      </w:r>
    </w:p>
    <w:p>
      <w:pPr>
        <w:spacing w:after="120"/>
      </w:pPr>
      <w:r>
        <w:rPr>
          <w:rFonts w:ascii="Arial" w:cs="Arial" w:eastAsia="Arial" w:hAnsi="Arial"/>
          <w:color w:val="333333"/>
          <w:sz w:val="21"/>
          <w:szCs w:val="21"/>
        </w:rPr>
        <w:t xml:space="preserve">7. Are there political dynamics we need to navigate — ministerial interest, select committee scrutiny, NAO oversight, union considerations, or media sensitivity?</w:t>
      </w:r>
    </w:p>
    <w:p>
      <w:pPr>
        <w:spacing w:after="120"/>
      </w:pPr>
      <w:r>
        <w:rPr>
          <w:rFonts w:ascii="Arial" w:cs="Arial" w:eastAsia="Arial" w:hAnsi="Arial"/>
          <w:color w:val="333333"/>
          <w:sz w:val="21"/>
          <w:szCs w:val="21"/>
        </w:rPr>
        <w:t xml:space="preserve">Output: Buyer values map with stated vs. inferred priorities, stakeholder influence matrix, risk appetite assessment.</w:t>
      </w:r>
    </w:p>
    <w:p>
      <w:pPr>
        <w:spacing w:after="100" w:before="200"/>
      </w:pPr>
      <w:r>
        <w:rPr>
          <w:rFonts w:ascii="Arial" w:cs="Arial" w:eastAsia="Arial" w:hAnsi="Arial"/>
          <w:b/>
          <w:bCs/>
          <w:color w:val="333333"/>
          <w:sz w:val="22"/>
          <w:szCs w:val="22"/>
        </w:rPr>
        <w:t xml:space="preserve">Dimension 2: Relationship and messaging</w:t>
      </w:r>
    </w:p>
    <w:p>
      <w:pPr>
        <w:spacing w:after="120"/>
      </w:pPr>
      <w:r>
        <w:rPr>
          <w:rFonts w:ascii="Arial" w:cs="Arial" w:eastAsia="Arial" w:hAnsi="Arial"/>
          <w:color w:val="333333"/>
          <w:sz w:val="21"/>
          <w:szCs w:val="21"/>
        </w:rPr>
        <w:t xml:space="preserve">Objective: Assess our relationship advantage or disadvantage relative to competitors, and define the messaging strategy that will resonate with the buyer's values.</w:t>
      </w:r>
    </w:p>
    <w:p>
      <w:pPr>
        <w:spacing w:after="120"/>
      </w:pPr>
      <w:r>
        <w:rPr>
          <w:rFonts w:ascii="Arial" w:cs="Arial" w:eastAsia="Arial" w:hAnsi="Arial"/>
          <w:color w:val="333333"/>
          <w:sz w:val="21"/>
          <w:szCs w:val="21"/>
        </w:rPr>
        <w:t xml:space="preserve">Pre-populated from Phase 1: Current relationship status at each level, competitor relationship assessment (if known).</w:t>
      </w:r>
    </w:p>
    <w:p>
      <w:pPr>
        <w:spacing w:after="120"/>
      </w:pPr>
      <w:r>
        <w:rPr>
          <w:rFonts w:ascii="Arial" w:cs="Arial" w:eastAsia="Arial" w:hAnsi="Arial"/>
          <w:color w:val="333333"/>
          <w:sz w:val="21"/>
          <w:szCs w:val="21"/>
        </w:rPr>
        <w:t xml:space="preserve">Elicitation questions:</w:t>
      </w:r>
    </w:p>
    <w:p>
      <w:pPr>
        <w:spacing w:after="120"/>
      </w:pPr>
      <w:r>
        <w:rPr>
          <w:rFonts w:ascii="Arial" w:cs="Arial" w:eastAsia="Arial" w:hAnsi="Arial"/>
          <w:color w:val="333333"/>
          <w:sz w:val="21"/>
          <w:szCs w:val="21"/>
        </w:rPr>
        <w:t xml:space="preserve">1. At what level do we have a relationship with the buyer — operational, commercial, senior leadership, ministerial? How deep is each? When was the last meaningful interaction at each level?</w:t>
      </w:r>
    </w:p>
    <w:p>
      <w:pPr>
        <w:spacing w:after="120"/>
      </w:pPr>
      <w:r>
        <w:rPr>
          <w:rFonts w:ascii="Arial" w:cs="Arial" w:eastAsia="Arial" w:hAnsi="Arial"/>
          <w:color w:val="333333"/>
          <w:sz w:val="21"/>
          <w:szCs w:val="21"/>
        </w:rPr>
        <w:t xml:space="preserve">2. How does our relationship access compare to the likely competitors? Who has better access at the decision-making level?</w:t>
      </w:r>
    </w:p>
    <w:p>
      <w:pPr>
        <w:spacing w:after="120"/>
      </w:pPr>
      <w:r>
        <w:rPr>
          <w:rFonts w:ascii="Arial" w:cs="Arial" w:eastAsia="Arial" w:hAnsi="Arial"/>
          <w:color w:val="333333"/>
          <w:sz w:val="21"/>
          <w:szCs w:val="21"/>
        </w:rPr>
        <w:t xml:space="preserve">3. What has the buyer told us directly (in pre-procurement engagement, industry days, or informal conversations) about what they want from the next contract?</w:t>
      </w:r>
    </w:p>
    <w:p>
      <w:pPr>
        <w:spacing w:after="120"/>
      </w:pPr>
      <w:r>
        <w:rPr>
          <w:rFonts w:ascii="Arial" w:cs="Arial" w:eastAsia="Arial" w:hAnsi="Arial"/>
          <w:color w:val="333333"/>
          <w:sz w:val="21"/>
          <w:szCs w:val="21"/>
        </w:rPr>
        <w:t xml:space="preserve">4. What narrative will resonate most with this buyer — continuity and stability, transformation and innovation, cost reduction and efficiency, or social value and outcomes? Why?</w:t>
      </w:r>
    </w:p>
    <w:p>
      <w:pPr>
        <w:spacing w:after="120"/>
      </w:pPr>
      <w:r>
        <w:rPr>
          <w:rFonts w:ascii="Arial" w:cs="Arial" w:eastAsia="Arial" w:hAnsi="Arial"/>
          <w:color w:val="333333"/>
          <w:sz w:val="21"/>
          <w:szCs w:val="21"/>
        </w:rPr>
        <w:t xml:space="preserve">5. If you had sixty seconds with the buyer's SRO in a lift, what would you say to make them want to read our bid? Draft that message now.</w:t>
      </w:r>
    </w:p>
    <w:p>
      <w:pPr>
        <w:spacing w:after="120"/>
      </w:pPr>
      <w:r>
        <w:rPr>
          <w:rFonts w:ascii="Arial" w:cs="Arial" w:eastAsia="Arial" w:hAnsi="Arial"/>
          <w:color w:val="333333"/>
          <w:sz w:val="21"/>
          <w:szCs w:val="21"/>
        </w:rPr>
        <w:t xml:space="preserve">6. Are there any reputational risks or sensitivities we need to address proactively in our messaging — past performance issues, media coverage, or buyer concerns about our organisation?</w:t>
      </w:r>
    </w:p>
    <w:p>
      <w:pPr>
        <w:spacing w:after="120"/>
      </w:pPr>
      <w:r>
        <w:rPr>
          <w:rFonts w:ascii="Arial" w:cs="Arial" w:eastAsia="Arial" w:hAnsi="Arial"/>
          <w:color w:val="333333"/>
          <w:sz w:val="21"/>
          <w:szCs w:val="21"/>
        </w:rPr>
        <w:t xml:space="preserve">Output: Relationship depth comparison matrix (us vs. competitors), messaging hierarchy, key narrative themes, reputational risk mitigations.</w:t>
      </w:r>
    </w:p>
    <w:p>
      <w:pPr>
        <w:spacing w:after="100" w:before="200"/>
      </w:pPr>
      <w:r>
        <w:rPr>
          <w:rFonts w:ascii="Arial" w:cs="Arial" w:eastAsia="Arial" w:hAnsi="Arial"/>
          <w:b/>
          <w:bCs/>
          <w:color w:val="333333"/>
          <w:sz w:val="22"/>
          <w:szCs w:val="22"/>
        </w:rPr>
        <w:t xml:space="preserve">Dimension 3: Solution approach</w:t>
      </w:r>
    </w:p>
    <w:p>
      <w:pPr>
        <w:spacing w:after="120"/>
      </w:pPr>
      <w:r>
        <w:rPr>
          <w:rFonts w:ascii="Arial" w:cs="Arial" w:eastAsia="Arial" w:hAnsi="Arial"/>
          <w:color w:val="333333"/>
          <w:sz w:val="21"/>
          <w:szCs w:val="21"/>
        </w:rPr>
        <w:t xml:space="preserve">Objective: Identify where our solution can genuinely differentiate from the competition and where we are at parity or disadvantage.</w:t>
      </w:r>
    </w:p>
    <w:p>
      <w:pPr>
        <w:spacing w:after="120"/>
      </w:pPr>
      <w:r>
        <w:rPr>
          <w:rFonts w:ascii="Arial" w:cs="Arial" w:eastAsia="Arial" w:hAnsi="Arial"/>
          <w:color w:val="333333"/>
          <w:sz w:val="21"/>
          <w:szCs w:val="21"/>
        </w:rPr>
        <w:t xml:space="preserve">Pre-populated from Phase 1: Known requirement scope, incumbent solution details, our capability assessment, competitor capability profiles.</w:t>
      </w:r>
    </w:p>
    <w:p>
      <w:pPr>
        <w:spacing w:after="120"/>
      </w:pPr>
      <w:r>
        <w:rPr>
          <w:rFonts w:ascii="Arial" w:cs="Arial" w:eastAsia="Arial" w:hAnsi="Arial"/>
          <w:color w:val="333333"/>
          <w:sz w:val="21"/>
          <w:szCs w:val="21"/>
        </w:rPr>
        <w:t xml:space="preserve">Elicitation questions:</w:t>
      </w:r>
    </w:p>
    <w:p>
      <w:pPr>
        <w:spacing w:after="120"/>
      </w:pPr>
      <w:r>
        <w:rPr>
          <w:rFonts w:ascii="Arial" w:cs="Arial" w:eastAsia="Arial" w:hAnsi="Arial"/>
          <w:color w:val="333333"/>
          <w:sz w:val="21"/>
          <w:szCs w:val="21"/>
        </w:rPr>
        <w:t xml:space="preserve">1. What are the two or three areas of the requirement where we can offer something the competitors cannot — or cannot match without significant effort?</w:t>
      </w:r>
    </w:p>
    <w:p>
      <w:pPr>
        <w:spacing w:after="120"/>
      </w:pPr>
      <w:r>
        <w:rPr>
          <w:rFonts w:ascii="Arial" w:cs="Arial" w:eastAsia="Arial" w:hAnsi="Arial"/>
          <w:color w:val="333333"/>
          <w:sz w:val="21"/>
          <w:szCs w:val="21"/>
        </w:rPr>
        <w:t xml:space="preserve">2. Where in the requirement are we at parity with the competition? These are areas where we need to demonstrate competence without overspending on the proposal.</w:t>
      </w:r>
    </w:p>
    <w:p>
      <w:pPr>
        <w:spacing w:after="120"/>
      </w:pPr>
      <w:r>
        <w:rPr>
          <w:rFonts w:ascii="Arial" w:cs="Arial" w:eastAsia="Arial" w:hAnsi="Arial"/>
          <w:color w:val="333333"/>
          <w:sz w:val="21"/>
          <w:szCs w:val="21"/>
        </w:rPr>
        <w:t xml:space="preserve">3. Where are we weaker than at least one competitor, and how do we plan to mitigate that gap — through teaming, investment, recruitment, or narrative reframing?</w:t>
      </w:r>
    </w:p>
    <w:p>
      <w:pPr>
        <w:spacing w:after="120"/>
      </w:pPr>
      <w:r>
        <w:rPr>
          <w:rFonts w:ascii="Arial" w:cs="Arial" w:eastAsia="Arial" w:hAnsi="Arial"/>
          <w:color w:val="333333"/>
          <w:sz w:val="21"/>
          <w:szCs w:val="21"/>
        </w:rPr>
        <w:t xml:space="preserve">4. Is the incumbent's current solution working well? If not, where is it failing, and can we credibly exploit those failures in our positioning without negative campaigning?</w:t>
      </w:r>
    </w:p>
    <w:p>
      <w:pPr>
        <w:spacing w:after="120"/>
      </w:pPr>
      <w:r>
        <w:rPr>
          <w:rFonts w:ascii="Arial" w:cs="Arial" w:eastAsia="Arial" w:hAnsi="Arial"/>
          <w:color w:val="333333"/>
          <w:sz w:val="21"/>
          <w:szCs w:val="21"/>
        </w:rPr>
        <w:t xml:space="preserve">5. What technical or delivery innovation could we propose that would shift the buyer's perception of what is possible? Is this a real differentiator or a feature the buyer has not asked for?</w:t>
      </w:r>
    </w:p>
    <w:p>
      <w:pPr>
        <w:spacing w:after="120"/>
      </w:pPr>
      <w:r>
        <w:rPr>
          <w:rFonts w:ascii="Arial" w:cs="Arial" w:eastAsia="Arial" w:hAnsi="Arial"/>
          <w:color w:val="333333"/>
          <w:sz w:val="21"/>
          <w:szCs w:val="21"/>
        </w:rPr>
        <w:t xml:space="preserve">6. Do we need a teaming partner or subcontractor to be credible on this bid? If so, who, and how advanced are those conversations?</w:t>
      </w:r>
    </w:p>
    <w:p>
      <w:pPr>
        <w:spacing w:after="120"/>
      </w:pPr>
      <w:r>
        <w:rPr>
          <w:rFonts w:ascii="Arial" w:cs="Arial" w:eastAsia="Arial" w:hAnsi="Arial"/>
          <w:color w:val="333333"/>
          <w:sz w:val="21"/>
          <w:szCs w:val="21"/>
        </w:rPr>
        <w:t xml:space="preserve">7. What is our mobilisation approach, and how quickly can we demonstrate readiness compared to the competition?</w:t>
      </w:r>
    </w:p>
    <w:p>
      <w:pPr>
        <w:spacing w:after="120"/>
      </w:pPr>
      <w:r>
        <w:rPr>
          <w:rFonts w:ascii="Arial" w:cs="Arial" w:eastAsia="Arial" w:hAnsi="Arial"/>
          <w:color w:val="333333"/>
          <w:sz w:val="21"/>
          <w:szCs w:val="21"/>
        </w:rPr>
        <w:t xml:space="preserve">Output: Differentiation map (advantage / parity / gap per requirement area), innovation opportunities, teaming strategy, mobilisation approach.</w:t>
      </w:r>
    </w:p>
    <w:p>
      <w:pPr>
        <w:spacing w:after="100" w:before="200"/>
      </w:pPr>
      <w:r>
        <w:rPr>
          <w:rFonts w:ascii="Arial" w:cs="Arial" w:eastAsia="Arial" w:hAnsi="Arial"/>
          <w:b/>
          <w:bCs/>
          <w:color w:val="333333"/>
          <w:sz w:val="22"/>
          <w:szCs w:val="22"/>
        </w:rPr>
        <w:t xml:space="preserve">Dimension 4: Pricing and value</w:t>
      </w:r>
    </w:p>
    <w:p>
      <w:pPr>
        <w:spacing w:after="120"/>
      </w:pPr>
      <w:r>
        <w:rPr>
          <w:rFonts w:ascii="Arial" w:cs="Arial" w:eastAsia="Arial" w:hAnsi="Arial"/>
          <w:color w:val="333333"/>
          <w:sz w:val="21"/>
          <w:szCs w:val="21"/>
        </w:rPr>
        <w:t xml:space="preserve">Objective: Define the commercial strategy that supports the win strategy — not the actual price, but the strategic logic for how we price and structure the commercial model.</w:t>
      </w:r>
    </w:p>
    <w:p>
      <w:pPr>
        <w:spacing w:after="120"/>
      </w:pPr>
      <w:r>
        <w:rPr>
          <w:rFonts w:ascii="Arial" w:cs="Arial" w:eastAsia="Arial" w:hAnsi="Arial"/>
          <w:color w:val="333333"/>
          <w:sz w:val="21"/>
          <w:szCs w:val="21"/>
        </w:rPr>
        <w:t xml:space="preserve">Pre-populated from Phase 1: Estimated contract value, commercial model type, buyer budget context, competitor pricing behaviour.</w:t>
      </w:r>
    </w:p>
    <w:p>
      <w:pPr>
        <w:spacing w:after="120"/>
      </w:pPr>
      <w:r>
        <w:rPr>
          <w:rFonts w:ascii="Arial" w:cs="Arial" w:eastAsia="Arial" w:hAnsi="Arial"/>
          <w:color w:val="333333"/>
          <w:sz w:val="21"/>
          <w:szCs w:val="21"/>
        </w:rPr>
        <w:t xml:space="preserve">Elicitation questions:</w:t>
      </w:r>
    </w:p>
    <w:p>
      <w:pPr>
        <w:spacing w:after="120"/>
      </w:pPr>
      <w:r>
        <w:rPr>
          <w:rFonts w:ascii="Arial" w:cs="Arial" w:eastAsia="Arial" w:hAnsi="Arial"/>
          <w:color w:val="333333"/>
          <w:sz w:val="21"/>
          <w:szCs w:val="21"/>
        </w:rPr>
        <w:t xml:space="preserve">1. What is the buyer's budget envelope for this contract? Is there a published budget, an inferred ceiling, or genuine uncertainty about affordability?</w:t>
      </w:r>
    </w:p>
    <w:p>
      <w:pPr>
        <w:spacing w:after="120"/>
      </w:pPr>
      <w:r>
        <w:rPr>
          <w:rFonts w:ascii="Arial" w:cs="Arial" w:eastAsia="Arial" w:hAnsi="Arial"/>
          <w:color w:val="333333"/>
          <w:sz w:val="21"/>
          <w:szCs w:val="21"/>
        </w:rPr>
        <w:t xml:space="preserve">2. How price-sensitive is this evaluation? What is the quality-to-price weighting? Does the buyer typically select the cheapest compliant bid, or do they pay a premium for quality?</w:t>
      </w:r>
    </w:p>
    <w:p>
      <w:pPr>
        <w:spacing w:after="120"/>
      </w:pPr>
      <w:r>
        <w:rPr>
          <w:rFonts w:ascii="Arial" w:cs="Arial" w:eastAsia="Arial" w:hAnsi="Arial"/>
          <w:color w:val="333333"/>
          <w:sz w:val="21"/>
          <w:szCs w:val="21"/>
        </w:rPr>
        <w:t xml:space="preserve">3. Based on what we know about competitor pricing behaviour, where do we expect to sit in the price range — low, mid, or high? Is that where we want to be?</w:t>
      </w:r>
    </w:p>
    <w:p>
      <w:pPr>
        <w:spacing w:after="120"/>
      </w:pPr>
      <w:r>
        <w:rPr>
          <w:rFonts w:ascii="Arial" w:cs="Arial" w:eastAsia="Arial" w:hAnsi="Arial"/>
          <w:color w:val="333333"/>
          <w:sz w:val="21"/>
          <w:szCs w:val="21"/>
        </w:rPr>
        <w:t xml:space="preserve">4. Where in the contract can we invest margin (absorb cost to demonstrate commitment) and where should we protect margin? What is the trade-off between competitiveness and profitability?</w:t>
      </w:r>
    </w:p>
    <w:p>
      <w:pPr>
        <w:spacing w:after="120"/>
      </w:pPr>
      <w:r>
        <w:rPr>
          <w:rFonts w:ascii="Arial" w:cs="Arial" w:eastAsia="Arial" w:hAnsi="Arial"/>
          <w:color w:val="333333"/>
          <w:sz w:val="21"/>
          <w:szCs w:val="21"/>
        </w:rPr>
        <w:t xml:space="preserve">5. Is there an opportunity to structure the commercial model creatively — gainshare, risk/reward, outcome-based payment, investment commitment, or social value investment — that would differentiate us from a standard pricing approach?</w:t>
      </w:r>
    </w:p>
    <w:p>
      <w:pPr>
        <w:spacing w:after="120"/>
      </w:pPr>
      <w:r>
        <w:rPr>
          <w:rFonts w:ascii="Arial" w:cs="Arial" w:eastAsia="Arial" w:hAnsi="Arial"/>
          <w:color w:val="333333"/>
          <w:sz w:val="21"/>
          <w:szCs w:val="21"/>
        </w:rPr>
        <w:t xml:space="preserve">6. What is our walk-away price? At what point does winning this contract become unprofitable or strategically damaging?</w:t>
      </w:r>
    </w:p>
    <w:p>
      <w:pPr>
        <w:spacing w:after="120"/>
      </w:pPr>
      <w:r>
        <w:rPr>
          <w:rFonts w:ascii="Arial" w:cs="Arial" w:eastAsia="Arial" w:hAnsi="Arial"/>
          <w:color w:val="333333"/>
          <w:sz w:val="21"/>
          <w:szCs w:val="21"/>
        </w:rPr>
        <w:t xml:space="preserve">7. If this goes to BAFO, what is our reserve? How much further can we move on price without breaching the walk-away threshold?</w:t>
      </w:r>
    </w:p>
    <w:p>
      <w:pPr>
        <w:spacing w:after="120"/>
      </w:pPr>
      <w:r>
        <w:rPr>
          <w:rFonts w:ascii="Arial" w:cs="Arial" w:eastAsia="Arial" w:hAnsi="Arial"/>
          <w:color w:val="333333"/>
          <w:sz w:val="21"/>
          <w:szCs w:val="21"/>
        </w:rPr>
        <w:t xml:space="preserve">Output: Pricing strategy framework (not the actual price), price-to-win zone (floor, recommended, ceiling), commercial model recommendation, BAFO reserve position.</w:t>
      </w:r>
    </w:p>
    <w:p>
      <w:pPr>
        <w:spacing w:after="100" w:before="200"/>
      </w:pPr>
      <w:r>
        <w:rPr>
          <w:rFonts w:ascii="Arial" w:cs="Arial" w:eastAsia="Arial" w:hAnsi="Arial"/>
          <w:b/>
          <w:bCs/>
          <w:color w:val="333333"/>
          <w:sz w:val="22"/>
          <w:szCs w:val="22"/>
        </w:rPr>
        <w:t xml:space="preserve">Dimension 5: Credentials and suitability</w:t>
      </w:r>
    </w:p>
    <w:p>
      <w:pPr>
        <w:spacing w:after="120"/>
      </w:pPr>
      <w:r>
        <w:rPr>
          <w:rFonts w:ascii="Arial" w:cs="Arial" w:eastAsia="Arial" w:hAnsi="Arial"/>
          <w:color w:val="333333"/>
          <w:sz w:val="21"/>
          <w:szCs w:val="21"/>
        </w:rPr>
        <w:t xml:space="preserve">Objective: Assess the strength of our evidence base — past performance, team credentials, and organisational suitability — and identify gaps that need to be filled before submission.</w:t>
      </w:r>
    </w:p>
    <w:p>
      <w:pPr>
        <w:spacing w:after="120"/>
      </w:pPr>
      <w:r>
        <w:rPr>
          <w:rFonts w:ascii="Arial" w:cs="Arial" w:eastAsia="Arial" w:hAnsi="Arial"/>
          <w:color w:val="333333"/>
          <w:sz w:val="21"/>
          <w:szCs w:val="21"/>
        </w:rPr>
        <w:t xml:space="preserve">Pre-populated from Phase 1: Relevant past contracts, team experience, organisational track record in this sector.</w:t>
      </w:r>
    </w:p>
    <w:p>
      <w:pPr>
        <w:spacing w:after="120"/>
      </w:pPr>
      <w:r>
        <w:rPr>
          <w:rFonts w:ascii="Arial" w:cs="Arial" w:eastAsia="Arial" w:hAnsi="Arial"/>
          <w:color w:val="333333"/>
          <w:sz w:val="21"/>
          <w:szCs w:val="21"/>
        </w:rPr>
        <w:t xml:space="preserve">Elicitation questions:</w:t>
      </w:r>
    </w:p>
    <w:p>
      <w:pPr>
        <w:spacing w:after="120"/>
      </w:pPr>
      <w:r>
        <w:rPr>
          <w:rFonts w:ascii="Arial" w:cs="Arial" w:eastAsia="Arial" w:hAnsi="Arial"/>
          <w:color w:val="333333"/>
          <w:sz w:val="21"/>
          <w:szCs w:val="21"/>
        </w:rPr>
        <w:t xml:space="preserve">1. Which three past contracts are most relevant to this opportunity, and why? Are the case studies written, current, and compelling — or do they need updating?</w:t>
      </w:r>
    </w:p>
    <w:p>
      <w:pPr>
        <w:spacing w:after="120"/>
      </w:pPr>
      <w:r>
        <w:rPr>
          <w:rFonts w:ascii="Arial" w:cs="Arial" w:eastAsia="Arial" w:hAnsi="Arial"/>
          <w:color w:val="333333"/>
          <w:sz w:val="21"/>
          <w:szCs w:val="21"/>
        </w:rPr>
        <w:t xml:space="preserve">2. Are there gaps in our track record that a diligent evaluator would notice? How do we plan to address them — through teaming, key personnel, or narrative mitigation?</w:t>
      </w:r>
    </w:p>
    <w:p>
      <w:pPr>
        <w:spacing w:after="120"/>
      </w:pPr>
      <w:r>
        <w:rPr>
          <w:rFonts w:ascii="Arial" w:cs="Arial" w:eastAsia="Arial" w:hAnsi="Arial"/>
          <w:color w:val="333333"/>
          <w:sz w:val="21"/>
          <w:szCs w:val="21"/>
        </w:rPr>
        <w:t xml:space="preserve">3. Who will be the named delivery lead on this contract, and how strong is their CV for this specific requirement? Will the buyer know them, and will that help or hinder?</w:t>
      </w:r>
    </w:p>
    <w:p>
      <w:pPr>
        <w:spacing w:after="120"/>
      </w:pPr>
      <w:r>
        <w:rPr>
          <w:rFonts w:ascii="Arial" w:cs="Arial" w:eastAsia="Arial" w:hAnsi="Arial"/>
          <w:color w:val="333333"/>
          <w:sz w:val="21"/>
          <w:szCs w:val="21"/>
        </w:rPr>
        <w:t xml:space="preserve">4. Do we have client references available for this bid? From whom, and how confident are we they will provide a strong endorsement?</w:t>
      </w:r>
    </w:p>
    <w:p>
      <w:pPr>
        <w:spacing w:after="120"/>
      </w:pPr>
      <w:r>
        <w:rPr>
          <w:rFonts w:ascii="Arial" w:cs="Arial" w:eastAsia="Arial" w:hAnsi="Arial"/>
          <w:color w:val="333333"/>
          <w:sz w:val="21"/>
          <w:szCs w:val="21"/>
        </w:rPr>
        <w:t xml:space="preserve">5. Are there any organisational suitability risks — financial standing, security clearance, insurance, regulatory compliance, or modern slavery — that could disqualify us or weaken our position?</w:t>
      </w:r>
    </w:p>
    <w:p>
      <w:pPr>
        <w:spacing w:after="120"/>
      </w:pPr>
      <w:r>
        <w:rPr>
          <w:rFonts w:ascii="Arial" w:cs="Arial" w:eastAsia="Arial" w:hAnsi="Arial"/>
          <w:color w:val="333333"/>
          <w:sz w:val="21"/>
          <w:szCs w:val="21"/>
        </w:rPr>
        <w:t xml:space="preserve">6. How do our credentials compare to the likely competitors? Where do we have stronger evidence, and where are they stronger?</w:t>
      </w:r>
    </w:p>
    <w:p>
      <w:pPr>
        <w:spacing w:after="120"/>
      </w:pPr>
      <w:r>
        <w:rPr>
          <w:rFonts w:ascii="Arial" w:cs="Arial" w:eastAsia="Arial" w:hAnsi="Arial"/>
          <w:color w:val="333333"/>
          <w:sz w:val="21"/>
          <w:szCs w:val="21"/>
        </w:rPr>
        <w:t xml:space="preserve">Output: Credentials strength assessment per requirement area, evidence gap register, key personnel suitability assessment, reference availability.</w:t>
      </w:r>
    </w:p>
    <w:p>
      <w:pPr>
        <w:pStyle w:val="Heading2"/>
        <w:spacing w:after="160" w:before="280"/>
      </w:pPr>
      <w:r>
        <w:rPr>
          <w:rFonts w:ascii="Arial" w:cs="Arial" w:eastAsia="Arial" w:hAnsi="Arial"/>
          <w:b/>
          <w:bCs/>
          <w:color w:val="1B3A6B"/>
          <w:sz w:val="26"/>
          <w:szCs w:val="26"/>
        </w:rPr>
        <w:t xml:space="preserve">Session Management</w:t>
      </w:r>
    </w:p>
    <w:p>
      <w:pPr>
        <w:spacing w:after="100" w:before="200"/>
      </w:pPr>
      <w:r>
        <w:rPr>
          <w:rFonts w:ascii="Arial" w:cs="Arial" w:eastAsia="Arial" w:hAnsi="Arial"/>
          <w:b/>
          <w:bCs/>
          <w:color w:val="333333"/>
          <w:sz w:val="22"/>
          <w:szCs w:val="22"/>
        </w:rPr>
        <w:t xml:space="preserve">For complex pursuits (full four-phase process)</w:t>
      </w:r>
    </w:p>
    <w:p>
      <w:pPr>
        <w:spacing w:after="40"/>
        <w:ind w:left="360"/>
      </w:pPr>
      <w:r>
        <w:rPr>
          <w:rFonts w:ascii="Arial" w:cs="Arial" w:eastAsia="Arial" w:hAnsi="Arial"/>
          <w:color w:val="333333"/>
          <w:sz w:val="20"/>
          <w:szCs w:val="20"/>
        </w:rPr>
        <w:t xml:space="preserve">•  Run all five dimensions in sequence, spending proportionate time on each based on the pursuit's critical uncertainties</w:t>
      </w:r>
    </w:p>
    <w:p>
      <w:pPr>
        <w:spacing w:after="40"/>
        <w:ind w:left="360"/>
      </w:pPr>
      <w:r>
        <w:rPr>
          <w:rFonts w:ascii="Arial" w:cs="Arial" w:eastAsia="Arial" w:hAnsi="Arial"/>
          <w:color w:val="333333"/>
          <w:sz w:val="20"/>
          <w:szCs w:val="20"/>
        </w:rPr>
        <w:t xml:space="preserve">•  The full elicitation may take multiple sessions — the skill should save state between sessions and resume where it left off</w:t>
      </w:r>
    </w:p>
    <w:p>
      <w:pPr>
        <w:spacing w:after="40"/>
        <w:ind w:left="360"/>
      </w:pPr>
      <w:r>
        <w:rPr>
          <w:rFonts w:ascii="Arial" w:cs="Arial" w:eastAsia="Arial" w:hAnsi="Arial"/>
          <w:color w:val="333333"/>
          <w:sz w:val="20"/>
          <w:szCs w:val="20"/>
        </w:rPr>
        <w:t xml:space="preserve">•  After completing all five dimensions, produce a consolidated elicitation summary that feeds into Phase 3</w:t>
      </w:r>
    </w:p>
    <w:p>
      <w:pPr>
        <w:spacing w:after="100" w:before="200"/>
      </w:pPr>
      <w:r>
        <w:rPr>
          <w:rFonts w:ascii="Arial" w:cs="Arial" w:eastAsia="Arial" w:hAnsi="Arial"/>
          <w:b/>
          <w:bCs/>
          <w:color w:val="333333"/>
          <w:sz w:val="22"/>
          <w:szCs w:val="22"/>
        </w:rPr>
        <w:t xml:space="preserve">For standard deals (single-pass battle card output)</w:t>
      </w:r>
    </w:p>
    <w:p>
      <w:pPr>
        <w:spacing w:after="40"/>
        <w:ind w:left="360"/>
      </w:pPr>
      <w:r>
        <w:rPr>
          <w:rFonts w:ascii="Arial" w:cs="Arial" w:eastAsia="Arial" w:hAnsi="Arial"/>
          <w:color w:val="333333"/>
          <w:sz w:val="20"/>
          <w:szCs w:val="20"/>
        </w:rPr>
        <w:t xml:space="preserve">•  Compress the five dimensions into a rapid assessment — one to two key questions per dimension</w:t>
      </w:r>
    </w:p>
    <w:p>
      <w:pPr>
        <w:spacing w:after="40"/>
        <w:ind w:left="360"/>
      </w:pPr>
      <w:r>
        <w:rPr>
          <w:rFonts w:ascii="Arial" w:cs="Arial" w:eastAsia="Arial" w:hAnsi="Arial"/>
          <w:color w:val="333333"/>
          <w:sz w:val="20"/>
          <w:szCs w:val="20"/>
        </w:rPr>
        <w:t xml:space="preserve">•  Focus on the minimum viable intelligence needed to produce battle cards</w:t>
      </w:r>
    </w:p>
    <w:p>
      <w:pPr>
        <w:spacing w:after="40"/>
        <w:ind w:left="360"/>
      </w:pPr>
      <w:r>
        <w:rPr>
          <w:rFonts w:ascii="Arial" w:cs="Arial" w:eastAsia="Arial" w:hAnsi="Arial"/>
          <w:color w:val="333333"/>
          <w:sz w:val="20"/>
          <w:szCs w:val="20"/>
        </w:rPr>
        <w:t xml:space="preserve">•  Skip detailed probing and accept the team's first-pass answers unless they are obviously inconsistent with the intelligence pack</w:t>
      </w:r>
    </w:p>
    <w:p>
      <w:pPr>
        <w:pStyle w:val="Heading2"/>
        <w:spacing w:after="160" w:before="280"/>
      </w:pPr>
      <w:r>
        <w:rPr>
          <w:rFonts w:ascii="Arial" w:cs="Arial" w:eastAsia="Arial" w:hAnsi="Arial"/>
          <w:b/>
          <w:bCs/>
          <w:color w:val="1B3A6B"/>
          <w:sz w:val="26"/>
          <w:szCs w:val="26"/>
        </w:rPr>
        <w:t xml:space="preserve">Output Format</w:t>
      </w:r>
    </w:p>
    <w:p>
      <w:pPr>
        <w:pStyle w:val="Heading2"/>
        <w:spacing w:after="160" w:before="280"/>
      </w:pPr>
      <w:r>
        <w:rPr>
          <w:rFonts w:ascii="Arial" w:cs="Arial" w:eastAsia="Arial" w:hAnsi="Arial"/>
          <w:b/>
          <w:bCs/>
          <w:color w:val="1B3A6B"/>
          <w:sz w:val="26"/>
          <w:szCs w:val="26"/>
        </w:rPr>
        <w:t xml:space="preserve">Elicitation summary: [Opportunity name]</w:t>
      </w:r>
    </w:p>
    <w:p>
      <w:pPr>
        <w:spacing w:after="100" w:before="200"/>
      </w:pPr>
      <w:r>
        <w:rPr>
          <w:rFonts w:ascii="Arial" w:cs="Arial" w:eastAsia="Arial" w:hAnsi="Arial"/>
          <w:b/>
          <w:bCs/>
          <w:color w:val="333333"/>
          <w:sz w:val="22"/>
          <w:szCs w:val="22"/>
        </w:rPr>
        <w:t xml:space="preserve">Session: [Date] | Participants: [Names/roles] | Duration: [Time]</w:t>
      </w:r>
    </w:p>
    <w:p>
      <w:pPr>
        <w:spacing w:after="100" w:before="200"/>
      </w:pPr>
      <w:r>
        <w:rPr>
          <w:rFonts w:ascii="Arial" w:cs="Arial" w:eastAsia="Arial" w:hAnsi="Arial"/>
          <w:b/>
          <w:bCs/>
          <w:color w:val="333333"/>
          <w:sz w:val="22"/>
          <w:szCs w:val="22"/>
        </w:rPr>
        <w:t xml:space="preserve">Dimension 1: Buyer values and criteria</w:t>
      </w:r>
    </w:p>
    <w:p>
      <w:pPr>
        <w:spacing w:after="120"/>
      </w:pPr>
      <w:r>
        <w:rPr>
          <w:rFonts w:ascii="Arial" w:cs="Arial" w:eastAsia="Arial" w:hAnsi="Arial"/>
          <w:color w:val="333333"/>
          <w:sz w:val="21"/>
          <w:szCs w:val="21"/>
        </w:rPr>
        <w:t xml:space="preserve">Confidence: [HIGH / MEDIUM / LOW]</w:t>
      </w:r>
    </w:p>
    <w:p>
      <w:pPr>
        <w:spacing w:after="120"/>
      </w:pPr>
      <w:r>
        <w:rPr>
          <w:rFonts w:ascii="Arial" w:cs="Arial" w:eastAsia="Arial" w:hAnsi="Arial"/>
          <w:color w:val="333333"/>
          <w:sz w:val="21"/>
          <w:szCs w:val="21"/>
        </w:rPr>
        <w:t xml:space="preserve">[Structured findings — buyer values map, stakeholder matrix, risk appetite]</w:t>
      </w:r>
    </w:p>
    <w:p>
      <w:pPr>
        <w:spacing w:after="120"/>
      </w:pPr>
      <w:r>
        <w:rPr>
          <w:rFonts w:ascii="Arial" w:cs="Arial" w:eastAsia="Arial" w:hAnsi="Arial"/>
          <w:color w:val="333333"/>
          <w:sz w:val="21"/>
          <w:szCs w:val="21"/>
        </w:rPr>
        <w:t xml:space="preserve">Key insight: [Single most important finding from this dimension]</w:t>
      </w:r>
    </w:p>
    <w:p>
      <w:pPr>
        <w:spacing w:after="120"/>
      </w:pPr>
      <w:r>
        <w:rPr>
          <w:rFonts w:ascii="Arial" w:cs="Arial" w:eastAsia="Arial" w:hAnsi="Arial"/>
          <w:color w:val="333333"/>
          <w:sz w:val="21"/>
          <w:szCs w:val="21"/>
        </w:rPr>
        <w:t xml:space="preserve">Open questions: [Anything unresolved that needs follow-up]</w:t>
      </w:r>
    </w:p>
    <w:p>
      <w:pPr>
        <w:spacing w:after="100" w:before="200"/>
      </w:pPr>
      <w:r>
        <w:rPr>
          <w:rFonts w:ascii="Arial" w:cs="Arial" w:eastAsia="Arial" w:hAnsi="Arial"/>
          <w:b/>
          <w:bCs/>
          <w:color w:val="333333"/>
          <w:sz w:val="22"/>
          <w:szCs w:val="22"/>
        </w:rPr>
        <w:t xml:space="preserve">Dimension 2: Relationship and messaging</w:t>
      </w:r>
    </w:p>
    <w:p>
      <w:pPr>
        <w:spacing w:after="120"/>
      </w:pPr>
      <w:r>
        <w:rPr>
          <w:rFonts w:ascii="Arial" w:cs="Arial" w:eastAsia="Arial" w:hAnsi="Arial"/>
          <w:color w:val="333333"/>
          <w:sz w:val="21"/>
          <w:szCs w:val="21"/>
        </w:rPr>
        <w:t xml:space="preserve">[Same structure]</w:t>
      </w:r>
    </w:p>
    <w:p>
      <w:pPr>
        <w:spacing w:after="100" w:before="200"/>
      </w:pPr>
      <w:r>
        <w:rPr>
          <w:rFonts w:ascii="Arial" w:cs="Arial" w:eastAsia="Arial" w:hAnsi="Arial"/>
          <w:b/>
          <w:bCs/>
          <w:color w:val="333333"/>
          <w:sz w:val="22"/>
          <w:szCs w:val="22"/>
        </w:rPr>
        <w:t xml:space="preserve">Dimension 3: Solution approach</w:t>
      </w:r>
    </w:p>
    <w:p>
      <w:pPr>
        <w:spacing w:after="120"/>
      </w:pPr>
      <w:r>
        <w:rPr>
          <w:rFonts w:ascii="Arial" w:cs="Arial" w:eastAsia="Arial" w:hAnsi="Arial"/>
          <w:color w:val="333333"/>
          <w:sz w:val="21"/>
          <w:szCs w:val="21"/>
        </w:rPr>
        <w:t xml:space="preserve">[Same structure]</w:t>
      </w:r>
    </w:p>
    <w:p>
      <w:pPr>
        <w:spacing w:after="100" w:before="200"/>
      </w:pPr>
      <w:r>
        <w:rPr>
          <w:rFonts w:ascii="Arial" w:cs="Arial" w:eastAsia="Arial" w:hAnsi="Arial"/>
          <w:b/>
          <w:bCs/>
          <w:color w:val="333333"/>
          <w:sz w:val="22"/>
          <w:szCs w:val="22"/>
        </w:rPr>
        <w:t xml:space="preserve">Dimension 4: Pricing and value</w:t>
      </w:r>
    </w:p>
    <w:p>
      <w:pPr>
        <w:spacing w:after="120"/>
      </w:pPr>
      <w:r>
        <w:rPr>
          <w:rFonts w:ascii="Arial" w:cs="Arial" w:eastAsia="Arial" w:hAnsi="Arial"/>
          <w:color w:val="333333"/>
          <w:sz w:val="21"/>
          <w:szCs w:val="21"/>
        </w:rPr>
        <w:t xml:space="preserve">[Same structure]</w:t>
      </w:r>
    </w:p>
    <w:p>
      <w:pPr>
        <w:spacing w:after="100" w:before="200"/>
      </w:pPr>
      <w:r>
        <w:rPr>
          <w:rFonts w:ascii="Arial" w:cs="Arial" w:eastAsia="Arial" w:hAnsi="Arial"/>
          <w:b/>
          <w:bCs/>
          <w:color w:val="333333"/>
          <w:sz w:val="22"/>
          <w:szCs w:val="22"/>
        </w:rPr>
        <w:t xml:space="preserve">Dimension 5: Credentials and suitability</w:t>
      </w:r>
    </w:p>
    <w:p>
      <w:pPr>
        <w:spacing w:after="120"/>
      </w:pPr>
      <w:r>
        <w:rPr>
          <w:rFonts w:ascii="Arial" w:cs="Arial" w:eastAsia="Arial" w:hAnsi="Arial"/>
          <w:color w:val="333333"/>
          <w:sz w:val="21"/>
          <w:szCs w:val="21"/>
        </w:rPr>
        <w:t xml:space="preserve">[Same structure]</w:t>
      </w:r>
    </w:p>
    <w:p>
      <w:pPr>
        <w:spacing w:after="100" w:before="200"/>
      </w:pPr>
      <w:r>
        <w:rPr>
          <w:rFonts w:ascii="Arial" w:cs="Arial" w:eastAsia="Arial" w:hAnsi="Arial"/>
          <w:b/>
          <w:bCs/>
          <w:color w:val="333333"/>
          <w:sz w:val="22"/>
          <w:szCs w:val="22"/>
        </w:rPr>
        <w:t xml:space="preserve">Cross-dimension signals</w:t>
      </w:r>
    </w:p>
    <w:p>
      <w:pPr>
        <w:spacing w:after="40"/>
        <w:ind w:left="360"/>
      </w:pPr>
      <w:r>
        <w:rPr>
          <w:rFonts w:ascii="Arial" w:cs="Arial" w:eastAsia="Arial" w:hAnsi="Arial"/>
          <w:color w:val="333333"/>
          <w:sz w:val="20"/>
          <w:szCs w:val="20"/>
        </w:rPr>
        <w:t xml:space="preserve">•  [Patterns, contradictions, or reinforcing themes across dimensions]</w:t>
      </w:r>
    </w:p>
    <w:p>
      <w:pPr>
        <w:spacing w:after="40"/>
        <w:ind w:left="360"/>
      </w:pPr>
      <w:r>
        <w:rPr>
          <w:rFonts w:ascii="Arial" w:cs="Arial" w:eastAsia="Arial" w:hAnsi="Arial"/>
          <w:color w:val="333333"/>
          <w:sz w:val="20"/>
          <w:szCs w:val="20"/>
        </w:rPr>
        <w:t xml:space="preserve">•  [Areas where the team's assessment conflicts with the intelligence pack]</w:t>
      </w:r>
    </w:p>
    <w:p>
      <w:pPr>
        <w:spacing w:after="40"/>
        <w:ind w:left="360"/>
      </w:pPr>
      <w:r>
        <w:rPr>
          <w:rFonts w:ascii="Arial" w:cs="Arial" w:eastAsia="Arial" w:hAnsi="Arial"/>
          <w:color w:val="333333"/>
          <w:sz w:val="20"/>
          <w:szCs w:val="20"/>
        </w:rPr>
        <w:t xml:space="preserve">•  [Strategic implications that emerge from the combination of dimensions]</w:t>
      </w:r>
    </w:p>
    <w:p>
      <w:pPr>
        <w:spacing w:after="100" w:before="200"/>
      </w:pPr>
      <w:r>
        <w:rPr>
          <w:rFonts w:ascii="Arial" w:cs="Arial" w:eastAsia="Arial" w:hAnsi="Arial"/>
          <w:b/>
          <w:bCs/>
          <w:color w:val="333333"/>
          <w:sz w:val="22"/>
          <w:szCs w:val="22"/>
        </w:rPr>
        <w:t xml:space="preserve">Ready for synthesis: [YES / NO — if NO, list what is still needed]</w:t>
      </w:r>
    </w:p>
    <w:p>
      <w:pPr>
        <w:pStyle w:val="Heading2"/>
        <w:spacing w:after="160" w:before="280"/>
      </w:pPr>
      <w:r>
        <w:rPr>
          <w:rFonts w:ascii="Arial" w:cs="Arial" w:eastAsia="Arial" w:hAnsi="Arial"/>
          <w:b/>
          <w:bCs/>
          <w:color w:val="1B3A6B"/>
          <w:sz w:val="26"/>
          <w:szCs w:val="26"/>
        </w:rPr>
        <w:t xml:space="preserve">Integration Points</w:t>
      </w:r>
    </w:p>
    <w:p>
      <w:pPr>
        <w:spacing w:after="40"/>
        <w:ind w:left="360"/>
      </w:pPr>
      <w:r>
        <w:rPr>
          <w:rFonts w:ascii="Arial" w:cs="Arial" w:eastAsia="Arial" w:hAnsi="Arial"/>
          <w:color w:val="333333"/>
          <w:sz w:val="20"/>
          <w:szCs w:val="20"/>
        </w:rPr>
        <w:t xml:space="preserve">•  Upstream: Receives the intelligence pack from Phase 1; pre-populates known data before asking questions</w:t>
      </w:r>
    </w:p>
    <w:p>
      <w:pPr>
        <w:spacing w:after="40"/>
        <w:ind w:left="360"/>
      </w:pPr>
      <w:r>
        <w:rPr>
          <w:rFonts w:ascii="Arial" w:cs="Arial" w:eastAsia="Arial" w:hAnsi="Arial"/>
          <w:color w:val="333333"/>
          <w:sz w:val="20"/>
          <w:szCs w:val="20"/>
        </w:rPr>
        <w:t xml:space="preserve">•  Downstream: Elicitation summary feeds into Strategy Synthesis (Phase 3) alongside the intelligence pack</w:t>
      </w:r>
    </w:p>
    <w:p>
      <w:pPr>
        <w:spacing w:after="40"/>
        <w:ind w:left="360"/>
      </w:pPr>
      <w:r>
        <w:rPr>
          <w:rFonts w:ascii="Arial" w:cs="Arial" w:eastAsia="Arial" w:hAnsi="Arial"/>
          <w:color w:val="333333"/>
          <w:sz w:val="20"/>
          <w:szCs w:val="20"/>
        </w:rPr>
        <w:t xml:space="preserve">•  Phase 4 feedback: If the Challenge phase identifies gaps, the elicitation skill re-activates for targeted follow-up questions</w:t>
      </w:r>
    </w:p>
    <w:p>
      <w:pPr>
        <w:spacing w:after="40"/>
        <w:ind w:left="360"/>
      </w:pPr>
      <w:r>
        <w:rPr>
          <w:rFonts w:ascii="Arial" w:cs="Arial" w:eastAsia="Arial" w:hAnsi="Arial"/>
          <w:color w:val="333333"/>
          <w:sz w:val="20"/>
          <w:szCs w:val="20"/>
        </w:rPr>
        <w:t xml:space="preserve">•  PWIN Coach: The five dimensions map to the PWIN assessment categories — the elicitation evidence feeds the recalibration loop</w:t>
      </w:r>
    </w:p>
    <w:p>
      <w:pPr>
        <w:spacing w:after="40"/>
        <w:ind w:left="360"/>
      </w:pPr>
      <w:r>
        <w:rPr>
          <w:rFonts w:ascii="Arial" w:cs="Arial" w:eastAsia="Arial" w:hAnsi="Arial"/>
          <w:color w:val="333333"/>
          <w:sz w:val="20"/>
          <w:szCs w:val="20"/>
        </w:rPr>
        <w:t xml:space="preserve">•  Existing commands: Enriches `/pwin:win-themes` with buyer values and competitive positioning; enriches `/pwin:capture-plan` with relationship and shaping intelligence</w:t>
      </w:r>
    </w:p>
    <w:p>
      <w:pPr>
        <w:pStyle w:val="Heading2"/>
        <w:spacing w:after="160" w:before="280"/>
      </w:pPr>
      <w:r>
        <w:rPr>
          <w:rFonts w:ascii="Arial" w:cs="Arial" w:eastAsia="Arial" w:hAnsi="Arial"/>
          <w:b/>
          <w:bCs/>
          <w:color w:val="1B3A6B"/>
          <w:sz w:val="26"/>
          <w:szCs w:val="26"/>
        </w:rPr>
        <w:t xml:space="preserve">Standards</w:t>
      </w:r>
    </w:p>
    <w:p>
      <w:pPr>
        <w:spacing w:after="40"/>
        <w:ind w:left="360"/>
      </w:pPr>
      <w:r>
        <w:rPr>
          <w:rFonts w:ascii="Arial" w:cs="Arial" w:eastAsia="Arial" w:hAnsi="Arial"/>
          <w:color w:val="333333"/>
          <w:sz w:val="20"/>
          <w:szCs w:val="20"/>
        </w:rPr>
        <w:t xml:space="preserve">•  Never accept "we think" without asking "what evidence supports that?"</w:t>
      </w:r>
    </w:p>
    <w:p>
      <w:pPr>
        <w:spacing w:after="40"/>
        <w:ind w:left="360"/>
      </w:pPr>
      <w:r>
        <w:rPr>
          <w:rFonts w:ascii="Arial" w:cs="Arial" w:eastAsia="Arial" w:hAnsi="Arial"/>
          <w:color w:val="333333"/>
          <w:sz w:val="20"/>
          <w:szCs w:val="20"/>
        </w:rPr>
        <w:t xml:space="preserve">•  If the team rates themselves highly on any dimension but the intelligence pack shows limited evidence, flag the discrepancy explicitly</w:t>
      </w:r>
    </w:p>
    <w:p>
      <w:pPr>
        <w:spacing w:after="40"/>
        <w:ind w:left="360"/>
      </w:pPr>
      <w:r>
        <w:rPr>
          <w:rFonts w:ascii="Arial" w:cs="Arial" w:eastAsia="Arial" w:hAnsi="Arial"/>
          <w:color w:val="333333"/>
          <w:sz w:val="20"/>
          <w:szCs w:val="20"/>
        </w:rPr>
        <w:t xml:space="preserve">•  The facilitator's job is to make the pursuit team uncomfortable where their position is weak — not to validate their existing assumptions</w:t>
      </w:r>
    </w:p>
    <w:p>
      <w:pPr>
        <w:spacing w:after="40"/>
        <w:ind w:left="360"/>
      </w:pPr>
      <w:r>
        <w:rPr>
          <w:rFonts w:ascii="Arial" w:cs="Arial" w:eastAsia="Arial" w:hAnsi="Arial"/>
          <w:color w:val="333333"/>
          <w:sz w:val="20"/>
          <w:szCs w:val="20"/>
        </w:rPr>
        <w:t xml:space="preserve">•  Record dissenting views — if team members disagree on the buyer's priorities or competitive position, capture both views for the synthesis phase to reconcile</w:t>
      </w:r>
    </w:p>
    <w:p>
      <w:pPr>
        <w:spacing w:after="40"/>
        <w:ind w:left="360"/>
      </w:pPr>
      <w:r>
        <w:rPr>
          <w:rFonts w:ascii="Arial" w:cs="Arial" w:eastAsia="Arial" w:hAnsi="Arial"/>
          <w:color w:val="333333"/>
          <w:sz w:val="20"/>
          <w:szCs w:val="20"/>
        </w:rPr>
        <w:t xml:space="preserve">•  The elicitation is a structured diagnostic, not a box-ticking exercise — the quality of the follow-up questions matters more than completing every question in the template</w:t>
      </w:r>
    </w:p>
    <w:p>
      <w:r>
        <w:br w:type="page"/>
      </w:r>
    </w:p>
    <w:p>
      <w:pPr>
        <w:pStyle w:val="Heading1"/>
        <w:spacing w:after="200" w:before="360"/>
      </w:pPr>
      <w:r>
        <w:rPr>
          <w:rFonts w:ascii="Arial" w:cs="Arial" w:eastAsia="Arial" w:hAnsi="Arial"/>
          <w:b/>
          <w:bCs/>
          <w:color w:val="1B3A6B"/>
          <w:sz w:val="32"/>
          <w:szCs w:val="32"/>
        </w:rPr>
        <w:t xml:space="preserve">5. Competitor brief template</w:t>
      </w:r>
    </w:p>
    <w:p>
      <w:pPr>
        <w:spacing w:after="80"/>
      </w:pPr>
    </w:p>
    <w:p>
      <w:pPr>
        <w:pBdr>
          <w:left w:val="single" w:color="1A7A4A" w:sz="12" w:space="8"/>
        </w:pBdr>
        <w:shd w:fill="E4F5EC" w:val="clear"/>
        <w:spacing w:after="120"/>
      </w:pPr>
      <w:r>
        <w:rPr>
          <w:rFonts w:ascii="Arial" w:cs="Arial" w:eastAsia="Arial" w:hAnsi="Arial"/>
          <w:b/>
          <w:bCs/>
          <w:color w:val="1A7A4A"/>
          <w:sz w:val="18"/>
          <w:szCs w:val="18"/>
        </w:rPr>
        <w:t xml:space="preserve">  REFERENCE SKILL</w:t>
      </w:r>
    </w:p>
    <w:p>
      <w:pPr>
        <w:spacing w:after="80"/>
      </w:pPr>
    </w:p>
    <w:p>
      <w:pPr>
        <w:spacing w:after="120"/>
      </w:pPr>
      <w:r>
        <w:rPr>
          <w:rFonts w:ascii="Arial" w:cs="Arial" w:eastAsia="Arial" w:hAnsi="Arial"/>
          <w:color w:val="333333"/>
          <w:sz w:val="21"/>
          <w:szCs w:val="21"/>
        </w:rPr>
        <w:t xml:space="preserve"># Skill: Competitive Intelligence Library — Competitor Brief Template</w:t>
      </w:r>
    </w:p>
    <w:p>
      <w:pPr>
        <w:pStyle w:val="Heading2"/>
        <w:spacing w:after="160" w:before="280"/>
      </w:pPr>
      <w:r>
        <w:rPr>
          <w:rFonts w:ascii="Arial" w:cs="Arial" w:eastAsia="Arial" w:hAnsi="Arial"/>
          <w:b/>
          <w:bCs/>
          <w:color w:val="1B3A6B"/>
          <w:sz w:val="26"/>
          <w:szCs w:val="26"/>
        </w:rPr>
        <w:t xml:space="preserve">Purpose</w:t>
      </w:r>
    </w:p>
    <w:p>
      <w:pPr>
        <w:spacing w:after="120"/>
      </w:pPr>
      <w:r>
        <w:rPr>
          <w:rFonts w:ascii="Arial" w:cs="Arial" w:eastAsia="Arial" w:hAnsi="Arial"/>
          <w:color w:val="333333"/>
          <w:sz w:val="21"/>
          <w:szCs w:val="21"/>
        </w:rPr>
        <w:t xml:space="preserve">Provide a structured, AI-optimised reference brief on a UK government strategic supplier. These briefs are consumed by the Win Strategy Intelligence Assembly skill (Phase 1) and the Strategy Synthesis agent (Phase 3) to provide instant competitive context for any pursuit. Briefs are maintained quarterly via the research skill variant and queried on demand as reference skills during active pursuits.</w:t>
      </w:r>
    </w:p>
    <w:p>
      <w:pPr>
        <w:pStyle w:val="Heading2"/>
        <w:spacing w:after="160" w:before="280"/>
      </w:pPr>
      <w:r>
        <w:rPr>
          <w:rFonts w:ascii="Arial" w:cs="Arial" w:eastAsia="Arial" w:hAnsi="Arial"/>
          <w:b/>
          <w:bCs/>
          <w:color w:val="1B3A6B"/>
          <w:sz w:val="26"/>
          <w:szCs w:val="26"/>
        </w:rPr>
        <w:t xml:space="preserve">When to Activate</w:t>
      </w:r>
    </w:p>
    <w:p>
      <w:pPr>
        <w:spacing w:after="100" w:before="200"/>
      </w:pPr>
      <w:r>
        <w:rPr>
          <w:rFonts w:ascii="Arial" w:cs="Arial" w:eastAsia="Arial" w:hAnsi="Arial"/>
          <w:b/>
          <w:bCs/>
          <w:color w:val="333333"/>
          <w:sz w:val="22"/>
          <w:szCs w:val="22"/>
        </w:rPr>
        <w:t xml:space="preserve">As a reference skill (on demand)</w:t>
      </w:r>
    </w:p>
    <w:p>
      <w:pPr>
        <w:spacing w:after="40"/>
        <w:ind w:left="360"/>
      </w:pPr>
      <w:r>
        <w:rPr>
          <w:rFonts w:ascii="Arial" w:cs="Arial" w:eastAsia="Arial" w:hAnsi="Arial"/>
          <w:color w:val="333333"/>
          <w:sz w:val="20"/>
          <w:szCs w:val="20"/>
        </w:rPr>
        <w:t xml:space="preserve">•  The Intelligence Assembly skill identifies a likely competitor and queries the library</w:t>
      </w:r>
    </w:p>
    <w:p>
      <w:pPr>
        <w:spacing w:after="40"/>
        <w:ind w:left="360"/>
      </w:pPr>
      <w:r>
        <w:rPr>
          <w:rFonts w:ascii="Arial" w:cs="Arial" w:eastAsia="Arial" w:hAnsi="Arial"/>
          <w:color w:val="333333"/>
          <w:sz w:val="20"/>
          <w:szCs w:val="20"/>
        </w:rPr>
        <w:t xml:space="preserve">•  User asks "what do we know about [competitor]?" or "pull the brief on [competitor]"</w:t>
      </w:r>
    </w:p>
    <w:p>
      <w:pPr>
        <w:spacing w:after="40"/>
        <w:ind w:left="360"/>
      </w:pPr>
      <w:r>
        <w:rPr>
          <w:rFonts w:ascii="Arial" w:cs="Arial" w:eastAsia="Arial" w:hAnsi="Arial"/>
          <w:color w:val="333333"/>
          <w:sz w:val="20"/>
          <w:szCs w:val="20"/>
        </w:rPr>
        <w:t xml:space="preserve">•  The `/pwin:compete-brief` command is invoked and the competitor has a library entry</w:t>
      </w:r>
    </w:p>
    <w:p>
      <w:pPr>
        <w:spacing w:after="40"/>
        <w:ind w:left="360"/>
      </w:pPr>
      <w:r>
        <w:rPr>
          <w:rFonts w:ascii="Arial" w:cs="Arial" w:eastAsia="Arial" w:hAnsi="Arial"/>
          <w:color w:val="333333"/>
          <w:sz w:val="20"/>
          <w:szCs w:val="20"/>
        </w:rPr>
        <w:t xml:space="preserve">•  The Strategy Synthesis agent needs competitive positioning data</w:t>
      </w:r>
    </w:p>
    <w:p>
      <w:pPr>
        <w:spacing w:after="100" w:before="200"/>
      </w:pPr>
      <w:r>
        <w:rPr>
          <w:rFonts w:ascii="Arial" w:cs="Arial" w:eastAsia="Arial" w:hAnsi="Arial"/>
          <w:b/>
          <w:bCs/>
          <w:color w:val="333333"/>
          <w:sz w:val="22"/>
          <w:szCs w:val="22"/>
        </w:rPr>
        <w:t xml:space="preserve">As a research skill (quarterly refresh)</w:t>
      </w:r>
    </w:p>
    <w:p>
      <w:pPr>
        <w:spacing w:after="40"/>
        <w:ind w:left="360"/>
      </w:pPr>
      <w:r>
        <w:rPr>
          <w:rFonts w:ascii="Arial" w:cs="Arial" w:eastAsia="Arial" w:hAnsi="Arial"/>
          <w:color w:val="333333"/>
          <w:sz w:val="20"/>
          <w:szCs w:val="20"/>
        </w:rPr>
        <w:t xml:space="preserve">•  Scheduled quarterly maintenance cycle via Cowork</w:t>
      </w:r>
    </w:p>
    <w:p>
      <w:pPr>
        <w:spacing w:after="40"/>
        <w:ind w:left="360"/>
      </w:pPr>
      <w:r>
        <w:rPr>
          <w:rFonts w:ascii="Arial" w:cs="Arial" w:eastAsia="Arial" w:hAnsi="Arial"/>
          <w:color w:val="333333"/>
          <w:sz w:val="20"/>
          <w:szCs w:val="20"/>
        </w:rPr>
        <w:t xml:space="preserve">•  A significant event triggers an out-of-cycle update (major contract win/loss, financial results, leadership change, M&amp;A activity)</w:t>
      </w:r>
    </w:p>
    <w:p>
      <w:pPr>
        <w:spacing w:after="40"/>
        <w:ind w:left="360"/>
      </w:pPr>
      <w:r>
        <w:rPr>
          <w:rFonts w:ascii="Arial" w:cs="Arial" w:eastAsia="Arial" w:hAnsi="Arial"/>
          <w:color w:val="333333"/>
          <w:sz w:val="20"/>
          <w:szCs w:val="20"/>
        </w:rPr>
        <w:t xml:space="preserve">•  User requests "refresh the [competitor] brief" or "update the competitive library"</w:t>
      </w:r>
    </w:p>
    <w:p>
      <w:pPr>
        <w:pStyle w:val="Heading2"/>
        <w:spacing w:after="160" w:before="280"/>
      </w:pPr>
      <w:r>
        <w:rPr>
          <w:rFonts w:ascii="Arial" w:cs="Arial" w:eastAsia="Arial" w:hAnsi="Arial"/>
          <w:b/>
          <w:bCs/>
          <w:color w:val="1B3A6B"/>
          <w:sz w:val="26"/>
          <w:szCs w:val="26"/>
        </w:rPr>
        <w:t xml:space="preserve">Brief Template</w:t>
      </w:r>
    </w:p>
    <w:p>
      <w:pPr>
        <w:spacing w:after="120"/>
      </w:pPr>
      <w:r>
        <w:rPr>
          <w:rFonts w:ascii="Arial" w:cs="Arial" w:eastAsia="Arial" w:hAnsi="Arial"/>
          <w:color w:val="333333"/>
          <w:sz w:val="21"/>
          <w:szCs w:val="21"/>
        </w:rPr>
        <w:t xml:space="preserve">Each competitor brief follows this exact structure. Every section is mandatory. If data is unavailable, the section must still be present with an explicit "DATA GAP — [description of what is needed]" entry. This consistency ensures the AI can parse any brief predictably.</w:t>
      </w:r>
    </w:p>
    <w:p>
      <w:pPr>
        <w:spacing w:after="120"/>
      </w:pPr>
      <w:r>
        <w:rPr>
          <w:rFonts w:ascii="Arial" w:cs="Arial" w:eastAsia="Arial" w:hAnsi="Arial"/>
          <w:color w:val="333333"/>
          <w:sz w:val="21"/>
          <w:szCs w:val="21"/>
        </w:rPr>
        <w:t xml:space="preserve">---</w:t>
      </w:r>
    </w:p>
    <w:p>
      <w:pPr>
        <w:spacing w:after="120"/>
      </w:pPr>
      <w:r>
        <w:rPr>
          <w:rFonts w:ascii="Arial" w:cs="Arial" w:eastAsia="Arial" w:hAnsi="Arial"/>
          <w:color w:val="333333"/>
          <w:sz w:val="21"/>
          <w:szCs w:val="21"/>
        </w:rPr>
        <w:t xml:space="preserve"># Competitor brief: [Company name]</w:t>
      </w:r>
    </w:p>
    <w:p>
      <w:pPr>
        <w:pStyle w:val="Heading2"/>
        <w:spacing w:after="160" w:before="280"/>
      </w:pPr>
      <w:r>
        <w:rPr>
          <w:rFonts w:ascii="Arial" w:cs="Arial" w:eastAsia="Arial" w:hAnsi="Arial"/>
          <w:b/>
          <w:bCs/>
          <w:color w:val="1B3A6B"/>
          <w:sz w:val="26"/>
          <w:szCs w:val="26"/>
        </w:rPr>
        <w:t xml:space="preserve">Metadata</w:t>
      </w:r>
    </w:p>
    <w:p>
      <w:pPr>
        <w:spacing w:after="40"/>
        <w:ind w:left="360"/>
      </w:pPr>
      <w:r>
        <w:rPr>
          <w:rFonts w:ascii="Arial" w:cs="Arial" w:eastAsia="Arial" w:hAnsi="Arial"/>
          <w:color w:val="333333"/>
          <w:sz w:val="20"/>
          <w:szCs w:val="20"/>
        </w:rPr>
        <w:t xml:space="preserve">•  Entity: [Full legal name]</w:t>
      </w:r>
    </w:p>
    <w:p>
      <w:pPr>
        <w:spacing w:after="40"/>
        <w:ind w:left="360"/>
      </w:pPr>
      <w:r>
        <w:rPr>
          <w:rFonts w:ascii="Arial" w:cs="Arial" w:eastAsia="Arial" w:hAnsi="Arial"/>
          <w:color w:val="333333"/>
          <w:sz w:val="20"/>
          <w:szCs w:val="20"/>
        </w:rPr>
        <w:t xml:space="preserve">•  Brief ID: COMP-[XXX]</w:t>
      </w:r>
    </w:p>
    <w:p>
      <w:pPr>
        <w:spacing w:after="40"/>
        <w:ind w:left="360"/>
      </w:pPr>
      <w:r>
        <w:rPr>
          <w:rFonts w:ascii="Arial" w:cs="Arial" w:eastAsia="Arial" w:hAnsi="Arial"/>
          <w:color w:val="333333"/>
          <w:sz w:val="20"/>
          <w:szCs w:val="20"/>
        </w:rPr>
        <w:t xml:space="preserve">•  Last updated: [YYYY-MM-DD]</w:t>
      </w:r>
    </w:p>
    <w:p>
      <w:pPr>
        <w:spacing w:after="40"/>
        <w:ind w:left="360"/>
      </w:pPr>
      <w:r>
        <w:rPr>
          <w:rFonts w:ascii="Arial" w:cs="Arial" w:eastAsia="Arial" w:hAnsi="Arial"/>
          <w:color w:val="333333"/>
          <w:sz w:val="20"/>
          <w:szCs w:val="20"/>
        </w:rPr>
        <w:t xml:space="preserve">•  Next scheduled review: [YYYY-MM-DD]</w:t>
      </w:r>
    </w:p>
    <w:p>
      <w:pPr>
        <w:spacing w:after="40"/>
        <w:ind w:left="360"/>
      </w:pPr>
      <w:r>
        <w:rPr>
          <w:rFonts w:ascii="Arial" w:cs="Arial" w:eastAsia="Arial" w:hAnsi="Arial"/>
          <w:color w:val="333333"/>
          <w:sz w:val="20"/>
          <w:szCs w:val="20"/>
        </w:rPr>
        <w:t xml:space="preserve">•  Update trigger: [Quarterly cycle / Event-driven: describe]</w:t>
      </w:r>
    </w:p>
    <w:p>
      <w:pPr>
        <w:spacing w:after="40"/>
        <w:ind w:left="360"/>
      </w:pPr>
      <w:r>
        <w:rPr>
          <w:rFonts w:ascii="Arial" w:cs="Arial" w:eastAsia="Arial" w:hAnsi="Arial"/>
          <w:color w:val="333333"/>
          <w:sz w:val="20"/>
          <w:szCs w:val="20"/>
        </w:rPr>
        <w:t xml:space="preserve">•  Confidence rating: [HIGH / MEDIUM / LOW]</w:t>
      </w:r>
    </w:p>
    <w:p>
      <w:pPr>
        <w:spacing w:after="40"/>
        <w:ind w:left="360"/>
      </w:pPr>
      <w:r>
        <w:rPr>
          <w:rFonts w:ascii="Arial" w:cs="Arial" w:eastAsia="Arial" w:hAnsi="Arial"/>
          <w:color w:val="333333"/>
          <w:sz w:val="20"/>
          <w:szCs w:val="20"/>
        </w:rPr>
        <w:t xml:space="preserve">•  Prepared by: [Author / AI-assisted]</w:t>
      </w:r>
    </w:p>
    <w:p>
      <w:pPr>
        <w:spacing w:after="120"/>
      </w:pPr>
      <w:r>
        <w:rPr>
          <w:rFonts w:ascii="Arial" w:cs="Arial" w:eastAsia="Arial" w:hAnsi="Arial"/>
          <w:color w:val="333333"/>
          <w:sz w:val="21"/>
          <w:szCs w:val="21"/>
        </w:rPr>
        <w:t xml:space="preserve">---</w:t>
      </w:r>
    </w:p>
    <w:p>
      <w:pPr>
        <w:pStyle w:val="Heading2"/>
        <w:spacing w:after="160" w:before="280"/>
      </w:pPr>
      <w:r>
        <w:rPr>
          <w:rFonts w:ascii="Arial" w:cs="Arial" w:eastAsia="Arial" w:hAnsi="Arial"/>
          <w:b/>
          <w:bCs/>
          <w:color w:val="1B3A6B"/>
          <w:sz w:val="26"/>
          <w:szCs w:val="26"/>
        </w:rPr>
        <w:t xml:space="preserve">1. Company overview</w:t>
      </w:r>
    </w:p>
    <w:p>
      <w:pPr>
        <w:spacing w:after="40"/>
        <w:ind w:left="360"/>
      </w:pPr>
      <w:r>
        <w:rPr>
          <w:rFonts w:ascii="Arial" w:cs="Arial" w:eastAsia="Arial" w:hAnsi="Arial"/>
          <w:color w:val="333333"/>
          <w:sz w:val="20"/>
          <w:szCs w:val="20"/>
        </w:rPr>
        <w:t xml:space="preserve">•  Ownership: [Listed / Private / PE-backed / Subsidiary of X]</w:t>
      </w:r>
    </w:p>
    <w:p>
      <w:pPr>
        <w:spacing w:after="40"/>
        <w:ind w:left="360"/>
      </w:pPr>
      <w:r>
        <w:rPr>
          <w:rFonts w:ascii="Arial" w:cs="Arial" w:eastAsia="Arial" w:hAnsi="Arial"/>
          <w:color w:val="333333"/>
          <w:sz w:val="20"/>
          <w:szCs w:val="20"/>
        </w:rPr>
        <w:t xml:space="preserve">•  Headquarters: [Location]</w:t>
      </w:r>
    </w:p>
    <w:p>
      <w:pPr>
        <w:spacing w:after="40"/>
        <w:ind w:left="360"/>
      </w:pPr>
      <w:r>
        <w:rPr>
          <w:rFonts w:ascii="Arial" w:cs="Arial" w:eastAsia="Arial" w:hAnsi="Arial"/>
          <w:color w:val="333333"/>
          <w:sz w:val="20"/>
          <w:szCs w:val="20"/>
        </w:rPr>
        <w:t xml:space="preserve">•  UK headcount: [Number, approximate if necessary]</w:t>
      </w:r>
    </w:p>
    <w:p>
      <w:pPr>
        <w:spacing w:after="40"/>
        <w:ind w:left="360"/>
      </w:pPr>
      <w:r>
        <w:rPr>
          <w:rFonts w:ascii="Arial" w:cs="Arial" w:eastAsia="Arial" w:hAnsi="Arial"/>
          <w:color w:val="333333"/>
          <w:sz w:val="20"/>
          <w:szCs w:val="20"/>
        </w:rPr>
        <w:t xml:space="preserve">•  UK public sector revenue: [£Xm, source, year]</w:t>
      </w:r>
    </w:p>
    <w:p>
      <w:pPr>
        <w:spacing w:after="40"/>
        <w:ind w:left="360"/>
      </w:pPr>
      <w:r>
        <w:rPr>
          <w:rFonts w:ascii="Arial" w:cs="Arial" w:eastAsia="Arial" w:hAnsi="Arial"/>
          <w:color w:val="333333"/>
          <w:sz w:val="20"/>
          <w:szCs w:val="20"/>
        </w:rPr>
        <w:t xml:space="preserve">•  Total revenue: [£Xm / $Xm, source, year]</w:t>
      </w:r>
    </w:p>
    <w:p>
      <w:pPr>
        <w:spacing w:after="40"/>
        <w:ind w:left="360"/>
      </w:pPr>
      <w:r>
        <w:rPr>
          <w:rFonts w:ascii="Arial" w:cs="Arial" w:eastAsia="Arial" w:hAnsi="Arial"/>
          <w:color w:val="333333"/>
          <w:sz w:val="20"/>
          <w:szCs w:val="20"/>
        </w:rPr>
        <w:t xml:space="preserve">•  Operating margin: [X%, source, year]</w:t>
      </w:r>
    </w:p>
    <w:p>
      <w:pPr>
        <w:spacing w:after="40"/>
        <w:ind w:left="360"/>
      </w:pPr>
      <w:r>
        <w:rPr>
          <w:rFonts w:ascii="Arial" w:cs="Arial" w:eastAsia="Arial" w:hAnsi="Arial"/>
          <w:color w:val="333333"/>
          <w:sz w:val="20"/>
          <w:szCs w:val="20"/>
        </w:rPr>
        <w:t xml:space="preserve">•  Financial health: [Stable / Under pressure / Growing / Restructuring]</w:t>
      </w:r>
    </w:p>
    <w:p>
      <w:pPr>
        <w:spacing w:after="40"/>
        <w:ind w:left="360"/>
      </w:pPr>
      <w:r>
        <w:rPr>
          <w:rFonts w:ascii="Arial" w:cs="Arial" w:eastAsia="Arial" w:hAnsi="Arial"/>
          <w:color w:val="333333"/>
          <w:sz w:val="20"/>
          <w:szCs w:val="20"/>
        </w:rPr>
        <w:t xml:space="preserve">•  Credit rating: [If available]</w:t>
      </w:r>
    </w:p>
    <w:p>
      <w:pPr>
        <w:spacing w:after="40"/>
        <w:ind w:left="360"/>
      </w:pPr>
      <w:r>
        <w:rPr>
          <w:rFonts w:ascii="Arial" w:cs="Arial" w:eastAsia="Arial" w:hAnsi="Arial"/>
          <w:color w:val="333333"/>
          <w:sz w:val="20"/>
          <w:szCs w:val="20"/>
        </w:rPr>
        <w:t xml:space="preserve">•  Summary: [2–3 sentences describing the company's market position and strategic direction]</w:t>
      </w:r>
    </w:p>
    <w:p>
      <w:pPr>
        <w:pStyle w:val="Heading2"/>
        <w:spacing w:after="160" w:before="280"/>
      </w:pPr>
      <w:r>
        <w:rPr>
          <w:rFonts w:ascii="Arial" w:cs="Arial" w:eastAsia="Arial" w:hAnsi="Arial"/>
          <w:b/>
          <w:bCs/>
          <w:color w:val="1B3A6B"/>
          <w:sz w:val="26"/>
          <w:szCs w:val="26"/>
        </w:rPr>
        <w:t xml:space="preserve">2. UK public sector presence</w:t>
      </w:r>
    </w:p>
    <w:p>
      <w:pPr>
        <w:spacing w:after="100" w:before="200"/>
      </w:pPr>
      <w:r>
        <w:rPr>
          <w:rFonts w:ascii="Arial" w:cs="Arial" w:eastAsia="Arial" w:hAnsi="Arial"/>
          <w:b/>
          <w:bCs/>
          <w:color w:val="333333"/>
          <w:sz w:val="22"/>
          <w:szCs w:val="22"/>
        </w:rPr>
        <w:t xml:space="preserve">Sector capability matrix</w:t>
      </w:r>
    </w:p>
    <w:p>
      <w:pPr>
        <w:spacing w:after="20"/>
      </w:pPr>
      <w:r>
        <w:rPr>
          <w:rFonts w:ascii="Courier New" w:cs="Courier New" w:eastAsia="Courier New" w:hAnsi="Courier New"/>
          <w:color w:val="555555"/>
          <w:sz w:val="16"/>
          <w:szCs w:val="16"/>
        </w:rPr>
        <w:t xml:space="preserve">| Sector | Capability level | Key contracts | Notes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Defence | [Strong / Moderate / Emerging / None] | [Contract names] | [Context] |</w:t>
      </w:r>
    </w:p>
    <w:p>
      <w:pPr>
        <w:spacing w:after="20"/>
      </w:pPr>
      <w:r>
        <w:rPr>
          <w:rFonts w:ascii="Courier New" w:cs="Courier New" w:eastAsia="Courier New" w:hAnsi="Courier New"/>
          <w:color w:val="555555"/>
          <w:sz w:val="16"/>
          <w:szCs w:val="16"/>
        </w:rPr>
        <w:t xml:space="preserve">| Justice &amp; immigration | [Level] | [Contracts] | [Notes] |</w:t>
      </w:r>
    </w:p>
    <w:p>
      <w:pPr>
        <w:spacing w:after="20"/>
      </w:pPr>
      <w:r>
        <w:rPr>
          <w:rFonts w:ascii="Courier New" w:cs="Courier New" w:eastAsia="Courier New" w:hAnsi="Courier New"/>
          <w:color w:val="555555"/>
          <w:sz w:val="16"/>
          <w:szCs w:val="16"/>
        </w:rPr>
        <w:t xml:space="preserve">| Citizen services | [Level] | [Contracts] | [Notes] |</w:t>
      </w:r>
    </w:p>
    <w:p>
      <w:pPr>
        <w:spacing w:after="20"/>
      </w:pPr>
      <w:r>
        <w:rPr>
          <w:rFonts w:ascii="Courier New" w:cs="Courier New" w:eastAsia="Courier New" w:hAnsi="Courier New"/>
          <w:color w:val="555555"/>
          <w:sz w:val="16"/>
          <w:szCs w:val="16"/>
        </w:rPr>
        <w:t xml:space="preserve">| Health | [Level] | [Contracts] | [Notes] |</w:t>
      </w:r>
    </w:p>
    <w:p>
      <w:pPr>
        <w:spacing w:after="20"/>
      </w:pPr>
      <w:r>
        <w:rPr>
          <w:rFonts w:ascii="Courier New" w:cs="Courier New" w:eastAsia="Courier New" w:hAnsi="Courier New"/>
          <w:color w:val="555555"/>
          <w:sz w:val="16"/>
          <w:szCs w:val="16"/>
        </w:rPr>
        <w:t xml:space="preserve">| Transport | [Level] | [Contracts] | [Notes] |</w:t>
      </w:r>
    </w:p>
    <w:p>
      <w:pPr>
        <w:spacing w:after="20"/>
      </w:pPr>
      <w:r>
        <w:rPr>
          <w:rFonts w:ascii="Courier New" w:cs="Courier New" w:eastAsia="Courier New" w:hAnsi="Courier New"/>
          <w:color w:val="555555"/>
          <w:sz w:val="16"/>
          <w:szCs w:val="16"/>
        </w:rPr>
        <w:t xml:space="preserve">| Central government / digital | [Level] | [Contracts] | [Notes] |</w:t>
      </w:r>
    </w:p>
    <w:p>
      <w:pPr>
        <w:spacing w:after="20"/>
      </w:pPr>
      <w:r>
        <w:rPr>
          <w:rFonts w:ascii="Courier New" w:cs="Courier New" w:eastAsia="Courier New" w:hAnsi="Courier New"/>
          <w:color w:val="555555"/>
          <w:sz w:val="16"/>
          <w:szCs w:val="16"/>
        </w:rPr>
        <w:t xml:space="preserve">| Emergency services | [Level] | [Contracts] | [Notes] |</w:t>
      </w:r>
    </w:p>
    <w:p>
      <w:pPr>
        <w:spacing w:after="100" w:before="200"/>
      </w:pPr>
      <w:r>
        <w:rPr>
          <w:rFonts w:ascii="Arial" w:cs="Arial" w:eastAsia="Arial" w:hAnsi="Arial"/>
          <w:b/>
          <w:bCs/>
          <w:color w:val="333333"/>
          <w:sz w:val="22"/>
          <w:szCs w:val="22"/>
        </w:rPr>
        <w:t xml:space="preserve">Top 10 current UK public sector contracts</w:t>
      </w:r>
    </w:p>
    <w:p>
      <w:pPr>
        <w:spacing w:after="20"/>
      </w:pPr>
      <w:r>
        <w:rPr>
          <w:rFonts w:ascii="Courier New" w:cs="Courier New" w:eastAsia="Courier New" w:hAnsi="Courier New"/>
          <w:color w:val="555555"/>
          <w:sz w:val="16"/>
          <w:szCs w:val="16"/>
        </w:rPr>
        <w:t xml:space="preserve">| Contract | Buyer | Value (TCV) | Start | End | Service type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[Dept/ALB] | [£Xm] | [YYYY] | [YYYY] | [Category] |</w:t>
      </w:r>
    </w:p>
    <w:p>
      <w:pPr>
        <w:spacing w:after="100" w:before="200"/>
      </w:pPr>
      <w:r>
        <w:rPr>
          <w:rFonts w:ascii="Arial" w:cs="Arial" w:eastAsia="Arial" w:hAnsi="Arial"/>
          <w:b/>
          <w:bCs/>
          <w:color w:val="333333"/>
          <w:sz w:val="22"/>
          <w:szCs w:val="22"/>
        </w:rPr>
        <w:t xml:space="preserve">Frameworks and panels</w:t>
      </w:r>
    </w:p>
    <w:p>
      <w:pPr>
        <w:spacing w:after="40"/>
        <w:ind w:left="360"/>
      </w:pPr>
      <w:r>
        <w:rPr>
          <w:rFonts w:ascii="Arial" w:cs="Arial" w:eastAsia="Arial" w:hAnsi="Arial"/>
          <w:color w:val="333333"/>
          <w:sz w:val="20"/>
          <w:szCs w:val="20"/>
        </w:rPr>
        <w:t xml:space="preserve">•  [List of current framework positions relevant to UK government — e.g., CCS frameworks, G-Cloud, DOS, specific departmental frameworks]</w:t>
      </w:r>
    </w:p>
    <w:p>
      <w:pPr>
        <w:pStyle w:val="Heading2"/>
        <w:spacing w:after="160" w:before="280"/>
      </w:pPr>
      <w:r>
        <w:rPr>
          <w:rFonts w:ascii="Arial" w:cs="Arial" w:eastAsia="Arial" w:hAnsi="Arial"/>
          <w:b/>
          <w:bCs/>
          <w:color w:val="1B3A6B"/>
          <w:sz w:val="26"/>
          <w:szCs w:val="26"/>
        </w:rPr>
        <w:t xml:space="preserve">3. Competitive strengths</w:t>
      </w:r>
    </w:p>
    <w:p>
      <w:pPr>
        <w:spacing w:after="40"/>
        <w:ind w:left="360"/>
      </w:pPr>
      <w:r>
        <w:rPr>
          <w:rFonts w:ascii="Arial" w:cs="Arial" w:eastAsia="Arial" w:hAnsi="Arial"/>
          <w:color w:val="333333"/>
          <w:sz w:val="20"/>
          <w:szCs w:val="20"/>
        </w:rPr>
        <w:t xml:space="preserve">•  [Strength 1]: [Evidence — specific contract, published metric, or capability demonstration]</w:t>
      </w:r>
    </w:p>
    <w:p>
      <w:pPr>
        <w:spacing w:after="40"/>
        <w:ind w:left="360"/>
      </w:pPr>
      <w:r>
        <w:rPr>
          <w:rFonts w:ascii="Arial" w:cs="Arial" w:eastAsia="Arial" w:hAnsi="Arial"/>
          <w:color w:val="333333"/>
          <w:sz w:val="20"/>
          <w:szCs w:val="20"/>
        </w:rPr>
        <w:t xml:space="preserve">•  [Strength 2]: [Evidence]</w:t>
      </w:r>
    </w:p>
    <w:p>
      <w:pPr>
        <w:spacing w:after="40"/>
        <w:ind w:left="360"/>
      </w:pPr>
      <w:r>
        <w:rPr>
          <w:rFonts w:ascii="Arial" w:cs="Arial" w:eastAsia="Arial" w:hAnsi="Arial"/>
          <w:color w:val="333333"/>
          <w:sz w:val="20"/>
          <w:szCs w:val="20"/>
        </w:rPr>
        <w:t xml:space="preserve">•  [Strength 3]: [Evidence]</w:t>
      </w:r>
    </w:p>
    <w:p>
      <w:pPr>
        <w:spacing w:after="40"/>
        <w:ind w:left="360"/>
      </w:pPr>
      <w:r>
        <w:rPr>
          <w:rFonts w:ascii="Arial" w:cs="Arial" w:eastAsia="Arial" w:hAnsi="Arial"/>
          <w:color w:val="333333"/>
          <w:sz w:val="20"/>
          <w:szCs w:val="20"/>
        </w:rPr>
        <w:t xml:space="preserve">•  [Strength 4]: [Evidence]</w:t>
      </w:r>
    </w:p>
    <w:p>
      <w:pPr>
        <w:spacing w:after="40"/>
        <w:ind w:left="360"/>
      </w:pPr>
      <w:r>
        <w:rPr>
          <w:rFonts w:ascii="Arial" w:cs="Arial" w:eastAsia="Arial" w:hAnsi="Arial"/>
          <w:color w:val="333333"/>
          <w:sz w:val="20"/>
          <w:szCs w:val="20"/>
        </w:rPr>
        <w:t xml:space="preserve">•  [Strength 5]: [Evidence]</w:t>
      </w:r>
    </w:p>
    <w:p>
      <w:pPr>
        <w:spacing w:after="120"/>
      </w:pPr>
      <w:r>
        <w:rPr>
          <w:rFonts w:ascii="Arial" w:cs="Arial" w:eastAsia="Arial" w:hAnsi="Arial"/>
          <w:color w:val="333333"/>
          <w:sz w:val="21"/>
          <w:szCs w:val="21"/>
        </w:rPr>
        <w:t xml:space="preserve">Each strength must be evidence-based, not opinion. If the evidence is thin, tag as ASSESSED rather than VERIFIED.</w:t>
      </w:r>
    </w:p>
    <w:p>
      <w:pPr>
        <w:pStyle w:val="Heading2"/>
        <w:spacing w:after="160" w:before="280"/>
      </w:pPr>
      <w:r>
        <w:rPr>
          <w:rFonts w:ascii="Arial" w:cs="Arial" w:eastAsia="Arial" w:hAnsi="Arial"/>
          <w:b/>
          <w:bCs/>
          <w:color w:val="1B3A6B"/>
          <w:sz w:val="26"/>
          <w:szCs w:val="26"/>
        </w:rPr>
        <w:t xml:space="preserve">4. Competitive vulnerabilities</w:t>
      </w:r>
    </w:p>
    <w:p>
      <w:pPr>
        <w:spacing w:after="40"/>
        <w:ind w:left="360"/>
      </w:pPr>
      <w:r>
        <w:rPr>
          <w:rFonts w:ascii="Arial" w:cs="Arial" w:eastAsia="Arial" w:hAnsi="Arial"/>
          <w:color w:val="333333"/>
          <w:sz w:val="20"/>
          <w:szCs w:val="20"/>
        </w:rPr>
        <w:t xml:space="preserve">•  [Vulnerability 1]: [Evidence — contract loss, performance issue, financial constraint, capability gap]</w:t>
      </w:r>
    </w:p>
    <w:p>
      <w:pPr>
        <w:spacing w:after="40"/>
        <w:ind w:left="360"/>
      </w:pPr>
      <w:r>
        <w:rPr>
          <w:rFonts w:ascii="Arial" w:cs="Arial" w:eastAsia="Arial" w:hAnsi="Arial"/>
          <w:color w:val="333333"/>
          <w:sz w:val="20"/>
          <w:szCs w:val="20"/>
        </w:rPr>
        <w:t xml:space="preserve">•  [Vulnerability 2]: [Evidence]</w:t>
      </w:r>
    </w:p>
    <w:p>
      <w:pPr>
        <w:spacing w:after="40"/>
        <w:ind w:left="360"/>
      </w:pPr>
      <w:r>
        <w:rPr>
          <w:rFonts w:ascii="Arial" w:cs="Arial" w:eastAsia="Arial" w:hAnsi="Arial"/>
          <w:color w:val="333333"/>
          <w:sz w:val="20"/>
          <w:szCs w:val="20"/>
        </w:rPr>
        <w:t xml:space="preserve">•  [Vulnerability 3]: [Evidence]</w:t>
      </w:r>
    </w:p>
    <w:p>
      <w:pPr>
        <w:spacing w:after="40"/>
        <w:ind w:left="360"/>
      </w:pPr>
      <w:r>
        <w:rPr>
          <w:rFonts w:ascii="Arial" w:cs="Arial" w:eastAsia="Arial" w:hAnsi="Arial"/>
          <w:color w:val="333333"/>
          <w:sz w:val="20"/>
          <w:szCs w:val="20"/>
        </w:rPr>
        <w:t xml:space="preserve">•  [Vulnerability 4]: [Evidence]</w:t>
      </w:r>
    </w:p>
    <w:p>
      <w:pPr>
        <w:spacing w:after="40"/>
        <w:ind w:left="360"/>
      </w:pPr>
      <w:r>
        <w:rPr>
          <w:rFonts w:ascii="Arial" w:cs="Arial" w:eastAsia="Arial" w:hAnsi="Arial"/>
          <w:color w:val="333333"/>
          <w:sz w:val="20"/>
          <w:szCs w:val="20"/>
        </w:rPr>
        <w:t xml:space="preserve">•  [Vulnerability 5]: [Evidence]</w:t>
      </w:r>
    </w:p>
    <w:p>
      <w:pPr>
        <w:spacing w:after="120"/>
      </w:pPr>
      <w:r>
        <w:rPr>
          <w:rFonts w:ascii="Arial" w:cs="Arial" w:eastAsia="Arial" w:hAnsi="Arial"/>
          <w:color w:val="333333"/>
          <w:sz w:val="21"/>
          <w:szCs w:val="21"/>
        </w:rPr>
        <w:t xml:space="preserve">Include reputational risks, known delivery failures, regulatory issues, or political sensitivities. Tag confidence level.</w:t>
      </w:r>
    </w:p>
    <w:p>
      <w:pPr>
        <w:pStyle w:val="Heading2"/>
        <w:spacing w:after="160" w:before="280"/>
      </w:pPr>
      <w:r>
        <w:rPr>
          <w:rFonts w:ascii="Arial" w:cs="Arial" w:eastAsia="Arial" w:hAnsi="Arial"/>
          <w:b/>
          <w:bCs/>
          <w:color w:val="1B3A6B"/>
          <w:sz w:val="26"/>
          <w:szCs w:val="26"/>
        </w:rPr>
        <w:t xml:space="preserve">5. Known strategy and positioning</w:t>
      </w:r>
    </w:p>
    <w:p>
      <w:pPr>
        <w:spacing w:after="40"/>
        <w:ind w:left="360"/>
      </w:pPr>
      <w:r>
        <w:rPr>
          <w:rFonts w:ascii="Arial" w:cs="Arial" w:eastAsia="Arial" w:hAnsi="Arial"/>
          <w:color w:val="333333"/>
          <w:sz w:val="20"/>
          <w:szCs w:val="20"/>
        </w:rPr>
        <w:t xml:space="preserve">•  Published strategy: [Summary of publicly stated strategic direction — from annual report, investor presentations, CEO statements]</w:t>
      </w:r>
    </w:p>
    <w:p>
      <w:pPr>
        <w:spacing w:after="40"/>
        <w:ind w:left="360"/>
      </w:pPr>
      <w:r>
        <w:rPr>
          <w:rFonts w:ascii="Arial" w:cs="Arial" w:eastAsia="Arial" w:hAnsi="Arial"/>
          <w:color w:val="333333"/>
          <w:sz w:val="20"/>
          <w:szCs w:val="20"/>
        </w:rPr>
        <w:t xml:space="preserve">•  Observed behaviour: [Patterns in recent bidding — aggressive pricing, niche focus, partnership-led, technology-led, etc.]</w:t>
      </w:r>
    </w:p>
    <w:p>
      <w:pPr>
        <w:spacing w:after="40"/>
        <w:ind w:left="360"/>
      </w:pPr>
      <w:r>
        <w:rPr>
          <w:rFonts w:ascii="Arial" w:cs="Arial" w:eastAsia="Arial" w:hAnsi="Arial"/>
          <w:color w:val="333333"/>
          <w:sz w:val="20"/>
          <w:szCs w:val="20"/>
        </w:rPr>
        <w:t xml:space="preserve">•  M&amp;A activity: [Recent or rumoured acquisitions, disposals, or partnerships]</w:t>
      </w:r>
    </w:p>
    <w:p>
      <w:pPr>
        <w:spacing w:after="40"/>
        <w:ind w:left="360"/>
      </w:pPr>
      <w:r>
        <w:rPr>
          <w:rFonts w:ascii="Arial" w:cs="Arial" w:eastAsia="Arial" w:hAnsi="Arial"/>
          <w:color w:val="333333"/>
          <w:sz w:val="20"/>
          <w:szCs w:val="20"/>
        </w:rPr>
        <w:t xml:space="preserve">•  Investment themes: [Where they are investing — technology, capabilities, sectors, geographies]</w:t>
      </w:r>
    </w:p>
    <w:p>
      <w:pPr>
        <w:spacing w:after="40"/>
        <w:ind w:left="360"/>
      </w:pPr>
      <w:r>
        <w:rPr>
          <w:rFonts w:ascii="Arial" w:cs="Arial" w:eastAsia="Arial" w:hAnsi="Arial"/>
          <w:color w:val="333333"/>
          <w:sz w:val="20"/>
          <w:szCs w:val="20"/>
        </w:rPr>
        <w:t xml:space="preserve">•  Likely strategic direction: [ASSESSED — our view of where they are heading based on the evidence]</w:t>
      </w:r>
    </w:p>
    <w:p>
      <w:pPr>
        <w:pStyle w:val="Heading2"/>
        <w:spacing w:after="160" w:before="280"/>
      </w:pPr>
      <w:r>
        <w:rPr>
          <w:rFonts w:ascii="Arial" w:cs="Arial" w:eastAsia="Arial" w:hAnsi="Arial"/>
          <w:b/>
          <w:bCs/>
          <w:color w:val="1B3A6B"/>
          <w:sz w:val="26"/>
          <w:szCs w:val="26"/>
        </w:rPr>
        <w:t xml:space="preserve">6. Pricing behaviour</w:t>
      </w:r>
    </w:p>
    <w:p>
      <w:pPr>
        <w:spacing w:after="40"/>
        <w:ind w:left="360"/>
      </w:pPr>
      <w:r>
        <w:rPr>
          <w:rFonts w:ascii="Arial" w:cs="Arial" w:eastAsia="Arial" w:hAnsi="Arial"/>
          <w:color w:val="333333"/>
          <w:sz w:val="20"/>
          <w:szCs w:val="20"/>
        </w:rPr>
        <w:t xml:space="preserve">•  General pricing posture: [Aggressive / Market rate / Premium / Variable by sector]</w:t>
      </w:r>
    </w:p>
    <w:p>
      <w:pPr>
        <w:spacing w:after="40"/>
        <w:ind w:left="360"/>
      </w:pPr>
      <w:r>
        <w:rPr>
          <w:rFonts w:ascii="Arial" w:cs="Arial" w:eastAsia="Arial" w:hAnsi="Arial"/>
          <w:color w:val="333333"/>
          <w:sz w:val="20"/>
          <w:szCs w:val="20"/>
        </w:rPr>
        <w:t xml:space="preserve">•  Evidence: [Specific examples — known bid prices, contract values relative to market, discounting patterns]</w:t>
      </w:r>
    </w:p>
    <w:p>
      <w:pPr>
        <w:spacing w:after="40"/>
        <w:ind w:left="360"/>
      </w:pPr>
      <w:r>
        <w:rPr>
          <w:rFonts w:ascii="Arial" w:cs="Arial" w:eastAsia="Arial" w:hAnsi="Arial"/>
          <w:color w:val="333333"/>
          <w:sz w:val="20"/>
          <w:szCs w:val="20"/>
        </w:rPr>
        <w:t xml:space="preserve">•  Commercial model preferences: [Fixed price / Cost-plus / Outcome-based / Flexible]</w:t>
      </w:r>
    </w:p>
    <w:p>
      <w:pPr>
        <w:spacing w:after="40"/>
        <w:ind w:left="360"/>
      </w:pPr>
      <w:r>
        <w:rPr>
          <w:rFonts w:ascii="Arial" w:cs="Arial" w:eastAsia="Arial" w:hAnsi="Arial"/>
          <w:color w:val="333333"/>
          <w:sz w:val="20"/>
          <w:szCs w:val="20"/>
        </w:rPr>
        <w:t xml:space="preserve">•  BAFO behaviour: [Tends to sharpen significantly / Holds position / Unknown]</w:t>
      </w:r>
    </w:p>
    <w:p>
      <w:pPr>
        <w:spacing w:after="40"/>
        <w:ind w:left="360"/>
      </w:pPr>
      <w:r>
        <w:rPr>
          <w:rFonts w:ascii="Arial" w:cs="Arial" w:eastAsia="Arial" w:hAnsi="Arial"/>
          <w:color w:val="333333"/>
          <w:sz w:val="20"/>
          <w:szCs w:val="20"/>
        </w:rPr>
        <w:t xml:space="preserve">•  Investment appetite: [Willing to invest in mobilisation or transition at own cost / Conservative on upfront investment]</w:t>
      </w:r>
    </w:p>
    <w:p>
      <w:pPr>
        <w:pStyle w:val="Heading2"/>
        <w:spacing w:after="160" w:before="280"/>
      </w:pPr>
      <w:r>
        <w:rPr>
          <w:rFonts w:ascii="Arial" w:cs="Arial" w:eastAsia="Arial" w:hAnsi="Arial"/>
          <w:b/>
          <w:bCs/>
          <w:color w:val="1B3A6B"/>
          <w:sz w:val="26"/>
          <w:szCs w:val="26"/>
        </w:rPr>
        <w:t xml:space="preserve">7. Recent bid history (last 24 months)</w:t>
      </w:r>
    </w:p>
    <w:p>
      <w:pPr>
        <w:spacing w:after="100" w:before="200"/>
      </w:pPr>
      <w:r>
        <w:rPr>
          <w:rFonts w:ascii="Arial" w:cs="Arial" w:eastAsia="Arial" w:hAnsi="Arial"/>
          <w:b/>
          <w:bCs/>
          <w:color w:val="333333"/>
          <w:sz w:val="22"/>
          <w:szCs w:val="22"/>
        </w:rPr>
        <w:t xml:space="preserve">Wins</w:t>
      </w:r>
    </w:p>
    <w:p>
      <w:pPr>
        <w:spacing w:after="20"/>
      </w:pPr>
      <w:r>
        <w:rPr>
          <w:rFonts w:ascii="Courier New" w:cs="Courier New" w:eastAsia="Courier New" w:hAnsi="Courier New"/>
          <w:color w:val="555555"/>
          <w:sz w:val="16"/>
          <w:szCs w:val="16"/>
        </w:rPr>
        <w:t xml:space="preserve">| Opportunity | Buyer | Value | Date | Notes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[Dept] | [£Xm] | [YYYY-MM] | [Context — e.g., rebid, new business, replaced X] |</w:t>
      </w:r>
    </w:p>
    <w:p>
      <w:pPr>
        <w:spacing w:after="100" w:before="200"/>
      </w:pPr>
      <w:r>
        <w:rPr>
          <w:rFonts w:ascii="Arial" w:cs="Arial" w:eastAsia="Arial" w:hAnsi="Arial"/>
          <w:b/>
          <w:bCs/>
          <w:color w:val="333333"/>
          <w:sz w:val="22"/>
          <w:szCs w:val="22"/>
        </w:rPr>
        <w:t xml:space="preserve">Losses</w:t>
      </w:r>
    </w:p>
    <w:p>
      <w:pPr>
        <w:spacing w:after="20"/>
      </w:pPr>
      <w:r>
        <w:rPr>
          <w:rFonts w:ascii="Courier New" w:cs="Courier New" w:eastAsia="Courier New" w:hAnsi="Courier New"/>
          <w:color w:val="555555"/>
          <w:sz w:val="16"/>
          <w:szCs w:val="16"/>
        </w:rPr>
        <w:t xml:space="preserve">| Opportunity | Buyer | Value | Date | Won by | Notes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[Dept] | [£Xm] | [YYYY-MM] | [Winner] | [Context — e.g., price, performance, capability gap] |</w:t>
      </w:r>
    </w:p>
    <w:p>
      <w:pPr>
        <w:spacing w:after="100" w:before="200"/>
      </w:pPr>
      <w:r>
        <w:rPr>
          <w:rFonts w:ascii="Arial" w:cs="Arial" w:eastAsia="Arial" w:hAnsi="Arial"/>
          <w:b/>
          <w:bCs/>
          <w:color w:val="333333"/>
          <w:sz w:val="22"/>
          <w:szCs w:val="22"/>
        </w:rPr>
        <w:t xml:space="preserve">Active bids (if known)</w:t>
      </w:r>
    </w:p>
    <w:p>
      <w:pPr>
        <w:spacing w:after="20"/>
      </w:pPr>
      <w:r>
        <w:rPr>
          <w:rFonts w:ascii="Courier New" w:cs="Courier New" w:eastAsia="Courier New" w:hAnsi="Courier New"/>
          <w:color w:val="555555"/>
          <w:sz w:val="16"/>
          <w:szCs w:val="16"/>
        </w:rPr>
        <w:t xml:space="preserve">| Opportunity | Buyer | Est. value | Stage | Notes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[Dept] | [£Xm] | [Stage] | [Context] |</w:t>
      </w:r>
    </w:p>
    <w:p>
      <w:pPr>
        <w:pStyle w:val="Heading2"/>
        <w:spacing w:after="160" w:before="280"/>
      </w:pPr>
      <w:r>
        <w:rPr>
          <w:rFonts w:ascii="Arial" w:cs="Arial" w:eastAsia="Arial" w:hAnsi="Arial"/>
          <w:b/>
          <w:bCs/>
          <w:color w:val="1B3A6B"/>
          <w:sz w:val="26"/>
          <w:szCs w:val="26"/>
        </w:rPr>
        <w:t xml:space="preserve">8. Key personnel</w:t>
      </w:r>
    </w:p>
    <w:p>
      <w:pPr>
        <w:spacing w:after="20"/>
      </w:pPr>
      <w:r>
        <w:rPr>
          <w:rFonts w:ascii="Courier New" w:cs="Courier New" w:eastAsia="Courier New" w:hAnsi="Courier New"/>
          <w:color w:val="555555"/>
          <w:sz w:val="16"/>
          <w:szCs w:val="16"/>
        </w:rPr>
        <w:t xml:space="preserve">| Name | Role | Relevance | Notes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[Title] | [Why they matter — buyer relationships, technical authority, bid leadership] | [Background] |</w:t>
      </w:r>
    </w:p>
    <w:p>
      <w:pPr>
        <w:spacing w:after="120"/>
      </w:pPr>
      <w:r>
        <w:rPr>
          <w:rFonts w:ascii="Arial" w:cs="Arial" w:eastAsia="Arial" w:hAnsi="Arial"/>
          <w:color w:val="333333"/>
          <w:sz w:val="21"/>
          <w:szCs w:val="21"/>
        </w:rPr>
        <w:t xml:space="preserve">Limit to 5–8 individuals most relevant to competitive encounters.</w:t>
      </w:r>
    </w:p>
    <w:p>
      <w:pPr>
        <w:pStyle w:val="Heading2"/>
        <w:spacing w:after="160" w:before="280"/>
      </w:pPr>
      <w:r>
        <w:rPr>
          <w:rFonts w:ascii="Arial" w:cs="Arial" w:eastAsia="Arial" w:hAnsi="Arial"/>
          <w:b/>
          <w:bCs/>
          <w:color w:val="1B3A6B"/>
          <w:sz w:val="26"/>
          <w:szCs w:val="26"/>
        </w:rPr>
        <w:t xml:space="preserve">9. Ghost strategy recommendations</w:t>
      </w:r>
    </w:p>
    <w:p>
      <w:pPr>
        <w:spacing w:after="120"/>
      </w:pPr>
      <w:r>
        <w:rPr>
          <w:rFonts w:ascii="Arial" w:cs="Arial" w:eastAsia="Arial" w:hAnsi="Arial"/>
          <w:color w:val="333333"/>
          <w:sz w:val="21"/>
          <w:szCs w:val="21"/>
        </w:rPr>
        <w:t xml:space="preserve">For each competitive strength identified in Section 3, provide a recommended counter-positioning:</w:t>
      </w:r>
    </w:p>
    <w:p>
      <w:pPr>
        <w:spacing w:after="20"/>
      </w:pPr>
      <w:r>
        <w:rPr>
          <w:rFonts w:ascii="Courier New" w:cs="Courier New" w:eastAsia="Courier New" w:hAnsi="Courier New"/>
          <w:color w:val="555555"/>
          <w:sz w:val="16"/>
          <w:szCs w:val="16"/>
        </w:rPr>
        <w:t xml:space="preserve">| Their strength | Our counter-position | Evidence we need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[Strength] | [How to neutralise or reframe] | [What evidence supports our counter] |</w:t>
      </w:r>
    </w:p>
    <w:p>
      <w:pPr>
        <w:spacing w:after="120"/>
      </w:pPr>
      <w:r>
        <w:rPr>
          <w:rFonts w:ascii="Arial" w:cs="Arial" w:eastAsia="Arial" w:hAnsi="Arial"/>
          <w:color w:val="333333"/>
          <w:sz w:val="21"/>
          <w:szCs w:val="21"/>
        </w:rPr>
        <w:t xml:space="preserve">For each competitive vulnerability identified in Section 4, provide an exploitation approach:</w:t>
      </w:r>
    </w:p>
    <w:p>
      <w:pPr>
        <w:spacing w:after="20"/>
      </w:pPr>
      <w:r>
        <w:rPr>
          <w:rFonts w:ascii="Courier New" w:cs="Courier New" w:eastAsia="Courier New" w:hAnsi="Courier New"/>
          <w:color w:val="555555"/>
          <w:sz w:val="16"/>
          <w:szCs w:val="16"/>
        </w:rPr>
        <w:t xml:space="preserve">| Their vulnerability | Our exploitation approach | Risk of overplaying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[Vulnerability] | [How to position against this without negative campaigning] | [Risks] |</w:t>
      </w:r>
    </w:p>
    <w:p>
      <w:pPr>
        <w:pStyle w:val="Heading2"/>
        <w:spacing w:after="160" w:before="280"/>
      </w:pPr>
      <w:r>
        <w:rPr>
          <w:rFonts w:ascii="Arial" w:cs="Arial" w:eastAsia="Arial" w:hAnsi="Arial"/>
          <w:b/>
          <w:bCs/>
          <w:color w:val="1B3A6B"/>
          <w:sz w:val="26"/>
          <w:szCs w:val="26"/>
        </w:rPr>
        <w:t xml:space="preserve">10. Data gaps and intelligence priorities</w:t>
      </w:r>
    </w:p>
    <w:p>
      <w:pPr>
        <w:spacing w:after="40"/>
        <w:ind w:left="360"/>
      </w:pPr>
      <w:r>
        <w:rPr>
          <w:rFonts w:ascii="Arial" w:cs="Arial" w:eastAsia="Arial" w:hAnsi="Arial"/>
          <w:color w:val="333333"/>
          <w:sz w:val="20"/>
          <w:szCs w:val="20"/>
        </w:rPr>
        <w:t xml:space="preserve">•  [Gap 1]: [What we don't know, why it matters, and how we might close the gap]</w:t>
      </w:r>
    </w:p>
    <w:p>
      <w:pPr>
        <w:spacing w:after="40"/>
        <w:ind w:left="360"/>
      </w:pPr>
      <w:r>
        <w:rPr>
          <w:rFonts w:ascii="Arial" w:cs="Arial" w:eastAsia="Arial" w:hAnsi="Arial"/>
          <w:color w:val="333333"/>
          <w:sz w:val="20"/>
          <w:szCs w:val="20"/>
        </w:rPr>
        <w:t xml:space="preserve">•  [Gap 2]: [Same structure]</w:t>
      </w:r>
    </w:p>
    <w:p>
      <w:pPr>
        <w:spacing w:after="40"/>
        <w:ind w:left="360"/>
      </w:pPr>
      <w:r>
        <w:rPr>
          <w:rFonts w:ascii="Arial" w:cs="Arial" w:eastAsia="Arial" w:hAnsi="Arial"/>
          <w:color w:val="333333"/>
          <w:sz w:val="20"/>
          <w:szCs w:val="20"/>
        </w:rPr>
        <w:t xml:space="preserve">•  [Gap 3]: [Same structure]</w:t>
      </w:r>
    </w:p>
    <w:p>
      <w:pPr>
        <w:spacing w:after="120"/>
      </w:pPr>
      <w:r>
        <w:rPr>
          <w:rFonts w:ascii="Arial" w:cs="Arial" w:eastAsia="Arial" w:hAnsi="Arial"/>
          <w:color w:val="333333"/>
          <w:sz w:val="21"/>
          <w:szCs w:val="21"/>
        </w:rPr>
        <w:t xml:space="preserve">Priority order: rank gaps by impact on our ability to compete against this organisation.</w:t>
      </w:r>
    </w:p>
    <w:p>
      <w:pPr>
        <w:spacing w:after="120"/>
      </w:pPr>
      <w:r>
        <w:rPr>
          <w:rFonts w:ascii="Arial" w:cs="Arial" w:eastAsia="Arial" w:hAnsi="Arial"/>
          <w:color w:val="333333"/>
          <w:sz w:val="21"/>
          <w:szCs w:val="21"/>
        </w:rPr>
        <w:t xml:space="preserve">---</w:t>
      </w:r>
    </w:p>
    <w:p>
      <w:pPr>
        <w:pStyle w:val="Heading2"/>
        <w:spacing w:after="160" w:before="280"/>
      </w:pPr>
      <w:r>
        <w:rPr>
          <w:rFonts w:ascii="Arial" w:cs="Arial" w:eastAsia="Arial" w:hAnsi="Arial"/>
          <w:b/>
          <w:bCs/>
          <w:color w:val="1B3A6B"/>
          <w:sz w:val="26"/>
          <w:szCs w:val="26"/>
        </w:rPr>
        <w:t xml:space="preserve">Quarterly Refresh Process</w:t>
      </w:r>
    </w:p>
    <w:p>
      <w:pPr>
        <w:spacing w:after="120"/>
      </w:pPr>
      <w:r>
        <w:rPr>
          <w:rFonts w:ascii="Arial" w:cs="Arial" w:eastAsia="Arial" w:hAnsi="Arial"/>
          <w:color w:val="333333"/>
          <w:sz w:val="21"/>
          <w:szCs w:val="21"/>
        </w:rPr>
        <w:t xml:space="preserve">When running as a research skill (Cowork quarterly task):</w:t>
      </w:r>
    </w:p>
    <w:p>
      <w:pPr>
        <w:spacing w:after="100" w:before="200"/>
      </w:pPr>
      <w:r>
        <w:rPr>
          <w:rFonts w:ascii="Arial" w:cs="Arial" w:eastAsia="Arial" w:hAnsi="Arial"/>
          <w:b/>
          <w:bCs/>
          <w:color w:val="333333"/>
          <w:sz w:val="22"/>
          <w:szCs w:val="22"/>
        </w:rPr>
        <w:t xml:space="preserve">Step 1: Source check</w:t>
      </w:r>
    </w:p>
    <w:p>
      <w:pPr>
        <w:spacing w:after="40"/>
        <w:ind w:left="360"/>
      </w:pPr>
      <w:r>
        <w:rPr>
          <w:rFonts w:ascii="Arial" w:cs="Arial" w:eastAsia="Arial" w:hAnsi="Arial"/>
          <w:color w:val="333333"/>
          <w:sz w:val="20"/>
          <w:szCs w:val="20"/>
        </w:rPr>
        <w:t xml:space="preserve">•  Check Companies House for new filings</w:t>
      </w:r>
    </w:p>
    <w:p>
      <w:pPr>
        <w:spacing w:after="40"/>
        <w:ind w:left="360"/>
      </w:pPr>
      <w:r>
        <w:rPr>
          <w:rFonts w:ascii="Arial" w:cs="Arial" w:eastAsia="Arial" w:hAnsi="Arial"/>
          <w:color w:val="333333"/>
          <w:sz w:val="20"/>
          <w:szCs w:val="20"/>
        </w:rPr>
        <w:t xml:space="preserve">•  Check Find a Tender for contract awards and notices in the last quarter</w:t>
      </w:r>
    </w:p>
    <w:p>
      <w:pPr>
        <w:spacing w:after="40"/>
        <w:ind w:left="360"/>
      </w:pPr>
      <w:r>
        <w:rPr>
          <w:rFonts w:ascii="Arial" w:cs="Arial" w:eastAsia="Arial" w:hAnsi="Arial"/>
          <w:color w:val="333333"/>
          <w:sz w:val="20"/>
          <w:szCs w:val="20"/>
        </w:rPr>
        <w:t xml:space="preserve">•  Check Contracts Finder for sub-threshold awards</w:t>
      </w:r>
    </w:p>
    <w:p>
      <w:pPr>
        <w:spacing w:after="40"/>
        <w:ind w:left="360"/>
      </w:pPr>
      <w:r>
        <w:rPr>
          <w:rFonts w:ascii="Arial" w:cs="Arial" w:eastAsia="Arial" w:hAnsi="Arial"/>
          <w:color w:val="333333"/>
          <w:sz w:val="20"/>
          <w:szCs w:val="20"/>
        </w:rPr>
        <w:t xml:space="preserve">•  Review the competitor's website, press releases, and investor materials for strategic updates</w:t>
      </w:r>
    </w:p>
    <w:p>
      <w:pPr>
        <w:spacing w:after="40"/>
        <w:ind w:left="360"/>
      </w:pPr>
      <w:r>
        <w:rPr>
          <w:rFonts w:ascii="Arial" w:cs="Arial" w:eastAsia="Arial" w:hAnsi="Arial"/>
          <w:color w:val="333333"/>
          <w:sz w:val="20"/>
          <w:szCs w:val="20"/>
        </w:rPr>
        <w:t xml:space="preserve">•  Check trade press (Government Computing, PublicTechnology, UKAuthority) for coverage</w:t>
      </w:r>
    </w:p>
    <w:p>
      <w:pPr>
        <w:spacing w:after="100" w:before="200"/>
      </w:pPr>
      <w:r>
        <w:rPr>
          <w:rFonts w:ascii="Arial" w:cs="Arial" w:eastAsia="Arial" w:hAnsi="Arial"/>
          <w:b/>
          <w:bCs/>
          <w:color w:val="333333"/>
          <w:sz w:val="22"/>
          <w:szCs w:val="22"/>
        </w:rPr>
        <w:t xml:space="preserve">Step 2: Update sections</w:t>
      </w:r>
    </w:p>
    <w:p>
      <w:pPr>
        <w:spacing w:after="40"/>
        <w:ind w:left="360"/>
      </w:pPr>
      <w:r>
        <w:rPr>
          <w:rFonts w:ascii="Arial" w:cs="Arial" w:eastAsia="Arial" w:hAnsi="Arial"/>
          <w:color w:val="333333"/>
          <w:sz w:val="20"/>
          <w:szCs w:val="20"/>
        </w:rPr>
        <w:t xml:space="preserve">•  Update financial data if new results have been published</w:t>
      </w:r>
    </w:p>
    <w:p>
      <w:pPr>
        <w:spacing w:after="40"/>
        <w:ind w:left="360"/>
      </w:pPr>
      <w:r>
        <w:rPr>
          <w:rFonts w:ascii="Arial" w:cs="Arial" w:eastAsia="Arial" w:hAnsi="Arial"/>
          <w:color w:val="333333"/>
          <w:sz w:val="20"/>
          <w:szCs w:val="20"/>
        </w:rPr>
        <w:t xml:space="preserve">•  Add new contract wins and losses to Section 7</w:t>
      </w:r>
    </w:p>
    <w:p>
      <w:pPr>
        <w:spacing w:after="40"/>
        <w:ind w:left="360"/>
      </w:pPr>
      <w:r>
        <w:rPr>
          <w:rFonts w:ascii="Arial" w:cs="Arial" w:eastAsia="Arial" w:hAnsi="Arial"/>
          <w:color w:val="333333"/>
          <w:sz w:val="20"/>
          <w:szCs w:val="20"/>
        </w:rPr>
        <w:t xml:space="preserve">•  Update the sector capability matrix if new contracts change the picture</w:t>
      </w:r>
    </w:p>
    <w:p>
      <w:pPr>
        <w:spacing w:after="40"/>
        <w:ind w:left="360"/>
      </w:pPr>
      <w:r>
        <w:rPr>
          <w:rFonts w:ascii="Arial" w:cs="Arial" w:eastAsia="Arial" w:hAnsi="Arial"/>
          <w:color w:val="333333"/>
          <w:sz w:val="20"/>
          <w:szCs w:val="20"/>
        </w:rPr>
        <w:t xml:space="preserve">•  Revise strategy and positioning if new evidence has emerged</w:t>
      </w:r>
    </w:p>
    <w:p>
      <w:pPr>
        <w:spacing w:after="40"/>
        <w:ind w:left="360"/>
      </w:pPr>
      <w:r>
        <w:rPr>
          <w:rFonts w:ascii="Arial" w:cs="Arial" w:eastAsia="Arial" w:hAnsi="Arial"/>
          <w:color w:val="333333"/>
          <w:sz w:val="20"/>
          <w:szCs w:val="20"/>
        </w:rPr>
        <w:t xml:space="preserve">•  Update key personnel if leadership changes have occurred</w:t>
      </w:r>
    </w:p>
    <w:p>
      <w:pPr>
        <w:spacing w:after="40"/>
        <w:ind w:left="360"/>
      </w:pPr>
      <w:r>
        <w:rPr>
          <w:rFonts w:ascii="Arial" w:cs="Arial" w:eastAsia="Arial" w:hAnsi="Arial"/>
          <w:color w:val="333333"/>
          <w:sz w:val="20"/>
          <w:szCs w:val="20"/>
        </w:rPr>
        <w:t xml:space="preserve">•  Refresh ghost strategy recommendations based on any competitive shifts</w:t>
      </w:r>
    </w:p>
    <w:p>
      <w:pPr>
        <w:spacing w:after="100" w:before="200"/>
      </w:pPr>
      <w:r>
        <w:rPr>
          <w:rFonts w:ascii="Arial" w:cs="Arial" w:eastAsia="Arial" w:hAnsi="Arial"/>
          <w:b/>
          <w:bCs/>
          <w:color w:val="333333"/>
          <w:sz w:val="22"/>
          <w:szCs w:val="22"/>
        </w:rPr>
        <w:t xml:space="preserve">Step 3: Flag changes</w:t>
      </w:r>
    </w:p>
    <w:p>
      <w:pPr>
        <w:spacing w:after="40"/>
        <w:ind w:left="360"/>
      </w:pPr>
      <w:r>
        <w:rPr>
          <w:rFonts w:ascii="Arial" w:cs="Arial" w:eastAsia="Arial" w:hAnsi="Arial"/>
          <w:color w:val="333333"/>
          <w:sz w:val="20"/>
          <w:szCs w:val="20"/>
        </w:rPr>
        <w:t xml:space="preserve">•  Produce a brief change log: what has changed since the last update and why it matters</w:t>
      </w:r>
    </w:p>
    <w:p>
      <w:pPr>
        <w:spacing w:after="40"/>
        <w:ind w:left="360"/>
      </w:pPr>
      <w:r>
        <w:rPr>
          <w:rFonts w:ascii="Arial" w:cs="Arial" w:eastAsia="Arial" w:hAnsi="Arial"/>
          <w:color w:val="333333"/>
          <w:sz w:val="20"/>
          <w:szCs w:val="20"/>
        </w:rPr>
        <w:t xml:space="preserve">•  If any change is strategically significant (e.g., competitor wins a major contract in our target sector), flag for immediate circulation to active pursuit teams</w:t>
      </w:r>
    </w:p>
    <w:p>
      <w:pPr>
        <w:spacing w:after="100" w:before="200"/>
      </w:pPr>
      <w:r>
        <w:rPr>
          <w:rFonts w:ascii="Arial" w:cs="Arial" w:eastAsia="Arial" w:hAnsi="Arial"/>
          <w:b/>
          <w:bCs/>
          <w:color w:val="333333"/>
          <w:sz w:val="22"/>
          <w:szCs w:val="22"/>
        </w:rPr>
        <w:t xml:space="preserve">Step 4: Confirm metadata</w:t>
      </w:r>
    </w:p>
    <w:p>
      <w:pPr>
        <w:spacing w:after="40"/>
        <w:ind w:left="360"/>
      </w:pPr>
      <w:r>
        <w:rPr>
          <w:rFonts w:ascii="Arial" w:cs="Arial" w:eastAsia="Arial" w:hAnsi="Arial"/>
          <w:color w:val="333333"/>
          <w:sz w:val="20"/>
          <w:szCs w:val="20"/>
        </w:rPr>
        <w:t xml:space="preserve">•  Update the "last updated" date</w:t>
      </w:r>
    </w:p>
    <w:p>
      <w:pPr>
        <w:spacing w:after="40"/>
        <w:ind w:left="360"/>
      </w:pPr>
      <w:r>
        <w:rPr>
          <w:rFonts w:ascii="Arial" w:cs="Arial" w:eastAsia="Arial" w:hAnsi="Arial"/>
          <w:color w:val="333333"/>
          <w:sz w:val="20"/>
          <w:szCs w:val="20"/>
        </w:rPr>
        <w:t xml:space="preserve">•  Confirm or adjust the confidence rating</w:t>
      </w:r>
    </w:p>
    <w:p>
      <w:pPr>
        <w:spacing w:after="40"/>
        <w:ind w:left="360"/>
      </w:pPr>
      <w:r>
        <w:rPr>
          <w:rFonts w:ascii="Arial" w:cs="Arial" w:eastAsia="Arial" w:hAnsi="Arial"/>
          <w:color w:val="333333"/>
          <w:sz w:val="20"/>
          <w:szCs w:val="20"/>
        </w:rPr>
        <w:t xml:space="preserve">•  Set the next scheduled review date</w:t>
      </w:r>
    </w:p>
    <w:p>
      <w:pPr>
        <w:pStyle w:val="Heading2"/>
        <w:spacing w:after="160" w:before="280"/>
      </w:pPr>
      <w:r>
        <w:rPr>
          <w:rFonts w:ascii="Arial" w:cs="Arial" w:eastAsia="Arial" w:hAnsi="Arial"/>
          <w:b/>
          <w:bCs/>
          <w:color w:val="1B3A6B"/>
          <w:sz w:val="26"/>
          <w:szCs w:val="26"/>
        </w:rPr>
        <w:t xml:space="preserve">Standards</w:t>
      </w:r>
    </w:p>
    <w:p>
      <w:pPr>
        <w:spacing w:after="40"/>
        <w:ind w:left="360"/>
      </w:pPr>
      <w:r>
        <w:rPr>
          <w:rFonts w:ascii="Arial" w:cs="Arial" w:eastAsia="Arial" w:hAnsi="Arial"/>
          <w:color w:val="333333"/>
          <w:sz w:val="20"/>
          <w:szCs w:val="20"/>
        </w:rPr>
        <w:t xml:space="preserve">•  Every data point must have an identifiable source — never state competitive intelligence without attribution</w:t>
      </w:r>
    </w:p>
    <w:p>
      <w:pPr>
        <w:spacing w:after="40"/>
        <w:ind w:left="360"/>
      </w:pPr>
      <w:r>
        <w:rPr>
          <w:rFonts w:ascii="Arial" w:cs="Arial" w:eastAsia="Arial" w:hAnsi="Arial"/>
          <w:color w:val="333333"/>
          <w:sz w:val="20"/>
          <w:szCs w:val="20"/>
        </w:rPr>
        <w:t xml:space="preserve">•  Distinguish between VERIFIED (from published sources), ASSESSED (from corroborated intelligence), and ASSUMED (from single sources or inference)</w:t>
      </w:r>
    </w:p>
    <w:p>
      <w:pPr>
        <w:spacing w:after="40"/>
        <w:ind w:left="360"/>
      </w:pPr>
      <w:r>
        <w:rPr>
          <w:rFonts w:ascii="Arial" w:cs="Arial" w:eastAsia="Arial" w:hAnsi="Arial"/>
          <w:color w:val="333333"/>
          <w:sz w:val="20"/>
          <w:szCs w:val="20"/>
        </w:rPr>
        <w:t xml:space="preserve">•  Ghost strategies must never recommend negative campaigning — the approach is always to strengthen our own position or reframe the competitive dynamic, not to attack the competitor directly</w:t>
      </w:r>
    </w:p>
    <w:p>
      <w:pPr>
        <w:spacing w:after="40"/>
        <w:ind w:left="360"/>
      </w:pPr>
      <w:r>
        <w:rPr>
          <w:rFonts w:ascii="Arial" w:cs="Arial" w:eastAsia="Arial" w:hAnsi="Arial"/>
          <w:color w:val="333333"/>
          <w:sz w:val="20"/>
          <w:szCs w:val="20"/>
        </w:rPr>
        <w:t xml:space="preserve">•  Briefs must be concise and scannable — the AI will parse these during live pursuit work, so dense narrative paragraphs are less useful than structured data points</w:t>
      </w:r>
    </w:p>
    <w:p>
      <w:pPr>
        <w:spacing w:after="40"/>
        <w:ind w:left="360"/>
      </w:pPr>
      <w:r>
        <w:rPr>
          <w:rFonts w:ascii="Arial" w:cs="Arial" w:eastAsia="Arial" w:hAnsi="Arial"/>
          <w:color w:val="333333"/>
          <w:sz w:val="20"/>
          <w:szCs w:val="20"/>
        </w:rPr>
        <w:t xml:space="preserve">•  A brief with honest data gaps is more valuable than a brief that fills gaps with speculation</w:t>
      </w:r>
    </w:p>
    <w:p>
      <w:r>
        <w:br w:type="page"/>
      </w:r>
    </w:p>
    <w:p>
      <w:pPr>
        <w:pStyle w:val="Heading1"/>
        <w:spacing w:after="200" w:before="360"/>
      </w:pPr>
      <w:r>
        <w:rPr>
          <w:rFonts w:ascii="Arial" w:cs="Arial" w:eastAsia="Arial" w:hAnsi="Arial"/>
          <w:b/>
          <w:bCs/>
          <w:color w:val="1B3A6B"/>
          <w:sz w:val="32"/>
          <w:szCs w:val="32"/>
        </w:rPr>
        <w:t xml:space="preserve">6. Government buyer brief template</w:t>
      </w:r>
    </w:p>
    <w:p>
      <w:pPr>
        <w:spacing w:after="80"/>
      </w:pPr>
    </w:p>
    <w:p>
      <w:pPr>
        <w:pBdr>
          <w:left w:val="single" w:color="1A7A4A" w:sz="12" w:space="8"/>
        </w:pBdr>
        <w:shd w:fill="E4F5EC" w:val="clear"/>
        <w:spacing w:after="120"/>
      </w:pPr>
      <w:r>
        <w:rPr>
          <w:rFonts w:ascii="Arial" w:cs="Arial" w:eastAsia="Arial" w:hAnsi="Arial"/>
          <w:b/>
          <w:bCs/>
          <w:color w:val="1A7A4A"/>
          <w:sz w:val="18"/>
          <w:szCs w:val="18"/>
        </w:rPr>
        <w:t xml:space="preserve">  REFERENCE SKILL</w:t>
      </w:r>
    </w:p>
    <w:p>
      <w:pPr>
        <w:spacing w:after="80"/>
      </w:pPr>
    </w:p>
    <w:p>
      <w:pPr>
        <w:spacing w:after="120"/>
      </w:pPr>
      <w:r>
        <w:rPr>
          <w:rFonts w:ascii="Arial" w:cs="Arial" w:eastAsia="Arial" w:hAnsi="Arial"/>
          <w:color w:val="333333"/>
          <w:sz w:val="21"/>
          <w:szCs w:val="21"/>
        </w:rPr>
        <w:t xml:space="preserve"># Skill: Buyer Intelligence Library — Government Buyer Brief Template</w:t>
      </w:r>
    </w:p>
    <w:p>
      <w:pPr>
        <w:pStyle w:val="Heading2"/>
        <w:spacing w:after="160" w:before="280"/>
      </w:pPr>
      <w:r>
        <w:rPr>
          <w:rFonts w:ascii="Arial" w:cs="Arial" w:eastAsia="Arial" w:hAnsi="Arial"/>
          <w:b/>
          <w:bCs/>
          <w:color w:val="1B3A6B"/>
          <w:sz w:val="26"/>
          <w:szCs w:val="26"/>
        </w:rPr>
        <w:t xml:space="preserve">Purpose</w:t>
      </w:r>
    </w:p>
    <w:p>
      <w:pPr>
        <w:spacing w:after="120"/>
      </w:pPr>
      <w:r>
        <w:rPr>
          <w:rFonts w:ascii="Arial" w:cs="Arial" w:eastAsia="Arial" w:hAnsi="Arial"/>
          <w:color w:val="333333"/>
          <w:sz w:val="21"/>
          <w:szCs w:val="21"/>
        </w:rPr>
        <w:t xml:space="preserve">Provide a structured, AI-optimised reference brief on a UK government department or arm's-length body (ALB) as a procuring authority. These briefs capture the buyer's priorities, procurement behaviour, evaluation tendencies, political context, and contracting landscape. They are consumed by the Win Strategy Intelligence Assembly skill (Phase 1) and the Guided Elicitation skill (Phase 2) to provide instant buyer context for any pursuit.</w:t>
      </w:r>
    </w:p>
    <w:p>
      <w:pPr>
        <w:pStyle w:val="Heading2"/>
        <w:spacing w:after="160" w:before="280"/>
      </w:pPr>
      <w:r>
        <w:rPr>
          <w:rFonts w:ascii="Arial" w:cs="Arial" w:eastAsia="Arial" w:hAnsi="Arial"/>
          <w:b/>
          <w:bCs/>
          <w:color w:val="1B3A6B"/>
          <w:sz w:val="26"/>
          <w:szCs w:val="26"/>
        </w:rPr>
        <w:t xml:space="preserve">When to Activate</w:t>
      </w:r>
    </w:p>
    <w:p>
      <w:pPr>
        <w:spacing w:after="100" w:before="200"/>
      </w:pPr>
      <w:r>
        <w:rPr>
          <w:rFonts w:ascii="Arial" w:cs="Arial" w:eastAsia="Arial" w:hAnsi="Arial"/>
          <w:b/>
          <w:bCs/>
          <w:color w:val="333333"/>
          <w:sz w:val="22"/>
          <w:szCs w:val="22"/>
        </w:rPr>
        <w:t xml:space="preserve">As a reference skill (on demand)</w:t>
      </w:r>
    </w:p>
    <w:p>
      <w:pPr>
        <w:spacing w:after="40"/>
        <w:ind w:left="360"/>
      </w:pPr>
      <w:r>
        <w:rPr>
          <w:rFonts w:ascii="Arial" w:cs="Arial" w:eastAsia="Arial" w:hAnsi="Arial"/>
          <w:color w:val="333333"/>
          <w:sz w:val="20"/>
          <w:szCs w:val="20"/>
        </w:rPr>
        <w:t xml:space="preserve">•  The Intelligence Assembly skill identifies the procuring authority and queries the library</w:t>
      </w:r>
    </w:p>
    <w:p>
      <w:pPr>
        <w:spacing w:after="40"/>
        <w:ind w:left="360"/>
      </w:pPr>
      <w:r>
        <w:rPr>
          <w:rFonts w:ascii="Arial" w:cs="Arial" w:eastAsia="Arial" w:hAnsi="Arial"/>
          <w:color w:val="333333"/>
          <w:sz w:val="20"/>
          <w:szCs w:val="20"/>
        </w:rPr>
        <w:t xml:space="preserve">•  User asks "what do we know about [department/ALB]?" or "pull the buyer brief on [department]"</w:t>
      </w:r>
    </w:p>
    <w:p>
      <w:pPr>
        <w:spacing w:after="40"/>
        <w:ind w:left="360"/>
      </w:pPr>
      <w:r>
        <w:rPr>
          <w:rFonts w:ascii="Arial" w:cs="Arial" w:eastAsia="Arial" w:hAnsi="Arial"/>
          <w:color w:val="333333"/>
          <w:sz w:val="20"/>
          <w:szCs w:val="20"/>
        </w:rPr>
        <w:t xml:space="preserve">•  The Guided Elicitation skill needs buyer context to pre-populate questions</w:t>
      </w:r>
    </w:p>
    <w:p>
      <w:pPr>
        <w:spacing w:after="40"/>
        <w:ind w:left="360"/>
      </w:pPr>
      <w:r>
        <w:rPr>
          <w:rFonts w:ascii="Arial" w:cs="Arial" w:eastAsia="Arial" w:hAnsi="Arial"/>
          <w:color w:val="333333"/>
          <w:sz w:val="20"/>
          <w:szCs w:val="20"/>
        </w:rPr>
        <w:t xml:space="preserve">•  The Strategy Synthesis agent needs buyer values to generate win themes</w:t>
      </w:r>
    </w:p>
    <w:p>
      <w:pPr>
        <w:spacing w:after="100" w:before="200"/>
      </w:pPr>
      <w:r>
        <w:rPr>
          <w:rFonts w:ascii="Arial" w:cs="Arial" w:eastAsia="Arial" w:hAnsi="Arial"/>
          <w:b/>
          <w:bCs/>
          <w:color w:val="333333"/>
          <w:sz w:val="22"/>
          <w:szCs w:val="22"/>
        </w:rPr>
        <w:t xml:space="preserve">As a research skill (quarterly refresh)</w:t>
      </w:r>
    </w:p>
    <w:p>
      <w:pPr>
        <w:spacing w:after="40"/>
        <w:ind w:left="360"/>
      </w:pPr>
      <w:r>
        <w:rPr>
          <w:rFonts w:ascii="Arial" w:cs="Arial" w:eastAsia="Arial" w:hAnsi="Arial"/>
          <w:color w:val="333333"/>
          <w:sz w:val="20"/>
          <w:szCs w:val="20"/>
        </w:rPr>
        <w:t xml:space="preserve">•  Scheduled quarterly maintenance cycle via Cowork</w:t>
      </w:r>
    </w:p>
    <w:p>
      <w:pPr>
        <w:spacing w:after="40"/>
        <w:ind w:left="360"/>
      </w:pPr>
      <w:r>
        <w:rPr>
          <w:rFonts w:ascii="Arial" w:cs="Arial" w:eastAsia="Arial" w:hAnsi="Arial"/>
          <w:color w:val="333333"/>
          <w:sz w:val="20"/>
          <w:szCs w:val="20"/>
        </w:rPr>
        <w:t xml:space="preserve">•  A significant event triggers an out-of-cycle update (machinery of government change, new permanent secretary, spending review announcement, NAO/PAC report, ministerial reshuffle)</w:t>
      </w:r>
    </w:p>
    <w:p>
      <w:pPr>
        <w:spacing w:after="40"/>
        <w:ind w:left="360"/>
      </w:pPr>
      <w:r>
        <w:rPr>
          <w:rFonts w:ascii="Arial" w:cs="Arial" w:eastAsia="Arial" w:hAnsi="Arial"/>
          <w:color w:val="333333"/>
          <w:sz w:val="20"/>
          <w:szCs w:val="20"/>
        </w:rPr>
        <w:t xml:space="preserve">•  User requests "refresh the [department] brief" or "update the buyer library"</w:t>
      </w:r>
    </w:p>
    <w:p>
      <w:pPr>
        <w:pStyle w:val="Heading2"/>
        <w:spacing w:after="160" w:before="280"/>
      </w:pPr>
      <w:r>
        <w:rPr>
          <w:rFonts w:ascii="Arial" w:cs="Arial" w:eastAsia="Arial" w:hAnsi="Arial"/>
          <w:b/>
          <w:bCs/>
          <w:color w:val="1B3A6B"/>
          <w:sz w:val="26"/>
          <w:szCs w:val="26"/>
        </w:rPr>
        <w:t xml:space="preserve">Brief Template</w:t>
      </w:r>
    </w:p>
    <w:p>
      <w:pPr>
        <w:spacing w:after="120"/>
      </w:pPr>
      <w:r>
        <w:rPr>
          <w:rFonts w:ascii="Arial" w:cs="Arial" w:eastAsia="Arial" w:hAnsi="Arial"/>
          <w:color w:val="333333"/>
          <w:sz w:val="21"/>
          <w:szCs w:val="21"/>
        </w:rPr>
        <w:t xml:space="preserve">Each buyer brief follows this exact structure. Sections are mandatory. Use "DATA GAP — [description]" where information is unavailable.</w:t>
      </w:r>
    </w:p>
    <w:p>
      <w:pPr>
        <w:spacing w:after="120"/>
      </w:pPr>
      <w:r>
        <w:rPr>
          <w:rFonts w:ascii="Arial" w:cs="Arial" w:eastAsia="Arial" w:hAnsi="Arial"/>
          <w:color w:val="333333"/>
          <w:sz w:val="21"/>
          <w:szCs w:val="21"/>
        </w:rPr>
        <w:t xml:space="preserve">---</w:t>
      </w:r>
    </w:p>
    <w:p>
      <w:pPr>
        <w:spacing w:after="120"/>
      </w:pPr>
      <w:r>
        <w:rPr>
          <w:rFonts w:ascii="Arial" w:cs="Arial" w:eastAsia="Arial" w:hAnsi="Arial"/>
          <w:color w:val="333333"/>
          <w:sz w:val="21"/>
          <w:szCs w:val="21"/>
        </w:rPr>
        <w:t xml:space="preserve"># Buyer brief: [Department / ALB name]</w:t>
      </w:r>
    </w:p>
    <w:p>
      <w:pPr>
        <w:pStyle w:val="Heading2"/>
        <w:spacing w:after="160" w:before="280"/>
      </w:pPr>
      <w:r>
        <w:rPr>
          <w:rFonts w:ascii="Arial" w:cs="Arial" w:eastAsia="Arial" w:hAnsi="Arial"/>
          <w:b/>
          <w:bCs/>
          <w:color w:val="1B3A6B"/>
          <w:sz w:val="26"/>
          <w:szCs w:val="26"/>
        </w:rPr>
        <w:t xml:space="preserve">Metadata</w:t>
      </w:r>
    </w:p>
    <w:p>
      <w:pPr>
        <w:spacing w:after="40"/>
        <w:ind w:left="360"/>
      </w:pPr>
      <w:r>
        <w:rPr>
          <w:rFonts w:ascii="Arial" w:cs="Arial" w:eastAsia="Arial" w:hAnsi="Arial"/>
          <w:color w:val="333333"/>
          <w:sz w:val="20"/>
          <w:szCs w:val="20"/>
        </w:rPr>
        <w:t xml:space="preserve">•  Entity: [Full name]</w:t>
      </w:r>
    </w:p>
    <w:p>
      <w:pPr>
        <w:spacing w:after="40"/>
        <w:ind w:left="360"/>
      </w:pPr>
      <w:r>
        <w:rPr>
          <w:rFonts w:ascii="Arial" w:cs="Arial" w:eastAsia="Arial" w:hAnsi="Arial"/>
          <w:color w:val="333333"/>
          <w:sz w:val="20"/>
          <w:szCs w:val="20"/>
        </w:rPr>
        <w:t xml:space="preserve">•  Type: [Ministerial department / Non-ministerial department / Executive agency / NDPB / Other ALB]</w:t>
      </w:r>
    </w:p>
    <w:p>
      <w:pPr>
        <w:spacing w:after="40"/>
        <w:ind w:left="360"/>
      </w:pPr>
      <w:r>
        <w:rPr>
          <w:rFonts w:ascii="Arial" w:cs="Arial" w:eastAsia="Arial" w:hAnsi="Arial"/>
          <w:color w:val="333333"/>
          <w:sz w:val="20"/>
          <w:szCs w:val="20"/>
        </w:rPr>
        <w:t xml:space="preserve">•  Parent department: [If ALB — name of sponsoring department]</w:t>
      </w:r>
    </w:p>
    <w:p>
      <w:pPr>
        <w:spacing w:after="40"/>
        <w:ind w:left="360"/>
      </w:pPr>
      <w:r>
        <w:rPr>
          <w:rFonts w:ascii="Arial" w:cs="Arial" w:eastAsia="Arial" w:hAnsi="Arial"/>
          <w:color w:val="333333"/>
          <w:sz w:val="20"/>
          <w:szCs w:val="20"/>
        </w:rPr>
        <w:t xml:space="preserve">•  Brief ID: BUYER-[XXX]</w:t>
      </w:r>
    </w:p>
    <w:p>
      <w:pPr>
        <w:spacing w:after="40"/>
        <w:ind w:left="360"/>
      </w:pPr>
      <w:r>
        <w:rPr>
          <w:rFonts w:ascii="Arial" w:cs="Arial" w:eastAsia="Arial" w:hAnsi="Arial"/>
          <w:color w:val="333333"/>
          <w:sz w:val="20"/>
          <w:szCs w:val="20"/>
        </w:rPr>
        <w:t xml:space="preserve">•  Last updated: [YYYY-MM-DD]</w:t>
      </w:r>
    </w:p>
    <w:p>
      <w:pPr>
        <w:spacing w:after="40"/>
        <w:ind w:left="360"/>
      </w:pPr>
      <w:r>
        <w:rPr>
          <w:rFonts w:ascii="Arial" w:cs="Arial" w:eastAsia="Arial" w:hAnsi="Arial"/>
          <w:color w:val="333333"/>
          <w:sz w:val="20"/>
          <w:szCs w:val="20"/>
        </w:rPr>
        <w:t xml:space="preserve">•  Next scheduled review: [YYYY-MM-DD]</w:t>
      </w:r>
    </w:p>
    <w:p>
      <w:pPr>
        <w:spacing w:after="40"/>
        <w:ind w:left="360"/>
      </w:pPr>
      <w:r>
        <w:rPr>
          <w:rFonts w:ascii="Arial" w:cs="Arial" w:eastAsia="Arial" w:hAnsi="Arial"/>
          <w:color w:val="333333"/>
          <w:sz w:val="20"/>
          <w:szCs w:val="20"/>
        </w:rPr>
        <w:t xml:space="preserve">•  Update trigger: [Quarterly cycle / Event-driven: describe]</w:t>
      </w:r>
    </w:p>
    <w:p>
      <w:pPr>
        <w:spacing w:after="40"/>
        <w:ind w:left="360"/>
      </w:pPr>
      <w:r>
        <w:rPr>
          <w:rFonts w:ascii="Arial" w:cs="Arial" w:eastAsia="Arial" w:hAnsi="Arial"/>
          <w:color w:val="333333"/>
          <w:sz w:val="20"/>
          <w:szCs w:val="20"/>
        </w:rPr>
        <w:t xml:space="preserve">•  Confidence rating: [HIGH / MEDIUM / LOW]</w:t>
      </w:r>
    </w:p>
    <w:p>
      <w:pPr>
        <w:spacing w:after="120"/>
      </w:pPr>
      <w:r>
        <w:rPr>
          <w:rFonts w:ascii="Arial" w:cs="Arial" w:eastAsia="Arial" w:hAnsi="Arial"/>
          <w:color w:val="333333"/>
          <w:sz w:val="21"/>
          <w:szCs w:val="21"/>
        </w:rPr>
        <w:t xml:space="preserve">---</w:t>
      </w:r>
    </w:p>
    <w:p>
      <w:pPr>
        <w:pStyle w:val="Heading2"/>
        <w:spacing w:after="160" w:before="280"/>
      </w:pPr>
      <w:r>
        <w:rPr>
          <w:rFonts w:ascii="Arial" w:cs="Arial" w:eastAsia="Arial" w:hAnsi="Arial"/>
          <w:b/>
          <w:bCs/>
          <w:color w:val="1B3A6B"/>
          <w:sz w:val="26"/>
          <w:szCs w:val="26"/>
        </w:rPr>
        <w:t xml:space="preserve">1. Organisation overview</w:t>
      </w:r>
    </w:p>
    <w:p>
      <w:pPr>
        <w:spacing w:after="40"/>
        <w:ind w:left="360"/>
      </w:pPr>
      <w:r>
        <w:rPr>
          <w:rFonts w:ascii="Arial" w:cs="Arial" w:eastAsia="Arial" w:hAnsi="Arial"/>
          <w:color w:val="333333"/>
          <w:sz w:val="20"/>
          <w:szCs w:val="20"/>
        </w:rPr>
        <w:t xml:space="preserve">•  Remit: [2–3 sentences describing what this organisation does and who it serves]</w:t>
      </w:r>
    </w:p>
    <w:p>
      <w:pPr>
        <w:spacing w:after="40"/>
        <w:ind w:left="360"/>
      </w:pPr>
      <w:r>
        <w:rPr>
          <w:rFonts w:ascii="Arial" w:cs="Arial" w:eastAsia="Arial" w:hAnsi="Arial"/>
          <w:color w:val="333333"/>
          <w:sz w:val="20"/>
          <w:szCs w:val="20"/>
        </w:rPr>
        <w:t xml:space="preserve">•  Annual budget: [£Xbn, source, year]</w:t>
      </w:r>
    </w:p>
    <w:p>
      <w:pPr>
        <w:spacing w:after="40"/>
        <w:ind w:left="360"/>
      </w:pPr>
      <w:r>
        <w:rPr>
          <w:rFonts w:ascii="Arial" w:cs="Arial" w:eastAsia="Arial" w:hAnsi="Arial"/>
          <w:color w:val="333333"/>
          <w:sz w:val="20"/>
          <w:szCs w:val="20"/>
        </w:rPr>
        <w:t xml:space="preserve">•  Headcount: [Number, approximate]</w:t>
      </w:r>
    </w:p>
    <w:p>
      <w:pPr>
        <w:spacing w:after="40"/>
        <w:ind w:left="360"/>
      </w:pPr>
      <w:r>
        <w:rPr>
          <w:rFonts w:ascii="Arial" w:cs="Arial" w:eastAsia="Arial" w:hAnsi="Arial"/>
          <w:color w:val="333333"/>
          <w:sz w:val="20"/>
          <w:szCs w:val="20"/>
        </w:rPr>
        <w:t xml:space="preserve">•  Headquarters: [Location]</w:t>
      </w:r>
    </w:p>
    <w:p>
      <w:pPr>
        <w:spacing w:after="40"/>
        <w:ind w:left="360"/>
      </w:pPr>
      <w:r>
        <w:rPr>
          <w:rFonts w:ascii="Arial" w:cs="Arial" w:eastAsia="Arial" w:hAnsi="Arial"/>
          <w:color w:val="333333"/>
          <w:sz w:val="20"/>
          <w:szCs w:val="20"/>
        </w:rPr>
        <w:t xml:space="preserve">•  Regional presence: [Key locations and operational footprint]</w:t>
      </w:r>
    </w:p>
    <w:p>
      <w:pPr>
        <w:spacing w:after="40"/>
        <w:ind w:left="360"/>
      </w:pPr>
      <w:r>
        <w:rPr>
          <w:rFonts w:ascii="Arial" w:cs="Arial" w:eastAsia="Arial" w:hAnsi="Arial"/>
          <w:color w:val="333333"/>
          <w:sz w:val="20"/>
          <w:szCs w:val="20"/>
        </w:rPr>
        <w:t xml:space="preserve">•  Key legislation: [Primary statutes governing this body's functions]</w:t>
      </w:r>
    </w:p>
    <w:p>
      <w:pPr>
        <w:pStyle w:val="Heading2"/>
        <w:spacing w:after="160" w:before="280"/>
      </w:pPr>
      <w:r>
        <w:rPr>
          <w:rFonts w:ascii="Arial" w:cs="Arial" w:eastAsia="Arial" w:hAnsi="Arial"/>
          <w:b/>
          <w:bCs/>
          <w:color w:val="1B3A6B"/>
          <w:sz w:val="26"/>
          <w:szCs w:val="26"/>
        </w:rPr>
        <w:t xml:space="preserve">2. Political and policy context</w:t>
      </w:r>
    </w:p>
    <w:p>
      <w:pPr>
        <w:spacing w:after="100" w:before="200"/>
      </w:pPr>
      <w:r>
        <w:rPr>
          <w:rFonts w:ascii="Arial" w:cs="Arial" w:eastAsia="Arial" w:hAnsi="Arial"/>
          <w:b/>
          <w:bCs/>
          <w:color w:val="333333"/>
          <w:sz w:val="22"/>
          <w:szCs w:val="22"/>
        </w:rPr>
        <w:t xml:space="preserve">Current priorities</w:t>
      </w:r>
    </w:p>
    <w:p>
      <w:pPr>
        <w:spacing w:after="40"/>
        <w:ind w:left="360"/>
      </w:pPr>
      <w:r>
        <w:rPr>
          <w:rFonts w:ascii="Arial" w:cs="Arial" w:eastAsia="Arial" w:hAnsi="Arial"/>
          <w:color w:val="333333"/>
          <w:sz w:val="20"/>
          <w:szCs w:val="20"/>
        </w:rPr>
        <w:t xml:space="preserve">•  [Priority 1]: [Source — ministerial statement, spending review, departmental plan]</w:t>
      </w:r>
    </w:p>
    <w:p>
      <w:pPr>
        <w:spacing w:after="40"/>
        <w:ind w:left="360"/>
      </w:pPr>
      <w:r>
        <w:rPr>
          <w:rFonts w:ascii="Arial" w:cs="Arial" w:eastAsia="Arial" w:hAnsi="Arial"/>
          <w:color w:val="333333"/>
          <w:sz w:val="20"/>
          <w:szCs w:val="20"/>
        </w:rPr>
        <w:t xml:space="preserve">•  [Priority 2]: [Source]</w:t>
      </w:r>
    </w:p>
    <w:p>
      <w:pPr>
        <w:spacing w:after="40"/>
        <w:ind w:left="360"/>
      </w:pPr>
      <w:r>
        <w:rPr>
          <w:rFonts w:ascii="Arial" w:cs="Arial" w:eastAsia="Arial" w:hAnsi="Arial"/>
          <w:color w:val="333333"/>
          <w:sz w:val="20"/>
          <w:szCs w:val="20"/>
        </w:rPr>
        <w:t xml:space="preserve">•  [Priority 3]: [Source]</w:t>
      </w:r>
    </w:p>
    <w:p>
      <w:pPr>
        <w:spacing w:after="40"/>
        <w:ind w:left="360"/>
      </w:pPr>
      <w:r>
        <w:rPr>
          <w:rFonts w:ascii="Arial" w:cs="Arial" w:eastAsia="Arial" w:hAnsi="Arial"/>
          <w:color w:val="333333"/>
          <w:sz w:val="20"/>
          <w:szCs w:val="20"/>
        </w:rPr>
        <w:t xml:space="preserve">•  [Priority 4]: [Source]</w:t>
      </w:r>
    </w:p>
    <w:p>
      <w:pPr>
        <w:spacing w:after="40"/>
        <w:ind w:left="360"/>
      </w:pPr>
      <w:r>
        <w:rPr>
          <w:rFonts w:ascii="Arial" w:cs="Arial" w:eastAsia="Arial" w:hAnsi="Arial"/>
          <w:color w:val="333333"/>
          <w:sz w:val="20"/>
          <w:szCs w:val="20"/>
        </w:rPr>
        <w:t xml:space="preserve">•  [Priority 5]: [Source]</w:t>
      </w:r>
    </w:p>
    <w:p>
      <w:pPr>
        <w:spacing w:after="100" w:before="200"/>
      </w:pPr>
      <w:r>
        <w:rPr>
          <w:rFonts w:ascii="Arial" w:cs="Arial" w:eastAsia="Arial" w:hAnsi="Arial"/>
          <w:b/>
          <w:bCs/>
          <w:color w:val="333333"/>
          <w:sz w:val="22"/>
          <w:szCs w:val="22"/>
        </w:rPr>
        <w:t xml:space="preserve">Policy environment</w:t>
      </w:r>
    </w:p>
    <w:p>
      <w:pPr>
        <w:spacing w:after="40"/>
        <w:ind w:left="360"/>
      </w:pPr>
      <w:r>
        <w:rPr>
          <w:rFonts w:ascii="Arial" w:cs="Arial" w:eastAsia="Arial" w:hAnsi="Arial"/>
          <w:color w:val="333333"/>
          <w:sz w:val="20"/>
          <w:szCs w:val="20"/>
        </w:rPr>
        <w:t xml:space="preserve">•  Governing party manifesto commitments: [Relevant commitments affecting this department's remit]</w:t>
      </w:r>
    </w:p>
    <w:p>
      <w:pPr>
        <w:spacing w:after="40"/>
        <w:ind w:left="360"/>
      </w:pPr>
      <w:r>
        <w:rPr>
          <w:rFonts w:ascii="Arial" w:cs="Arial" w:eastAsia="Arial" w:hAnsi="Arial"/>
          <w:color w:val="333333"/>
          <w:sz w:val="20"/>
          <w:szCs w:val="20"/>
        </w:rPr>
        <w:t xml:space="preserve">•  Spending review position: [Settlement details — protected / flat / reducing; multi-year or single-year]</w:t>
      </w:r>
    </w:p>
    <w:p>
      <w:pPr>
        <w:spacing w:after="40"/>
        <w:ind w:left="360"/>
      </w:pPr>
      <w:r>
        <w:rPr>
          <w:rFonts w:ascii="Arial" w:cs="Arial" w:eastAsia="Arial" w:hAnsi="Arial"/>
          <w:color w:val="333333"/>
          <w:sz w:val="20"/>
          <w:szCs w:val="20"/>
        </w:rPr>
        <w:t xml:space="preserve">•  Efficiency targets: [Published savings targets or efficiency programmes]</w:t>
      </w:r>
    </w:p>
    <w:p>
      <w:pPr>
        <w:spacing w:after="40"/>
        <w:ind w:left="360"/>
      </w:pPr>
      <w:r>
        <w:rPr>
          <w:rFonts w:ascii="Arial" w:cs="Arial" w:eastAsia="Arial" w:hAnsi="Arial"/>
          <w:color w:val="333333"/>
          <w:sz w:val="20"/>
          <w:szCs w:val="20"/>
        </w:rPr>
        <w:t xml:space="preserve">•  Digital and technology strategy: [Key themes — legacy modernisation, cloud-first, automation, AI adoption]</w:t>
      </w:r>
    </w:p>
    <w:p>
      <w:pPr>
        <w:spacing w:after="40"/>
        <w:ind w:left="360"/>
      </w:pPr>
      <w:r>
        <w:rPr>
          <w:rFonts w:ascii="Arial" w:cs="Arial" w:eastAsia="Arial" w:hAnsi="Arial"/>
          <w:color w:val="333333"/>
          <w:sz w:val="20"/>
          <w:szCs w:val="20"/>
        </w:rPr>
        <w:t xml:space="preserve">•  Workforce strategy: [Key themes — insourcing vs. outsourcing policy, skills gaps, workforce transformation]</w:t>
      </w:r>
    </w:p>
    <w:p>
      <w:pPr>
        <w:spacing w:after="100" w:before="200"/>
      </w:pPr>
      <w:r>
        <w:rPr>
          <w:rFonts w:ascii="Arial" w:cs="Arial" w:eastAsia="Arial" w:hAnsi="Arial"/>
          <w:b/>
          <w:bCs/>
          <w:color w:val="333333"/>
          <w:sz w:val="22"/>
          <w:szCs w:val="22"/>
        </w:rPr>
        <w:t xml:space="preserve">Political sensitivities</w:t>
      </w:r>
    </w:p>
    <w:p>
      <w:pPr>
        <w:spacing w:after="40"/>
        <w:ind w:left="360"/>
      </w:pPr>
      <w:r>
        <w:rPr>
          <w:rFonts w:ascii="Arial" w:cs="Arial" w:eastAsia="Arial" w:hAnsi="Arial"/>
          <w:color w:val="333333"/>
          <w:sz w:val="20"/>
          <w:szCs w:val="20"/>
        </w:rPr>
        <w:t xml:space="preserve">•  Select committee scrutiny: [Recent or upcoming select committee inquiries relevant to outsourced services]</w:t>
      </w:r>
    </w:p>
    <w:p>
      <w:pPr>
        <w:spacing w:after="40"/>
        <w:ind w:left="360"/>
      </w:pPr>
      <w:r>
        <w:rPr>
          <w:rFonts w:ascii="Arial" w:cs="Arial" w:eastAsia="Arial" w:hAnsi="Arial"/>
          <w:color w:val="333333"/>
          <w:sz w:val="20"/>
          <w:szCs w:val="20"/>
        </w:rPr>
        <w:t xml:space="preserve">•  NAO reports: [Recent NAO value-for-money studies relevant to this buyer's contracted services]</w:t>
      </w:r>
    </w:p>
    <w:p>
      <w:pPr>
        <w:spacing w:after="40"/>
        <w:ind w:left="360"/>
      </w:pPr>
      <w:r>
        <w:rPr>
          <w:rFonts w:ascii="Arial" w:cs="Arial" w:eastAsia="Arial" w:hAnsi="Arial"/>
          <w:color w:val="333333"/>
          <w:sz w:val="20"/>
          <w:szCs w:val="20"/>
        </w:rPr>
        <w:t xml:space="preserve">•  PAC recommendations: [Any outstanding PAC recommendations affecting procurement or contract management]</w:t>
      </w:r>
    </w:p>
    <w:p>
      <w:pPr>
        <w:spacing w:after="40"/>
        <w:ind w:left="360"/>
      </w:pPr>
      <w:r>
        <w:rPr>
          <w:rFonts w:ascii="Arial" w:cs="Arial" w:eastAsia="Arial" w:hAnsi="Arial"/>
          <w:color w:val="333333"/>
          <w:sz w:val="20"/>
          <w:szCs w:val="20"/>
        </w:rPr>
        <w:t xml:space="preserve">•  Media sensitivity: [Areas of public or media scrutiny relevant to our sectors]</w:t>
      </w:r>
    </w:p>
    <w:p>
      <w:pPr>
        <w:spacing w:after="40"/>
        <w:ind w:left="360"/>
      </w:pPr>
      <w:r>
        <w:rPr>
          <w:rFonts w:ascii="Arial" w:cs="Arial" w:eastAsia="Arial" w:hAnsi="Arial"/>
          <w:color w:val="333333"/>
          <w:sz w:val="20"/>
          <w:szCs w:val="20"/>
        </w:rPr>
        <w:t xml:space="preserve">•  Union considerations: [Trade union presence and influence on outsourcing decisions]</w:t>
      </w:r>
    </w:p>
    <w:p>
      <w:pPr>
        <w:spacing w:after="100" w:before="200"/>
      </w:pPr>
      <w:r>
        <w:rPr>
          <w:rFonts w:ascii="Arial" w:cs="Arial" w:eastAsia="Arial" w:hAnsi="Arial"/>
          <w:b/>
          <w:bCs/>
          <w:color w:val="333333"/>
          <w:sz w:val="22"/>
          <w:szCs w:val="22"/>
        </w:rPr>
        <w:t xml:space="preserve">Ministerial landscape</w:t>
      </w:r>
    </w:p>
    <w:p>
      <w:pPr>
        <w:spacing w:after="20"/>
      </w:pPr>
      <w:r>
        <w:rPr>
          <w:rFonts w:ascii="Courier New" w:cs="Courier New" w:eastAsia="Courier New" w:hAnsi="Courier New"/>
          <w:color w:val="555555"/>
          <w:sz w:val="16"/>
          <w:szCs w:val="16"/>
        </w:rPr>
        <w:t xml:space="preserve">| Name | Role | Relevance | Known priorities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[Secretary of State] | [Title] | [Decision authority on major contracts] | [Stated priorities] |</w:t>
      </w:r>
    </w:p>
    <w:p>
      <w:pPr>
        <w:spacing w:after="20"/>
      </w:pPr>
      <w:r>
        <w:rPr>
          <w:rFonts w:ascii="Courier New" w:cs="Courier New" w:eastAsia="Courier New" w:hAnsi="Courier New"/>
          <w:color w:val="555555"/>
          <w:sz w:val="16"/>
          <w:szCs w:val="16"/>
        </w:rPr>
        <w:t xml:space="preserve">| [Minister of State] | [Title] | [Portfolio relevance] | [Stated priorities] |</w:t>
      </w:r>
    </w:p>
    <w:p>
      <w:pPr>
        <w:spacing w:after="20"/>
      </w:pPr>
      <w:r>
        <w:rPr>
          <w:rFonts w:ascii="Courier New" w:cs="Courier New" w:eastAsia="Courier New" w:hAnsi="Courier New"/>
          <w:color w:val="555555"/>
          <w:sz w:val="16"/>
          <w:szCs w:val="16"/>
        </w:rPr>
        <w:t xml:space="preserve">| [Parliamentary Under-Secretary] | [Title] | [Portfolio relevance] | [Stated priorities] |</w:t>
      </w:r>
    </w:p>
    <w:p>
      <w:pPr>
        <w:spacing w:after="120"/>
      </w:pPr>
      <w:r>
        <w:rPr>
          <w:rFonts w:ascii="Arial" w:cs="Arial" w:eastAsia="Arial" w:hAnsi="Arial"/>
          <w:color w:val="333333"/>
          <w:sz w:val="21"/>
          <w:szCs w:val="21"/>
        </w:rPr>
        <w:t xml:space="preserve">Note: Ministerial positions change frequently — confirm before any live pursuit.</w:t>
      </w:r>
    </w:p>
    <w:p>
      <w:pPr>
        <w:pStyle w:val="Heading2"/>
        <w:spacing w:after="160" w:before="280"/>
      </w:pPr>
      <w:r>
        <w:rPr>
          <w:rFonts w:ascii="Arial" w:cs="Arial" w:eastAsia="Arial" w:hAnsi="Arial"/>
          <w:b/>
          <w:bCs/>
          <w:color w:val="1B3A6B"/>
          <w:sz w:val="26"/>
          <w:szCs w:val="26"/>
        </w:rPr>
        <w:t xml:space="preserve">3. Procurement behaviour and preferences</w:t>
      </w:r>
    </w:p>
    <w:p>
      <w:pPr>
        <w:spacing w:after="100" w:before="200"/>
      </w:pPr>
      <w:r>
        <w:rPr>
          <w:rFonts w:ascii="Arial" w:cs="Arial" w:eastAsia="Arial" w:hAnsi="Arial"/>
          <w:b/>
          <w:bCs/>
          <w:color w:val="333333"/>
          <w:sz w:val="22"/>
          <w:szCs w:val="22"/>
        </w:rPr>
        <w:t xml:space="preserve">Commercial approach</w:t>
      </w:r>
    </w:p>
    <w:p>
      <w:pPr>
        <w:spacing w:after="40"/>
        <w:ind w:left="360"/>
      </w:pPr>
      <w:r>
        <w:rPr>
          <w:rFonts w:ascii="Arial" w:cs="Arial" w:eastAsia="Arial" w:hAnsi="Arial"/>
          <w:color w:val="333333"/>
          <w:sz w:val="20"/>
          <w:szCs w:val="20"/>
        </w:rPr>
        <w:t xml:space="preserve">•  Default commercial model: [Fixed price / Cost-plus / Outcome-based / Mixed]</w:t>
      </w:r>
    </w:p>
    <w:p>
      <w:pPr>
        <w:spacing w:after="40"/>
        <w:ind w:left="360"/>
      </w:pPr>
      <w:r>
        <w:rPr>
          <w:rFonts w:ascii="Arial" w:cs="Arial" w:eastAsia="Arial" w:hAnsi="Arial"/>
          <w:color w:val="333333"/>
          <w:sz w:val="20"/>
          <w:szCs w:val="20"/>
        </w:rPr>
        <w:t xml:space="preserve">•  Attitude to risk transfer: [Risk-averse (transfers maximum risk to supplier) / Balanced / Progressive (open to risk-share)]</w:t>
      </w:r>
    </w:p>
    <w:p>
      <w:pPr>
        <w:spacing w:after="40"/>
        <w:ind w:left="360"/>
      </w:pPr>
      <w:r>
        <w:rPr>
          <w:rFonts w:ascii="Arial" w:cs="Arial" w:eastAsia="Arial" w:hAnsi="Arial"/>
          <w:color w:val="333333"/>
          <w:sz w:val="20"/>
          <w:szCs w:val="20"/>
        </w:rPr>
        <w:t xml:space="preserve">•  Attitude to innovation: [Conservative (specify what you want) / Open (welcome alternative approaches) / Mixed by service area]</w:t>
      </w:r>
    </w:p>
    <w:p>
      <w:pPr>
        <w:spacing w:after="40"/>
        <w:ind w:left="360"/>
      </w:pPr>
      <w:r>
        <w:rPr>
          <w:rFonts w:ascii="Arial" w:cs="Arial" w:eastAsia="Arial" w:hAnsi="Arial"/>
          <w:color w:val="333333"/>
          <w:sz w:val="20"/>
          <w:szCs w:val="20"/>
        </w:rPr>
        <w:t xml:space="preserve">•  Social value weighting: [Typical percentage in evaluation / specific themes prioritised]</w:t>
      </w:r>
    </w:p>
    <w:p>
      <w:pPr>
        <w:spacing w:after="40"/>
        <w:ind w:left="360"/>
      </w:pPr>
      <w:r>
        <w:rPr>
          <w:rFonts w:ascii="Arial" w:cs="Arial" w:eastAsia="Arial" w:hAnsi="Arial"/>
          <w:color w:val="333333"/>
          <w:sz w:val="20"/>
          <w:szCs w:val="20"/>
        </w:rPr>
        <w:t xml:space="preserve">•  SME policy: [Direct award to SMEs / SME subcontracting requirements / SME set-asides]</w:t>
      </w:r>
    </w:p>
    <w:p>
      <w:pPr>
        <w:spacing w:after="100" w:before="200"/>
      </w:pPr>
      <w:r>
        <w:rPr>
          <w:rFonts w:ascii="Arial" w:cs="Arial" w:eastAsia="Arial" w:hAnsi="Arial"/>
          <w:b/>
          <w:bCs/>
          <w:color w:val="333333"/>
          <w:sz w:val="22"/>
          <w:szCs w:val="22"/>
        </w:rPr>
        <w:t xml:space="preserve">Evaluation tendencies</w:t>
      </w:r>
    </w:p>
    <w:p>
      <w:pPr>
        <w:spacing w:after="40"/>
        <w:ind w:left="360"/>
      </w:pPr>
      <w:r>
        <w:rPr>
          <w:rFonts w:ascii="Arial" w:cs="Arial" w:eastAsia="Arial" w:hAnsi="Arial"/>
          <w:color w:val="333333"/>
          <w:sz w:val="20"/>
          <w:szCs w:val="20"/>
        </w:rPr>
        <w:t xml:space="preserve">•  Quality-to-price ratio: [Typical split — e.g., 60:40, 70:30, varies by procurement]</w:t>
      </w:r>
    </w:p>
    <w:p>
      <w:pPr>
        <w:spacing w:after="40"/>
        <w:ind w:left="360"/>
      </w:pPr>
      <w:r>
        <w:rPr>
          <w:rFonts w:ascii="Arial" w:cs="Arial" w:eastAsia="Arial" w:hAnsi="Arial"/>
          <w:color w:val="333333"/>
          <w:sz w:val="20"/>
          <w:szCs w:val="20"/>
        </w:rPr>
        <w:t xml:space="preserve">•  Evaluation methodology: [Scoring approach — narrative assessment, scored criteria, consensus scoring, individual then moderation]</w:t>
      </w:r>
    </w:p>
    <w:p>
      <w:pPr>
        <w:spacing w:after="40"/>
        <w:ind w:left="360"/>
      </w:pPr>
      <w:r>
        <w:rPr>
          <w:rFonts w:ascii="Arial" w:cs="Arial" w:eastAsia="Arial" w:hAnsi="Arial"/>
          <w:color w:val="333333"/>
          <w:sz w:val="20"/>
          <w:szCs w:val="20"/>
        </w:rPr>
        <w:t xml:space="preserve">•  Presentation/interview stage: [Common / Rare / Depends on value]</w:t>
      </w:r>
    </w:p>
    <w:p>
      <w:pPr>
        <w:spacing w:after="40"/>
        <w:ind w:left="360"/>
      </w:pPr>
      <w:r>
        <w:rPr>
          <w:rFonts w:ascii="Arial" w:cs="Arial" w:eastAsia="Arial" w:hAnsi="Arial"/>
          <w:color w:val="333333"/>
          <w:sz w:val="20"/>
          <w:szCs w:val="20"/>
        </w:rPr>
        <w:t xml:space="preserve">•  Reference site visits: [Common / Rare]</w:t>
      </w:r>
    </w:p>
    <w:p>
      <w:pPr>
        <w:spacing w:after="40"/>
        <w:ind w:left="360"/>
      </w:pPr>
      <w:r>
        <w:rPr>
          <w:rFonts w:ascii="Arial" w:cs="Arial" w:eastAsia="Arial" w:hAnsi="Arial"/>
          <w:color w:val="333333"/>
          <w:sz w:val="20"/>
          <w:szCs w:val="20"/>
        </w:rPr>
        <w:t xml:space="preserve">•  Clarification behaviour: [Active clarification process / Minimal / Strict one-round]</w:t>
      </w:r>
    </w:p>
    <w:p>
      <w:pPr>
        <w:spacing w:after="40"/>
        <w:ind w:left="360"/>
      </w:pPr>
      <w:r>
        <w:rPr>
          <w:rFonts w:ascii="Arial" w:cs="Arial" w:eastAsia="Arial" w:hAnsi="Arial"/>
          <w:color w:val="333333"/>
          <w:sz w:val="20"/>
          <w:szCs w:val="20"/>
        </w:rPr>
        <w:t xml:space="preserve">•  BAFO frequency: [Routine / Exceptional / Depends on competition closeness]</w:t>
      </w:r>
    </w:p>
    <w:p>
      <w:pPr>
        <w:spacing w:after="100" w:before="200"/>
      </w:pPr>
      <w:r>
        <w:rPr>
          <w:rFonts w:ascii="Arial" w:cs="Arial" w:eastAsia="Arial" w:hAnsi="Arial"/>
          <w:b/>
          <w:bCs/>
          <w:color w:val="333333"/>
          <w:sz w:val="22"/>
          <w:szCs w:val="22"/>
        </w:rPr>
        <w:t xml:space="preserve">Procurement routes</w:t>
      </w:r>
    </w:p>
    <w:p>
      <w:pPr>
        <w:spacing w:after="40"/>
        <w:ind w:left="360"/>
      </w:pPr>
      <w:r>
        <w:rPr>
          <w:rFonts w:ascii="Arial" w:cs="Arial" w:eastAsia="Arial" w:hAnsi="Arial"/>
          <w:color w:val="333333"/>
          <w:sz w:val="20"/>
          <w:szCs w:val="20"/>
        </w:rPr>
        <w:t xml:space="preserve">•  Primary frameworks: [CCS frameworks, departmental frameworks, DPS arrangements used]</w:t>
      </w:r>
    </w:p>
    <w:p>
      <w:pPr>
        <w:spacing w:after="40"/>
        <w:ind w:left="360"/>
      </w:pPr>
      <w:r>
        <w:rPr>
          <w:rFonts w:ascii="Arial" w:cs="Arial" w:eastAsia="Arial" w:hAnsi="Arial"/>
          <w:color w:val="333333"/>
          <w:sz w:val="20"/>
          <w:szCs w:val="20"/>
        </w:rPr>
        <w:t xml:space="preserve">•  Open vs. restricted tendency: [Which route they favour and for what value thresholds]</w:t>
      </w:r>
    </w:p>
    <w:p>
      <w:pPr>
        <w:spacing w:after="40"/>
        <w:ind w:left="360"/>
      </w:pPr>
      <w:r>
        <w:rPr>
          <w:rFonts w:ascii="Arial" w:cs="Arial" w:eastAsia="Arial" w:hAnsi="Arial"/>
          <w:color w:val="333333"/>
          <w:sz w:val="20"/>
          <w:szCs w:val="20"/>
        </w:rPr>
        <w:t xml:space="preserve">•  Competitive dialogue / negotiated procedures: [Frequency and triggers for these routes]</w:t>
      </w:r>
    </w:p>
    <w:p>
      <w:pPr>
        <w:spacing w:after="40"/>
        <w:ind w:left="360"/>
      </w:pPr>
      <w:r>
        <w:rPr>
          <w:rFonts w:ascii="Arial" w:cs="Arial" w:eastAsia="Arial" w:hAnsi="Arial"/>
          <w:color w:val="333333"/>
          <w:sz w:val="20"/>
          <w:szCs w:val="20"/>
        </w:rPr>
        <w:t xml:space="preserve">•  Dynamic purchasing systems: [Any active DPS relevant to our sectors]</w:t>
      </w:r>
    </w:p>
    <w:p>
      <w:pPr>
        <w:spacing w:after="100" w:before="200"/>
      </w:pPr>
      <w:r>
        <w:rPr>
          <w:rFonts w:ascii="Arial" w:cs="Arial" w:eastAsia="Arial" w:hAnsi="Arial"/>
          <w:b/>
          <w:bCs/>
          <w:color w:val="333333"/>
          <w:sz w:val="22"/>
          <w:szCs w:val="22"/>
        </w:rPr>
        <w:t xml:space="preserve">Procurement team and governance</w:t>
      </w:r>
    </w:p>
    <w:p>
      <w:pPr>
        <w:spacing w:after="40"/>
        <w:ind w:left="360"/>
      </w:pPr>
      <w:r>
        <w:rPr>
          <w:rFonts w:ascii="Arial" w:cs="Arial" w:eastAsia="Arial" w:hAnsi="Arial"/>
          <w:color w:val="333333"/>
          <w:sz w:val="20"/>
          <w:szCs w:val="20"/>
        </w:rPr>
        <w:t xml:space="preserve">•  Chief commercial officer: [Name if known]</w:t>
      </w:r>
    </w:p>
    <w:p>
      <w:pPr>
        <w:spacing w:after="40"/>
        <w:ind w:left="360"/>
      </w:pPr>
      <w:r>
        <w:rPr>
          <w:rFonts w:ascii="Arial" w:cs="Arial" w:eastAsia="Arial" w:hAnsi="Arial"/>
          <w:color w:val="333333"/>
          <w:sz w:val="20"/>
          <w:szCs w:val="20"/>
        </w:rPr>
        <w:t xml:space="preserve">•  Category leads: [Names and categories if known]</w:t>
      </w:r>
    </w:p>
    <w:p>
      <w:pPr>
        <w:spacing w:after="40"/>
        <w:ind w:left="360"/>
      </w:pPr>
      <w:r>
        <w:rPr>
          <w:rFonts w:ascii="Arial" w:cs="Arial" w:eastAsia="Arial" w:hAnsi="Arial"/>
          <w:color w:val="333333"/>
          <w:sz w:val="20"/>
          <w:szCs w:val="20"/>
        </w:rPr>
        <w:t xml:space="preserve">•  Governance thresholds: [Value thresholds for different approval levels — departmental, cabinet office, HMT]</w:t>
      </w:r>
    </w:p>
    <w:p>
      <w:pPr>
        <w:spacing w:after="40"/>
        <w:ind w:left="360"/>
      </w:pPr>
      <w:r>
        <w:rPr>
          <w:rFonts w:ascii="Arial" w:cs="Arial" w:eastAsia="Arial" w:hAnsi="Arial"/>
          <w:color w:val="333333"/>
          <w:sz w:val="20"/>
          <w:szCs w:val="20"/>
        </w:rPr>
        <w:t xml:space="preserve">•  Commercial assurance: [Whether they use CCS assurance, internal assurance, or both]</w:t>
      </w:r>
    </w:p>
    <w:p>
      <w:pPr>
        <w:spacing w:after="40"/>
        <w:ind w:left="360"/>
      </w:pPr>
      <w:r>
        <w:rPr>
          <w:rFonts w:ascii="Arial" w:cs="Arial" w:eastAsia="Arial" w:hAnsi="Arial"/>
          <w:color w:val="333333"/>
          <w:sz w:val="20"/>
          <w:szCs w:val="20"/>
        </w:rPr>
        <w:t xml:space="preserve">•  Procurement timeline patterns: [Typical elapsed time from PIN to contract award for their major procurements]</w:t>
      </w:r>
    </w:p>
    <w:p>
      <w:pPr>
        <w:pStyle w:val="Heading2"/>
        <w:spacing w:after="160" w:before="280"/>
      </w:pPr>
      <w:r>
        <w:rPr>
          <w:rFonts w:ascii="Arial" w:cs="Arial" w:eastAsia="Arial" w:hAnsi="Arial"/>
          <w:b/>
          <w:bCs/>
          <w:color w:val="1B3A6B"/>
          <w:sz w:val="26"/>
          <w:szCs w:val="26"/>
        </w:rPr>
        <w:t xml:space="preserve">4. Current contracting landscape</w:t>
      </w:r>
    </w:p>
    <w:p>
      <w:pPr>
        <w:spacing w:after="100" w:before="200"/>
      </w:pPr>
      <w:r>
        <w:rPr>
          <w:rFonts w:ascii="Arial" w:cs="Arial" w:eastAsia="Arial" w:hAnsi="Arial"/>
          <w:b/>
          <w:bCs/>
          <w:color w:val="333333"/>
          <w:sz w:val="22"/>
          <w:szCs w:val="22"/>
        </w:rPr>
        <w:t xml:space="preserve">Major outsourced services</w:t>
      </w:r>
    </w:p>
    <w:p>
      <w:pPr>
        <w:spacing w:after="20"/>
      </w:pPr>
      <w:r>
        <w:rPr>
          <w:rFonts w:ascii="Courier New" w:cs="Courier New" w:eastAsia="Courier New" w:hAnsi="Courier New"/>
          <w:color w:val="555555"/>
          <w:sz w:val="16"/>
          <w:szCs w:val="16"/>
        </w:rPr>
        <w:t xml:space="preserve">| Service area | Current provider | Contract value (TCV) | End date | Status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[Service] | [Provider] | [£Xm] | [YYYY-MM] | [Live / Extension / Rebid in progress] |</w:t>
      </w:r>
    </w:p>
    <w:p>
      <w:pPr>
        <w:spacing w:after="100" w:before="200"/>
      </w:pPr>
      <w:r>
        <w:rPr>
          <w:rFonts w:ascii="Arial" w:cs="Arial" w:eastAsia="Arial" w:hAnsi="Arial"/>
          <w:b/>
          <w:bCs/>
          <w:color w:val="333333"/>
          <w:sz w:val="22"/>
          <w:szCs w:val="22"/>
        </w:rPr>
        <w:t xml:space="preserve">Upcoming pipeline (known or anticipated)</w:t>
      </w:r>
    </w:p>
    <w:p>
      <w:pPr>
        <w:spacing w:after="20"/>
      </w:pPr>
      <w:r>
        <w:rPr>
          <w:rFonts w:ascii="Courier New" w:cs="Courier New" w:eastAsia="Courier New" w:hAnsi="Courier New"/>
          <w:color w:val="555555"/>
          <w:sz w:val="16"/>
          <w:szCs w:val="16"/>
        </w:rPr>
        <w:t xml:space="preserve">| Opportunity | Est. value | Expected timeline | Source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[Service] | [£Xm] | [Quarter / Year] | [Find a Tender / PIN / Market intelligence] |</w:t>
      </w:r>
    </w:p>
    <w:p>
      <w:pPr>
        <w:spacing w:after="100" w:before="200"/>
      </w:pPr>
      <w:r>
        <w:rPr>
          <w:rFonts w:ascii="Arial" w:cs="Arial" w:eastAsia="Arial" w:hAnsi="Arial"/>
          <w:b/>
          <w:bCs/>
          <w:color w:val="333333"/>
          <w:sz w:val="22"/>
          <w:szCs w:val="22"/>
        </w:rPr>
        <w:t xml:space="preserve">Insourcing risk</w:t>
      </w:r>
    </w:p>
    <w:p>
      <w:pPr>
        <w:spacing w:after="40"/>
        <w:ind w:left="360"/>
      </w:pPr>
      <w:r>
        <w:rPr>
          <w:rFonts w:ascii="Arial" w:cs="Arial" w:eastAsia="Arial" w:hAnsi="Arial"/>
          <w:color w:val="333333"/>
          <w:sz w:val="20"/>
          <w:szCs w:val="20"/>
        </w:rPr>
        <w:t xml:space="preserve">•  Recent insourcing decisions: [Any services brought back in-house in the last 3 years]</w:t>
      </w:r>
    </w:p>
    <w:p>
      <w:pPr>
        <w:spacing w:after="40"/>
        <w:ind w:left="360"/>
      </w:pPr>
      <w:r>
        <w:rPr>
          <w:rFonts w:ascii="Arial" w:cs="Arial" w:eastAsia="Arial" w:hAnsi="Arial"/>
          <w:color w:val="333333"/>
          <w:sz w:val="20"/>
          <w:szCs w:val="20"/>
        </w:rPr>
        <w:t xml:space="preserve">•  Insourcing policy signals: [Any stated preference for in-house delivery]</w:t>
      </w:r>
    </w:p>
    <w:p>
      <w:pPr>
        <w:spacing w:after="40"/>
        <w:ind w:left="360"/>
      </w:pPr>
      <w:r>
        <w:rPr>
          <w:rFonts w:ascii="Arial" w:cs="Arial" w:eastAsia="Arial" w:hAnsi="Arial"/>
          <w:color w:val="333333"/>
          <w:sz w:val="20"/>
          <w:szCs w:val="20"/>
        </w:rPr>
        <w:t xml:space="preserve">•  Assessment: [LOW / MEDIUM / HIGH risk of insourcing for our target service areas]</w:t>
      </w:r>
    </w:p>
    <w:p>
      <w:pPr>
        <w:pStyle w:val="Heading2"/>
        <w:spacing w:after="160" w:before="280"/>
      </w:pPr>
      <w:r>
        <w:rPr>
          <w:rFonts w:ascii="Arial" w:cs="Arial" w:eastAsia="Arial" w:hAnsi="Arial"/>
          <w:b/>
          <w:bCs/>
          <w:color w:val="1B3A6B"/>
          <w:sz w:val="26"/>
          <w:szCs w:val="26"/>
        </w:rPr>
        <w:t xml:space="preserve">5. Relationship with strategic suppliers</w:t>
      </w:r>
    </w:p>
    <w:p>
      <w:pPr>
        <w:spacing w:after="100" w:before="200"/>
      </w:pPr>
      <w:r>
        <w:rPr>
          <w:rFonts w:ascii="Arial" w:cs="Arial" w:eastAsia="Arial" w:hAnsi="Arial"/>
          <w:b/>
          <w:bCs/>
          <w:color w:val="333333"/>
          <w:sz w:val="22"/>
          <w:szCs w:val="22"/>
        </w:rPr>
        <w:t xml:space="preserve">Current strategic supplier relationships</w:t>
      </w:r>
    </w:p>
    <w:p>
      <w:pPr>
        <w:spacing w:after="20"/>
      </w:pPr>
      <w:r>
        <w:rPr>
          <w:rFonts w:ascii="Courier New" w:cs="Courier New" w:eastAsia="Courier New" w:hAnsi="Courier New"/>
          <w:color w:val="555555"/>
          <w:sz w:val="16"/>
          <w:szCs w:val="16"/>
        </w:rPr>
        <w:t xml:space="preserve">| Supplier | Services provided | Relationship quality | Contract performance |</w:t>
      </w:r>
    </w:p>
    <w:p>
      <w:pPr>
        <w:spacing w:after="20"/>
      </w:pPr>
      <w:r>
        <w:rPr>
          <w:rFonts w:ascii="Courier New" w:cs="Courier New" w:eastAsia="Courier New" w:hAnsi="Courier New"/>
          <w:color w:val="555555"/>
          <w:sz w:val="16"/>
          <w:szCs w:val="16"/>
        </w:rPr>
        <w:t xml:space="preserve">|----------|------------------|---------------------|---------------------|</w:t>
      </w:r>
    </w:p>
    <w:p>
      <w:pPr>
        <w:spacing w:after="20"/>
      </w:pPr>
      <w:r>
        <w:rPr>
          <w:rFonts w:ascii="Courier New" w:cs="Courier New" w:eastAsia="Courier New" w:hAnsi="Courier New"/>
          <w:color w:val="555555"/>
          <w:sz w:val="16"/>
          <w:szCs w:val="16"/>
        </w:rPr>
        <w:t xml:space="preserve">| [Name] | [Services] | [Strong / Adequate / Strained] | [Good / Mixed / Under review] |</w:t>
      </w:r>
    </w:p>
    <w:p>
      <w:pPr>
        <w:spacing w:after="100" w:before="200"/>
      </w:pPr>
      <w:r>
        <w:rPr>
          <w:rFonts w:ascii="Arial" w:cs="Arial" w:eastAsia="Arial" w:hAnsi="Arial"/>
          <w:b/>
          <w:bCs/>
          <w:color w:val="333333"/>
          <w:sz w:val="22"/>
          <w:szCs w:val="22"/>
        </w:rPr>
        <w:t xml:space="preserve">Historical supplier issues</w:t>
      </w:r>
    </w:p>
    <w:p>
      <w:pPr>
        <w:spacing w:after="40"/>
        <w:ind w:left="360"/>
      </w:pPr>
      <w:r>
        <w:rPr>
          <w:rFonts w:ascii="Arial" w:cs="Arial" w:eastAsia="Arial" w:hAnsi="Arial"/>
          <w:color w:val="333333"/>
          <w:sz w:val="20"/>
          <w:szCs w:val="20"/>
        </w:rPr>
        <w:t xml:space="preserve">•  [Issue 1]: [Supplier, nature of issue, outcome, lasting impact on buyer behaviour]</w:t>
      </w:r>
    </w:p>
    <w:p>
      <w:pPr>
        <w:spacing w:after="40"/>
        <w:ind w:left="360"/>
      </w:pPr>
      <w:r>
        <w:rPr>
          <w:rFonts w:ascii="Arial" w:cs="Arial" w:eastAsia="Arial" w:hAnsi="Arial"/>
          <w:color w:val="333333"/>
          <w:sz w:val="20"/>
          <w:szCs w:val="20"/>
        </w:rPr>
        <w:t xml:space="preserve">•  [Issue 2]: [Same structure]</w:t>
      </w:r>
    </w:p>
    <w:p>
      <w:pPr>
        <w:spacing w:after="120"/>
      </w:pPr>
      <w:r>
        <w:rPr>
          <w:rFonts w:ascii="Arial" w:cs="Arial" w:eastAsia="Arial" w:hAnsi="Arial"/>
          <w:color w:val="333333"/>
          <w:sz w:val="21"/>
          <w:szCs w:val="21"/>
        </w:rPr>
        <w:t xml:space="preserve">These issues often shape the buyer's risk appetite and evaluation criteria for future procurements.</w:t>
      </w:r>
    </w:p>
    <w:p>
      <w:pPr>
        <w:pStyle w:val="Heading2"/>
        <w:spacing w:after="160" w:before="280"/>
      </w:pPr>
      <w:r>
        <w:rPr>
          <w:rFonts w:ascii="Arial" w:cs="Arial" w:eastAsia="Arial" w:hAnsi="Arial"/>
          <w:b/>
          <w:bCs/>
          <w:color w:val="1B3A6B"/>
          <w:sz w:val="26"/>
          <w:szCs w:val="26"/>
        </w:rPr>
        <w:t xml:space="preserve">6. Buyer values map</w:t>
      </w:r>
    </w:p>
    <w:p>
      <w:pPr>
        <w:spacing w:after="100" w:before="200"/>
      </w:pPr>
      <w:r>
        <w:rPr>
          <w:rFonts w:ascii="Arial" w:cs="Arial" w:eastAsia="Arial" w:hAnsi="Arial"/>
          <w:b/>
          <w:bCs/>
          <w:color w:val="333333"/>
          <w:sz w:val="22"/>
          <w:szCs w:val="22"/>
        </w:rPr>
        <w:t xml:space="preserve">What this buyer rewards in bids</w:t>
      </w:r>
    </w:p>
    <w:p>
      <w:pPr>
        <w:spacing w:after="40"/>
        <w:ind w:left="360"/>
      </w:pPr>
      <w:r>
        <w:rPr>
          <w:rFonts w:ascii="Arial" w:cs="Arial" w:eastAsia="Arial" w:hAnsi="Arial"/>
          <w:color w:val="333333"/>
          <w:sz w:val="20"/>
          <w:szCs w:val="20"/>
        </w:rPr>
        <w:t xml:space="preserve">•  [Value 1]: [Evidence — stated in evaluations, feedback from debriefs, observable in award decisions]</w:t>
      </w:r>
    </w:p>
    <w:p>
      <w:pPr>
        <w:spacing w:after="40"/>
        <w:ind w:left="360"/>
      </w:pPr>
      <w:r>
        <w:rPr>
          <w:rFonts w:ascii="Arial" w:cs="Arial" w:eastAsia="Arial" w:hAnsi="Arial"/>
          <w:color w:val="333333"/>
          <w:sz w:val="20"/>
          <w:szCs w:val="20"/>
        </w:rPr>
        <w:t xml:space="preserve">•  [Value 2]: [Evidence]</w:t>
      </w:r>
    </w:p>
    <w:p>
      <w:pPr>
        <w:spacing w:after="40"/>
        <w:ind w:left="360"/>
      </w:pPr>
      <w:r>
        <w:rPr>
          <w:rFonts w:ascii="Arial" w:cs="Arial" w:eastAsia="Arial" w:hAnsi="Arial"/>
          <w:color w:val="333333"/>
          <w:sz w:val="20"/>
          <w:szCs w:val="20"/>
        </w:rPr>
        <w:t xml:space="preserve">•  [Value 3]: [Evidence]</w:t>
      </w:r>
    </w:p>
    <w:p>
      <w:pPr>
        <w:spacing w:after="100" w:before="200"/>
      </w:pPr>
      <w:r>
        <w:rPr>
          <w:rFonts w:ascii="Arial" w:cs="Arial" w:eastAsia="Arial" w:hAnsi="Arial"/>
          <w:b/>
          <w:bCs/>
          <w:color w:val="333333"/>
          <w:sz w:val="22"/>
          <w:szCs w:val="22"/>
        </w:rPr>
        <w:t xml:space="preserve">What this buyer penalises in bids</w:t>
      </w:r>
    </w:p>
    <w:p>
      <w:pPr>
        <w:spacing w:after="40"/>
        <w:ind w:left="360"/>
      </w:pPr>
      <w:r>
        <w:rPr>
          <w:rFonts w:ascii="Arial" w:cs="Arial" w:eastAsia="Arial" w:hAnsi="Arial"/>
          <w:color w:val="333333"/>
          <w:sz w:val="20"/>
          <w:szCs w:val="20"/>
        </w:rPr>
        <w:t xml:space="preserve">•  [Factor 1]: [Evidence — common debrief feedback, known disqualification triggers]</w:t>
      </w:r>
    </w:p>
    <w:p>
      <w:pPr>
        <w:spacing w:after="40"/>
        <w:ind w:left="360"/>
      </w:pPr>
      <w:r>
        <w:rPr>
          <w:rFonts w:ascii="Arial" w:cs="Arial" w:eastAsia="Arial" w:hAnsi="Arial"/>
          <w:color w:val="333333"/>
          <w:sz w:val="20"/>
          <w:szCs w:val="20"/>
        </w:rPr>
        <w:t xml:space="preserve">•  [Factor 2]: [Evidence]</w:t>
      </w:r>
    </w:p>
    <w:p>
      <w:pPr>
        <w:spacing w:after="40"/>
        <w:ind w:left="360"/>
      </w:pPr>
      <w:r>
        <w:rPr>
          <w:rFonts w:ascii="Arial" w:cs="Arial" w:eastAsia="Arial" w:hAnsi="Arial"/>
          <w:color w:val="333333"/>
          <w:sz w:val="20"/>
          <w:szCs w:val="20"/>
        </w:rPr>
        <w:t xml:space="preserve">•  [Factor 3]: [Evidence]</w:t>
      </w:r>
    </w:p>
    <w:p>
      <w:pPr>
        <w:spacing w:after="100" w:before="200"/>
      </w:pPr>
      <w:r>
        <w:rPr>
          <w:rFonts w:ascii="Arial" w:cs="Arial" w:eastAsia="Arial" w:hAnsi="Arial"/>
          <w:b/>
          <w:bCs/>
          <w:color w:val="333333"/>
          <w:sz w:val="22"/>
          <w:szCs w:val="22"/>
        </w:rPr>
        <w:t xml:space="preserve">Decision-maker archetypes</w:t>
      </w:r>
    </w:p>
    <w:p>
      <w:pPr>
        <w:spacing w:after="40"/>
        <w:ind w:left="360"/>
      </w:pPr>
      <w:r>
        <w:rPr>
          <w:rFonts w:ascii="Arial" w:cs="Arial" w:eastAsia="Arial" w:hAnsi="Arial"/>
          <w:color w:val="333333"/>
          <w:sz w:val="20"/>
          <w:szCs w:val="20"/>
        </w:rPr>
        <w:t xml:space="preserve">•  SRO type: [Operational leader / Policy director / Finance director — and what each type tends to prioritise]</w:t>
      </w:r>
    </w:p>
    <w:p>
      <w:pPr>
        <w:spacing w:after="40"/>
        <w:ind w:left="360"/>
      </w:pPr>
      <w:r>
        <w:rPr>
          <w:rFonts w:ascii="Arial" w:cs="Arial" w:eastAsia="Arial" w:hAnsi="Arial"/>
          <w:color w:val="333333"/>
          <w:sz w:val="20"/>
          <w:szCs w:val="20"/>
        </w:rPr>
        <w:t xml:space="preserve">•  Commercial director type: [Process-driven / Outcome-driven / Risk-driven — and implications for bid approach]</w:t>
      </w:r>
    </w:p>
    <w:p>
      <w:pPr>
        <w:spacing w:after="40"/>
        <w:ind w:left="360"/>
      </w:pPr>
      <w:r>
        <w:rPr>
          <w:rFonts w:ascii="Arial" w:cs="Arial" w:eastAsia="Arial" w:hAnsi="Arial"/>
          <w:color w:val="333333"/>
          <w:sz w:val="20"/>
          <w:szCs w:val="20"/>
        </w:rPr>
        <w:t xml:space="preserve">•  Evaluation panel composition: [Typical makeup — technical, commercial, user, legal, finance]</w:t>
      </w:r>
    </w:p>
    <w:p>
      <w:pPr>
        <w:pStyle w:val="Heading2"/>
        <w:spacing w:after="160" w:before="280"/>
      </w:pPr>
      <w:r>
        <w:rPr>
          <w:rFonts w:ascii="Arial" w:cs="Arial" w:eastAsia="Arial" w:hAnsi="Arial"/>
          <w:b/>
          <w:bCs/>
          <w:color w:val="1B3A6B"/>
          <w:sz w:val="26"/>
          <w:szCs w:val="26"/>
        </w:rPr>
        <w:t xml:space="preserve">7. Our relationship and history with this buyer</w:t>
      </w:r>
    </w:p>
    <w:p>
      <w:pPr>
        <w:spacing w:after="40"/>
        <w:ind w:left="360"/>
      </w:pPr>
      <w:r>
        <w:rPr>
          <w:rFonts w:ascii="Arial" w:cs="Arial" w:eastAsia="Arial" w:hAnsi="Arial"/>
          <w:color w:val="333333"/>
          <w:sz w:val="20"/>
          <w:szCs w:val="20"/>
        </w:rPr>
        <w:t xml:space="preserve">•  Relationship depth: [None / Aware / Engaged / Trusted — at each level]</w:t>
      </w:r>
    </w:p>
    <w:p>
      <w:pPr>
        <w:spacing w:after="40"/>
        <w:ind w:left="360"/>
      </w:pPr>
      <w:r>
        <w:rPr>
          <w:rFonts w:ascii="Arial" w:cs="Arial" w:eastAsia="Arial" w:hAnsi="Arial"/>
          <w:color w:val="333333"/>
          <w:sz w:val="20"/>
          <w:szCs w:val="20"/>
        </w:rPr>
        <w:t xml:space="preserve">•  Current contracts: [Any active contracts we hold with this buyer]</w:t>
      </w:r>
    </w:p>
    <w:p>
      <w:pPr>
        <w:spacing w:after="40"/>
        <w:ind w:left="360"/>
      </w:pPr>
      <w:r>
        <w:rPr>
          <w:rFonts w:ascii="Arial" w:cs="Arial" w:eastAsia="Arial" w:hAnsi="Arial"/>
          <w:color w:val="333333"/>
          <w:sz w:val="20"/>
          <w:szCs w:val="20"/>
        </w:rPr>
        <w:t xml:space="preserve">•  Past bids: [Summary of recent bids — won and lost — with this buyer]</w:t>
      </w:r>
    </w:p>
    <w:p>
      <w:pPr>
        <w:spacing w:after="40"/>
        <w:ind w:left="360"/>
      </w:pPr>
      <w:r>
        <w:rPr>
          <w:rFonts w:ascii="Arial" w:cs="Arial" w:eastAsia="Arial" w:hAnsi="Arial"/>
          <w:color w:val="333333"/>
          <w:sz w:val="20"/>
          <w:szCs w:val="20"/>
        </w:rPr>
        <w:t xml:space="preserve">•  Debrief intelligence: [Key themes from any debriefs received]</w:t>
      </w:r>
    </w:p>
    <w:p>
      <w:pPr>
        <w:spacing w:after="40"/>
        <w:ind w:left="360"/>
      </w:pPr>
      <w:r>
        <w:rPr>
          <w:rFonts w:ascii="Arial" w:cs="Arial" w:eastAsia="Arial" w:hAnsi="Arial"/>
          <w:color w:val="333333"/>
          <w:sz w:val="20"/>
          <w:szCs w:val="20"/>
        </w:rPr>
        <w:t xml:space="preserve">•  Key contacts: [Our named contacts and their access level]</w:t>
      </w:r>
    </w:p>
    <w:p>
      <w:pPr>
        <w:spacing w:after="40"/>
        <w:ind w:left="360"/>
      </w:pPr>
      <w:r>
        <w:rPr>
          <w:rFonts w:ascii="Arial" w:cs="Arial" w:eastAsia="Arial" w:hAnsi="Arial"/>
          <w:color w:val="333333"/>
          <w:sz w:val="20"/>
          <w:szCs w:val="20"/>
        </w:rPr>
        <w:t xml:space="preserve">•  Relationship development actions: [Current or planned engagement activities]</w:t>
      </w:r>
    </w:p>
    <w:p>
      <w:pPr>
        <w:pStyle w:val="Heading2"/>
        <w:spacing w:after="160" w:before="280"/>
      </w:pPr>
      <w:r>
        <w:rPr>
          <w:rFonts w:ascii="Arial" w:cs="Arial" w:eastAsia="Arial" w:hAnsi="Arial"/>
          <w:b/>
          <w:bCs/>
          <w:color w:val="1B3A6B"/>
          <w:sz w:val="26"/>
          <w:szCs w:val="26"/>
        </w:rPr>
        <w:t xml:space="preserve">8. Implications for win strategy</w:t>
      </w:r>
    </w:p>
    <w:p>
      <w:pPr>
        <w:spacing w:after="100" w:before="200"/>
      </w:pPr>
      <w:r>
        <w:rPr>
          <w:rFonts w:ascii="Arial" w:cs="Arial" w:eastAsia="Arial" w:hAnsi="Arial"/>
          <w:b/>
          <w:bCs/>
          <w:color w:val="333333"/>
          <w:sz w:val="22"/>
          <w:szCs w:val="22"/>
        </w:rPr>
        <w:t xml:space="preserve">Standard buyer-specific advice for any pursuit with this buyer</w:t>
      </w:r>
    </w:p>
    <w:p>
      <w:pPr>
        <w:spacing w:after="40"/>
        <w:ind w:left="360"/>
      </w:pPr>
      <w:r>
        <w:rPr>
          <w:rFonts w:ascii="Arial" w:cs="Arial" w:eastAsia="Arial" w:hAnsi="Arial"/>
          <w:color w:val="333333"/>
          <w:sz w:val="20"/>
          <w:szCs w:val="20"/>
        </w:rPr>
        <w:t xml:space="preserve">•  [Recommendation 1]: [Based on the accumulated evidence in this brief]</w:t>
      </w:r>
    </w:p>
    <w:p>
      <w:pPr>
        <w:spacing w:after="40"/>
        <w:ind w:left="360"/>
      </w:pPr>
      <w:r>
        <w:rPr>
          <w:rFonts w:ascii="Arial" w:cs="Arial" w:eastAsia="Arial" w:hAnsi="Arial"/>
          <w:color w:val="333333"/>
          <w:sz w:val="20"/>
          <w:szCs w:val="20"/>
        </w:rPr>
        <w:t xml:space="preserve">•  [Recommendation 2]: [Recommendation]</w:t>
      </w:r>
    </w:p>
    <w:p>
      <w:pPr>
        <w:spacing w:after="40"/>
        <w:ind w:left="360"/>
      </w:pPr>
      <w:r>
        <w:rPr>
          <w:rFonts w:ascii="Arial" w:cs="Arial" w:eastAsia="Arial" w:hAnsi="Arial"/>
          <w:color w:val="333333"/>
          <w:sz w:val="20"/>
          <w:szCs w:val="20"/>
        </w:rPr>
        <w:t xml:space="preserve">•  [Recommendation 3]: [Recommendation]</w:t>
      </w:r>
    </w:p>
    <w:p>
      <w:pPr>
        <w:spacing w:after="100" w:before="200"/>
      </w:pPr>
      <w:r>
        <w:rPr>
          <w:rFonts w:ascii="Arial" w:cs="Arial" w:eastAsia="Arial" w:hAnsi="Arial"/>
          <w:b/>
          <w:bCs/>
          <w:color w:val="333333"/>
          <w:sz w:val="22"/>
          <w:szCs w:val="22"/>
        </w:rPr>
        <w:t xml:space="preserve">Common pitfalls when bidding to this buyer</w:t>
      </w:r>
    </w:p>
    <w:p>
      <w:pPr>
        <w:spacing w:after="40"/>
        <w:ind w:left="360"/>
      </w:pPr>
      <w:r>
        <w:rPr>
          <w:rFonts w:ascii="Arial" w:cs="Arial" w:eastAsia="Arial" w:hAnsi="Arial"/>
          <w:color w:val="333333"/>
          <w:sz w:val="20"/>
          <w:szCs w:val="20"/>
        </w:rPr>
        <w:t xml:space="preserve">•  [Pitfall 1]: [What teams typically get wrong, and how to avoid it]</w:t>
      </w:r>
    </w:p>
    <w:p>
      <w:pPr>
        <w:spacing w:after="40"/>
        <w:ind w:left="360"/>
      </w:pPr>
      <w:r>
        <w:rPr>
          <w:rFonts w:ascii="Arial" w:cs="Arial" w:eastAsia="Arial" w:hAnsi="Arial"/>
          <w:color w:val="333333"/>
          <w:sz w:val="20"/>
          <w:szCs w:val="20"/>
        </w:rPr>
        <w:t xml:space="preserve">•  [Pitfall 2]: [Pitfall]</w:t>
      </w:r>
    </w:p>
    <w:p>
      <w:pPr>
        <w:spacing w:after="40"/>
        <w:ind w:left="360"/>
      </w:pPr>
      <w:r>
        <w:rPr>
          <w:rFonts w:ascii="Arial" w:cs="Arial" w:eastAsia="Arial" w:hAnsi="Arial"/>
          <w:color w:val="333333"/>
          <w:sz w:val="20"/>
          <w:szCs w:val="20"/>
        </w:rPr>
        <w:t xml:space="preserve">•  [Pitfall 3]: [Pitfall]</w:t>
      </w:r>
    </w:p>
    <w:p>
      <w:pPr>
        <w:pStyle w:val="Heading2"/>
        <w:spacing w:after="160" w:before="280"/>
      </w:pPr>
      <w:r>
        <w:rPr>
          <w:rFonts w:ascii="Arial" w:cs="Arial" w:eastAsia="Arial" w:hAnsi="Arial"/>
          <w:b/>
          <w:bCs/>
          <w:color w:val="1B3A6B"/>
          <w:sz w:val="26"/>
          <w:szCs w:val="26"/>
        </w:rPr>
        <w:t xml:space="preserve">9. Data gaps and intelligence priorities</w:t>
      </w:r>
    </w:p>
    <w:p>
      <w:pPr>
        <w:spacing w:after="40"/>
        <w:ind w:left="360"/>
      </w:pPr>
      <w:r>
        <w:rPr>
          <w:rFonts w:ascii="Arial" w:cs="Arial" w:eastAsia="Arial" w:hAnsi="Arial"/>
          <w:color w:val="333333"/>
          <w:sz w:val="20"/>
          <w:szCs w:val="20"/>
        </w:rPr>
        <w:t xml:space="preserve">•  [Gap 1]: [What we don't know, why it matters, how to close it]</w:t>
      </w:r>
    </w:p>
    <w:p>
      <w:pPr>
        <w:spacing w:after="40"/>
        <w:ind w:left="360"/>
      </w:pPr>
      <w:r>
        <w:rPr>
          <w:rFonts w:ascii="Arial" w:cs="Arial" w:eastAsia="Arial" w:hAnsi="Arial"/>
          <w:color w:val="333333"/>
          <w:sz w:val="20"/>
          <w:szCs w:val="20"/>
        </w:rPr>
        <w:t xml:space="preserve">•  [Gap 2]: [Same]</w:t>
      </w:r>
    </w:p>
    <w:p>
      <w:pPr>
        <w:spacing w:after="40"/>
        <w:ind w:left="360"/>
      </w:pPr>
      <w:r>
        <w:rPr>
          <w:rFonts w:ascii="Arial" w:cs="Arial" w:eastAsia="Arial" w:hAnsi="Arial"/>
          <w:color w:val="333333"/>
          <w:sz w:val="20"/>
          <w:szCs w:val="20"/>
        </w:rPr>
        <w:t xml:space="preserve">•  [Gap 3]: [Same]</w:t>
      </w:r>
    </w:p>
    <w:p>
      <w:pPr>
        <w:spacing w:after="120"/>
      </w:pPr>
      <w:r>
        <w:rPr>
          <w:rFonts w:ascii="Arial" w:cs="Arial" w:eastAsia="Arial" w:hAnsi="Arial"/>
          <w:color w:val="333333"/>
          <w:sz w:val="21"/>
          <w:szCs w:val="21"/>
        </w:rPr>
        <w:t xml:space="preserve">---</w:t>
      </w:r>
    </w:p>
    <w:p>
      <w:pPr>
        <w:pStyle w:val="Heading2"/>
        <w:spacing w:after="160" w:before="280"/>
      </w:pPr>
      <w:r>
        <w:rPr>
          <w:rFonts w:ascii="Arial" w:cs="Arial" w:eastAsia="Arial" w:hAnsi="Arial"/>
          <w:b/>
          <w:bCs/>
          <w:color w:val="1B3A6B"/>
          <w:sz w:val="26"/>
          <w:szCs w:val="26"/>
        </w:rPr>
        <w:t xml:space="preserve">Quarterly Refresh Process</w:t>
      </w:r>
    </w:p>
    <w:p>
      <w:pPr>
        <w:spacing w:after="120"/>
      </w:pPr>
      <w:r>
        <w:rPr>
          <w:rFonts w:ascii="Arial" w:cs="Arial" w:eastAsia="Arial" w:hAnsi="Arial"/>
          <w:color w:val="333333"/>
          <w:sz w:val="21"/>
          <w:szCs w:val="21"/>
        </w:rPr>
        <w:t xml:space="preserve">When running as a research skill (Cowork quarterly task):</w:t>
      </w:r>
    </w:p>
    <w:p>
      <w:pPr>
        <w:spacing w:after="100" w:before="200"/>
      </w:pPr>
      <w:r>
        <w:rPr>
          <w:rFonts w:ascii="Arial" w:cs="Arial" w:eastAsia="Arial" w:hAnsi="Arial"/>
          <w:b/>
          <w:bCs/>
          <w:color w:val="333333"/>
          <w:sz w:val="22"/>
          <w:szCs w:val="22"/>
        </w:rPr>
        <w:t xml:space="preserve">Step 1: Source check</w:t>
      </w:r>
    </w:p>
    <w:p>
      <w:pPr>
        <w:spacing w:after="40"/>
        <w:ind w:left="360"/>
      </w:pPr>
      <w:r>
        <w:rPr>
          <w:rFonts w:ascii="Arial" w:cs="Arial" w:eastAsia="Arial" w:hAnsi="Arial"/>
          <w:color w:val="333333"/>
          <w:sz w:val="20"/>
          <w:szCs w:val="20"/>
        </w:rPr>
        <w:t xml:space="preserve">•  Check GOV.UK for departmental announcements, single departmental plans, and outcome delivery plans</w:t>
      </w:r>
    </w:p>
    <w:p>
      <w:pPr>
        <w:spacing w:after="40"/>
        <w:ind w:left="360"/>
      </w:pPr>
      <w:r>
        <w:rPr>
          <w:rFonts w:ascii="Arial" w:cs="Arial" w:eastAsia="Arial" w:hAnsi="Arial"/>
          <w:color w:val="333333"/>
          <w:sz w:val="20"/>
          <w:szCs w:val="20"/>
        </w:rPr>
        <w:t xml:space="preserve">•  Check Find a Tender and Contracts Finder for recent awards and upcoming notices</w:t>
      </w:r>
    </w:p>
    <w:p>
      <w:pPr>
        <w:spacing w:after="40"/>
        <w:ind w:left="360"/>
      </w:pPr>
      <w:r>
        <w:rPr>
          <w:rFonts w:ascii="Arial" w:cs="Arial" w:eastAsia="Arial" w:hAnsi="Arial"/>
          <w:color w:val="333333"/>
          <w:sz w:val="20"/>
          <w:szCs w:val="20"/>
        </w:rPr>
        <w:t xml:space="preserve">•  Check NAO, PAC, and relevant select committee publications</w:t>
      </w:r>
    </w:p>
    <w:p>
      <w:pPr>
        <w:spacing w:after="40"/>
        <w:ind w:left="360"/>
      </w:pPr>
      <w:r>
        <w:rPr>
          <w:rFonts w:ascii="Arial" w:cs="Arial" w:eastAsia="Arial" w:hAnsi="Arial"/>
          <w:color w:val="333333"/>
          <w:sz w:val="20"/>
          <w:szCs w:val="20"/>
        </w:rPr>
        <w:t xml:space="preserve">•  Review any machinery of government changes</w:t>
      </w:r>
    </w:p>
    <w:p>
      <w:pPr>
        <w:spacing w:after="40"/>
        <w:ind w:left="360"/>
      </w:pPr>
      <w:r>
        <w:rPr>
          <w:rFonts w:ascii="Arial" w:cs="Arial" w:eastAsia="Arial" w:hAnsi="Arial"/>
          <w:color w:val="333333"/>
          <w:sz w:val="20"/>
          <w:szCs w:val="20"/>
        </w:rPr>
        <w:t xml:space="preserve">•  Check for ministerial reshuffles affecting this department</w:t>
      </w:r>
    </w:p>
    <w:p>
      <w:pPr>
        <w:spacing w:after="40"/>
        <w:ind w:left="360"/>
      </w:pPr>
      <w:r>
        <w:rPr>
          <w:rFonts w:ascii="Arial" w:cs="Arial" w:eastAsia="Arial" w:hAnsi="Arial"/>
          <w:color w:val="333333"/>
          <w:sz w:val="20"/>
          <w:szCs w:val="20"/>
        </w:rPr>
        <w:t xml:space="preserve">•  Review trade press for coverage of this buyer's procurement activity</w:t>
      </w:r>
    </w:p>
    <w:p>
      <w:pPr>
        <w:spacing w:after="100" w:before="200"/>
      </w:pPr>
      <w:r>
        <w:rPr>
          <w:rFonts w:ascii="Arial" w:cs="Arial" w:eastAsia="Arial" w:hAnsi="Arial"/>
          <w:b/>
          <w:bCs/>
          <w:color w:val="333333"/>
          <w:sz w:val="22"/>
          <w:szCs w:val="22"/>
        </w:rPr>
        <w:t xml:space="preserve">Step 2: Update sections</w:t>
      </w:r>
    </w:p>
    <w:p>
      <w:pPr>
        <w:spacing w:after="40"/>
        <w:ind w:left="360"/>
      </w:pPr>
      <w:r>
        <w:rPr>
          <w:rFonts w:ascii="Arial" w:cs="Arial" w:eastAsia="Arial" w:hAnsi="Arial"/>
          <w:color w:val="333333"/>
          <w:sz w:val="20"/>
          <w:szCs w:val="20"/>
        </w:rPr>
        <w:t xml:space="preserve">•  Update political and policy context if priorities or ministerial landscape have changed</w:t>
      </w:r>
    </w:p>
    <w:p>
      <w:pPr>
        <w:spacing w:after="40"/>
        <w:ind w:left="360"/>
      </w:pPr>
      <w:r>
        <w:rPr>
          <w:rFonts w:ascii="Arial" w:cs="Arial" w:eastAsia="Arial" w:hAnsi="Arial"/>
          <w:color w:val="333333"/>
          <w:sz w:val="20"/>
          <w:szCs w:val="20"/>
        </w:rPr>
        <w:t xml:space="preserve">•  Add new contracts to the contracting landscape</w:t>
      </w:r>
    </w:p>
    <w:p>
      <w:pPr>
        <w:spacing w:after="40"/>
        <w:ind w:left="360"/>
      </w:pPr>
      <w:r>
        <w:rPr>
          <w:rFonts w:ascii="Arial" w:cs="Arial" w:eastAsia="Arial" w:hAnsi="Arial"/>
          <w:color w:val="333333"/>
          <w:sz w:val="20"/>
          <w:szCs w:val="20"/>
        </w:rPr>
        <w:t xml:space="preserve">•  Update procurement pipeline with newly published PINs or notices</w:t>
      </w:r>
    </w:p>
    <w:p>
      <w:pPr>
        <w:spacing w:after="40"/>
        <w:ind w:left="360"/>
      </w:pPr>
      <w:r>
        <w:rPr>
          <w:rFonts w:ascii="Arial" w:cs="Arial" w:eastAsia="Arial" w:hAnsi="Arial"/>
          <w:color w:val="333333"/>
          <w:sz w:val="20"/>
          <w:szCs w:val="20"/>
        </w:rPr>
        <w:t xml:space="preserve">•  Revise buyer values map if new debrief intelligence or award decisions provide evidence</w:t>
      </w:r>
    </w:p>
    <w:p>
      <w:pPr>
        <w:spacing w:after="40"/>
        <w:ind w:left="360"/>
      </w:pPr>
      <w:r>
        <w:rPr>
          <w:rFonts w:ascii="Arial" w:cs="Arial" w:eastAsia="Arial" w:hAnsi="Arial"/>
          <w:color w:val="333333"/>
          <w:sz w:val="20"/>
          <w:szCs w:val="20"/>
        </w:rPr>
        <w:t xml:space="preserve">•  Update relationship section if engagement activities have occurred</w:t>
      </w:r>
    </w:p>
    <w:p>
      <w:pPr>
        <w:spacing w:after="40"/>
        <w:ind w:left="360"/>
      </w:pPr>
      <w:r>
        <w:rPr>
          <w:rFonts w:ascii="Arial" w:cs="Arial" w:eastAsia="Arial" w:hAnsi="Arial"/>
          <w:color w:val="333333"/>
          <w:sz w:val="20"/>
          <w:szCs w:val="20"/>
        </w:rPr>
        <w:t xml:space="preserve">•  Refresh implications and pitfalls based on any new evidence</w:t>
      </w:r>
    </w:p>
    <w:p>
      <w:pPr>
        <w:spacing w:after="100" w:before="200"/>
      </w:pPr>
      <w:r>
        <w:rPr>
          <w:rFonts w:ascii="Arial" w:cs="Arial" w:eastAsia="Arial" w:hAnsi="Arial"/>
          <w:b/>
          <w:bCs/>
          <w:color w:val="333333"/>
          <w:sz w:val="22"/>
          <w:szCs w:val="22"/>
        </w:rPr>
        <w:t xml:space="preserve">Step 3: Flag changes</w:t>
      </w:r>
    </w:p>
    <w:p>
      <w:pPr>
        <w:spacing w:after="40"/>
        <w:ind w:left="360"/>
      </w:pPr>
      <w:r>
        <w:rPr>
          <w:rFonts w:ascii="Arial" w:cs="Arial" w:eastAsia="Arial" w:hAnsi="Arial"/>
          <w:color w:val="333333"/>
          <w:sz w:val="20"/>
          <w:szCs w:val="20"/>
        </w:rPr>
        <w:t xml:space="preserve">•  Produce a change log highlighting what has shifted and its strategic significance</w:t>
      </w:r>
    </w:p>
    <w:p>
      <w:pPr>
        <w:spacing w:after="40"/>
        <w:ind w:left="360"/>
      </w:pPr>
      <w:r>
        <w:rPr>
          <w:rFonts w:ascii="Arial" w:cs="Arial" w:eastAsia="Arial" w:hAnsi="Arial"/>
          <w:color w:val="333333"/>
          <w:sz w:val="20"/>
          <w:szCs w:val="20"/>
        </w:rPr>
        <w:t xml:space="preserve">•  If a change affects an active pursuit (e.g., ministerial reshuffle changes the SRO's reporting line), flag for immediate pursuit team notification</w:t>
      </w:r>
    </w:p>
    <w:p>
      <w:pPr>
        <w:spacing w:after="100" w:before="200"/>
      </w:pPr>
      <w:r>
        <w:rPr>
          <w:rFonts w:ascii="Arial" w:cs="Arial" w:eastAsia="Arial" w:hAnsi="Arial"/>
          <w:b/>
          <w:bCs/>
          <w:color w:val="333333"/>
          <w:sz w:val="22"/>
          <w:szCs w:val="22"/>
        </w:rPr>
        <w:t xml:space="preserve">Step 4: Confirm metadata</w:t>
      </w:r>
    </w:p>
    <w:p>
      <w:pPr>
        <w:spacing w:after="40"/>
        <w:ind w:left="360"/>
      </w:pPr>
      <w:r>
        <w:rPr>
          <w:rFonts w:ascii="Arial" w:cs="Arial" w:eastAsia="Arial" w:hAnsi="Arial"/>
          <w:color w:val="333333"/>
          <w:sz w:val="20"/>
          <w:szCs w:val="20"/>
        </w:rPr>
        <w:t xml:space="preserve">•  Update dates and confidence ratings</w:t>
      </w:r>
    </w:p>
    <w:p>
      <w:pPr>
        <w:spacing w:after="40"/>
        <w:ind w:left="360"/>
      </w:pPr>
      <w:r>
        <w:rPr>
          <w:rFonts w:ascii="Arial" w:cs="Arial" w:eastAsia="Arial" w:hAnsi="Arial"/>
          <w:color w:val="333333"/>
          <w:sz w:val="20"/>
          <w:szCs w:val="20"/>
        </w:rPr>
        <w:t xml:space="preserve">•  Set next review date</w:t>
      </w:r>
    </w:p>
    <w:p>
      <w:pPr>
        <w:pStyle w:val="Heading2"/>
        <w:spacing w:after="160" w:before="280"/>
      </w:pPr>
      <w:r>
        <w:rPr>
          <w:rFonts w:ascii="Arial" w:cs="Arial" w:eastAsia="Arial" w:hAnsi="Arial"/>
          <w:b/>
          <w:bCs/>
          <w:color w:val="1B3A6B"/>
          <w:sz w:val="26"/>
          <w:szCs w:val="26"/>
        </w:rPr>
        <w:t xml:space="preserve">Standards</w:t>
      </w:r>
    </w:p>
    <w:p>
      <w:pPr>
        <w:spacing w:after="40"/>
        <w:ind w:left="360"/>
      </w:pPr>
      <w:r>
        <w:rPr>
          <w:rFonts w:ascii="Arial" w:cs="Arial" w:eastAsia="Arial" w:hAnsi="Arial"/>
          <w:color w:val="333333"/>
          <w:sz w:val="20"/>
          <w:szCs w:val="20"/>
        </w:rPr>
        <w:t xml:space="preserve">•  Buyer briefs must be politically neutral — present the policy context factually without editorial commentary</w:t>
      </w:r>
    </w:p>
    <w:p>
      <w:pPr>
        <w:spacing w:after="40"/>
        <w:ind w:left="360"/>
      </w:pPr>
      <w:r>
        <w:rPr>
          <w:rFonts w:ascii="Arial" w:cs="Arial" w:eastAsia="Arial" w:hAnsi="Arial"/>
          <w:color w:val="333333"/>
          <w:sz w:val="20"/>
          <w:szCs w:val="20"/>
        </w:rPr>
        <w:t xml:space="preserve">•  Distinguish between what the buyer says they value (stated) and what their behaviour reveals (observed) — both matter, but observed behaviour is more reliable for strategy</w:t>
      </w:r>
    </w:p>
    <w:p>
      <w:pPr>
        <w:spacing w:after="40"/>
        <w:ind w:left="360"/>
      </w:pPr>
      <w:r>
        <w:rPr>
          <w:rFonts w:ascii="Arial" w:cs="Arial" w:eastAsia="Arial" w:hAnsi="Arial"/>
          <w:color w:val="333333"/>
          <w:sz w:val="20"/>
          <w:szCs w:val="20"/>
        </w:rPr>
        <w:t xml:space="preserve">•  Ministerial and personnel data goes stale fastest — always prompt users to confirm before relying on named individuals in live pursuit work</w:t>
      </w:r>
    </w:p>
    <w:p>
      <w:pPr>
        <w:spacing w:after="40"/>
        <w:ind w:left="360"/>
      </w:pPr>
      <w:r>
        <w:rPr>
          <w:rFonts w:ascii="Arial" w:cs="Arial" w:eastAsia="Arial" w:hAnsi="Arial"/>
          <w:color w:val="333333"/>
          <w:sz w:val="20"/>
          <w:szCs w:val="20"/>
        </w:rPr>
        <w:t xml:space="preserve">•  The buyer values map is the most strategically important section — invest the most research effort here</w:t>
      </w:r>
    </w:p>
    <w:p>
      <w:pPr>
        <w:spacing w:after="40"/>
        <w:ind w:left="360"/>
      </w:pPr>
      <w:r>
        <w:rPr>
          <w:rFonts w:ascii="Arial" w:cs="Arial" w:eastAsia="Arial" w:hAnsi="Arial"/>
          <w:color w:val="333333"/>
          <w:sz w:val="20"/>
          <w:szCs w:val="20"/>
        </w:rPr>
        <w:t xml:space="preserve">•  Keep the brief scannable — the AI processes structured data points faster than narrative paragraphs</w:t>
      </w:r>
    </w:p>
    <w:p>
      <w:r>
        <w:br w:type="page"/>
      </w:r>
    </w:p>
    <w:p>
      <w:pPr>
        <w:pStyle w:val="Heading1"/>
        <w:spacing w:after="200" w:before="360"/>
      </w:pPr>
      <w:r>
        <w:rPr>
          <w:rFonts w:ascii="Arial" w:cs="Arial" w:eastAsia="Arial" w:hAnsi="Arial"/>
          <w:b/>
          <w:bCs/>
          <w:color w:val="1B3A6B"/>
          <w:sz w:val="32"/>
          <w:szCs w:val="32"/>
        </w:rPr>
        <w:t xml:space="preserve">7. /pwin:win-strategy master command</w:t>
      </w:r>
    </w:p>
    <w:p>
      <w:pPr>
        <w:spacing w:after="80"/>
      </w:pPr>
    </w:p>
    <w:p>
      <w:pPr>
        <w:pBdr>
          <w:left w:val="single" w:color="C4942E" w:sz="12" w:space="8"/>
        </w:pBdr>
        <w:shd w:fill="FDF3E3" w:val="clear"/>
        <w:spacing w:after="120"/>
      </w:pPr>
      <w:r>
        <w:rPr>
          <w:rFonts w:ascii="Arial" w:cs="Arial" w:eastAsia="Arial" w:hAnsi="Arial"/>
          <w:b/>
          <w:bCs/>
          <w:color w:val="C4942E"/>
          <w:sz w:val="18"/>
          <w:szCs w:val="18"/>
        </w:rPr>
        <w:t xml:space="preserve">  NEW COMMAND</w:t>
      </w:r>
    </w:p>
    <w:p>
      <w:pPr>
        <w:spacing w:after="80"/>
      </w:pPr>
    </w:p>
    <w:p>
      <w:pPr>
        <w:spacing w:after="120"/>
      </w:pPr>
      <w:r>
        <w:rPr>
          <w:rFonts w:ascii="Arial" w:cs="Arial" w:eastAsia="Arial" w:hAnsi="Arial"/>
          <w:color w:val="333333"/>
          <w:sz w:val="21"/>
          <w:szCs w:val="21"/>
        </w:rPr>
        <w:t xml:space="preserve"># Command: /pwin:win-strategy</w:t>
      </w:r>
    </w:p>
    <w:p>
      <w:pPr>
        <w:spacing w:after="120"/>
      </w:pPr>
      <w:r>
        <w:rPr>
          <w:rFonts w:ascii="Arial" w:cs="Arial" w:eastAsia="Arial" w:hAnsi="Arial"/>
          <w:color w:val="333333"/>
          <w:sz w:val="21"/>
          <w:szCs w:val="21"/>
        </w:rPr>
        <w:t xml:space="preserve">Orchestrate the full win strategy development process for a named pursuit. This is the master command that coordinates Intelligence Assembly, Guided Elicitation, Strategy Synthesis, and Challenge phases into a single structured workflow.</w:t>
      </w:r>
    </w:p>
    <w:p>
      <w:pPr>
        <w:pStyle w:val="Heading2"/>
        <w:spacing w:after="160" w:before="280"/>
      </w:pPr>
      <w:r>
        <w:rPr>
          <w:rFonts w:ascii="Arial" w:cs="Arial" w:eastAsia="Arial" w:hAnsi="Arial"/>
          <w:b/>
          <w:bCs/>
          <w:color w:val="1B3A6B"/>
          <w:sz w:val="26"/>
          <w:szCs w:val="26"/>
        </w:rPr>
        <w:t xml:space="preserve">Complexity Modes</w:t>
      </w:r>
    </w:p>
    <w:p>
      <w:pPr>
        <w:spacing w:after="100" w:before="200"/>
      </w:pPr>
      <w:r>
        <w:rPr>
          <w:rFonts w:ascii="Arial" w:cs="Arial" w:eastAsia="Arial" w:hAnsi="Arial"/>
          <w:b/>
          <w:bCs/>
          <w:color w:val="333333"/>
          <w:sz w:val="22"/>
          <w:szCs w:val="22"/>
        </w:rPr>
        <w:t xml:space="preserve">Complex pursuits (default)</w:t>
      </w:r>
    </w:p>
    <w:p>
      <w:pPr>
        <w:spacing w:after="120"/>
      </w:pPr>
      <w:r>
        <w:rPr>
          <w:rFonts w:ascii="Arial" w:cs="Arial" w:eastAsia="Arial" w:hAnsi="Arial"/>
          <w:color w:val="333333"/>
          <w:sz w:val="21"/>
          <w:szCs w:val="21"/>
        </w:rPr>
        <w:t xml:space="preserve">Full four-phase process. Use for strategic, high-value, or politically sensitive opportunities where the win strategy requires depth, evidence, and challenge.</w:t>
      </w:r>
    </w:p>
    <w:p>
      <w:pPr>
        <w:spacing w:after="120"/>
      </w:pPr>
      <w:r>
        <w:rPr>
          <w:rFonts w:ascii="Arial" w:cs="Arial" w:eastAsia="Arial" w:hAnsi="Arial"/>
          <w:color w:val="333333"/>
          <w:sz w:val="21"/>
          <w:szCs w:val="21"/>
        </w:rPr>
        <w:t xml:space="preserve">Triggers: TCV &gt; £10m, competitive field includes tier-1 strategic suppliers, buyer is a ministerial department or major ALB, evaluation includes presentation stage, pursuit has been designated as a must-win or strategic priority.</w:t>
      </w:r>
    </w:p>
    <w:p>
      <w:pPr>
        <w:spacing w:after="100" w:before="200"/>
      </w:pPr>
      <w:r>
        <w:rPr>
          <w:rFonts w:ascii="Arial" w:cs="Arial" w:eastAsia="Arial" w:hAnsi="Arial"/>
          <w:b/>
          <w:bCs/>
          <w:color w:val="333333"/>
          <w:sz w:val="22"/>
          <w:szCs w:val="22"/>
        </w:rPr>
        <w:t xml:space="preserve">Standard deals</w:t>
      </w:r>
    </w:p>
    <w:p>
      <w:pPr>
        <w:spacing w:after="120"/>
      </w:pPr>
      <w:r>
        <w:rPr>
          <w:rFonts w:ascii="Arial" w:cs="Arial" w:eastAsia="Arial" w:hAnsi="Arial"/>
          <w:color w:val="333333"/>
          <w:sz w:val="21"/>
          <w:szCs w:val="21"/>
        </w:rPr>
        <w:t xml:space="preserve">Single-pass compressed workflow producing battle cards. Use for lower-value, features-and-functionality procurements where speed matters more than depth.</w:t>
      </w:r>
    </w:p>
    <w:p>
      <w:pPr>
        <w:spacing w:after="120"/>
      </w:pPr>
      <w:r>
        <w:rPr>
          <w:rFonts w:ascii="Arial" w:cs="Arial" w:eastAsia="Arial" w:hAnsi="Arial"/>
          <w:color w:val="333333"/>
          <w:sz w:val="21"/>
          <w:szCs w:val="21"/>
        </w:rPr>
        <w:t xml:space="preserve">Triggers: TCV &lt; £10m, framework call-off, limited competitive field, straightforward evaluation criteria, no presentation stage.</w:t>
      </w:r>
    </w:p>
    <w:p>
      <w:pPr>
        <w:spacing w:after="120"/>
      </w:pPr>
      <w:r>
        <w:rPr>
          <w:rFonts w:ascii="Arial" w:cs="Arial" w:eastAsia="Arial" w:hAnsi="Arial"/>
          <w:color w:val="333333"/>
          <w:sz w:val="21"/>
          <w:szCs w:val="21"/>
        </w:rPr>
        <w:t xml:space="preserve">The user can override the default by specifying: /pwin:win-strategy complex or /pwin:win-strategy standard</w:t>
      </w:r>
    </w:p>
    <w:p>
      <w:pPr>
        <w:pStyle w:val="Heading2"/>
        <w:spacing w:after="160" w:before="280"/>
      </w:pPr>
      <w:r>
        <w:rPr>
          <w:rFonts w:ascii="Arial" w:cs="Arial" w:eastAsia="Arial" w:hAnsi="Arial"/>
          <w:b/>
          <w:bCs/>
          <w:color w:val="1B3A6B"/>
          <w:sz w:val="26"/>
          <w:szCs w:val="26"/>
        </w:rPr>
        <w:t xml:space="preserve">Input</w:t>
      </w:r>
    </w:p>
    <w:p>
      <w:pPr>
        <w:spacing w:after="120"/>
      </w:pPr>
      <w:r>
        <w:rPr>
          <w:rFonts w:ascii="Arial" w:cs="Arial" w:eastAsia="Arial" w:hAnsi="Arial"/>
          <w:color w:val="333333"/>
          <w:sz w:val="21"/>
          <w:szCs w:val="21"/>
        </w:rPr>
        <w:t xml:space="preserve">Minimum required:</w:t>
      </w:r>
    </w:p>
    <w:p>
      <w:pPr>
        <w:spacing w:after="40"/>
        <w:ind w:left="360"/>
      </w:pPr>
      <w:r>
        <w:rPr>
          <w:rFonts w:ascii="Arial" w:cs="Arial" w:eastAsia="Arial" w:hAnsi="Arial"/>
          <w:color w:val="333333"/>
          <w:sz w:val="20"/>
          <w:szCs w:val="20"/>
        </w:rPr>
        <w:t xml:space="preserve">•  Opportunity name</w:t>
      </w:r>
    </w:p>
    <w:p>
      <w:pPr>
        <w:spacing w:after="40"/>
        <w:ind w:left="360"/>
      </w:pPr>
      <w:r>
        <w:rPr>
          <w:rFonts w:ascii="Arial" w:cs="Arial" w:eastAsia="Arial" w:hAnsi="Arial"/>
          <w:color w:val="333333"/>
          <w:sz w:val="20"/>
          <w:szCs w:val="20"/>
        </w:rPr>
        <w:t xml:space="preserve">•  Buyer (department or ALB)</w:t>
      </w:r>
    </w:p>
    <w:p>
      <w:pPr>
        <w:spacing w:after="40"/>
        <w:ind w:left="360"/>
      </w:pPr>
      <w:r>
        <w:rPr>
          <w:rFonts w:ascii="Arial" w:cs="Arial" w:eastAsia="Arial" w:hAnsi="Arial"/>
          <w:color w:val="333333"/>
          <w:sz w:val="20"/>
          <w:szCs w:val="20"/>
        </w:rPr>
        <w:t xml:space="preserve">•  Estimated value (TCV and/or ACV)</w:t>
      </w:r>
    </w:p>
    <w:p>
      <w:pPr>
        <w:spacing w:after="40"/>
        <w:ind w:left="360"/>
      </w:pPr>
      <w:r>
        <w:rPr>
          <w:rFonts w:ascii="Arial" w:cs="Arial" w:eastAsia="Arial" w:hAnsi="Arial"/>
          <w:color w:val="333333"/>
          <w:sz w:val="20"/>
          <w:szCs w:val="20"/>
        </w:rPr>
        <w:t xml:space="preserve">•  Known competitors (if any)</w:t>
      </w:r>
    </w:p>
    <w:p>
      <w:pPr>
        <w:spacing w:after="40"/>
        <w:ind w:left="360"/>
      </w:pPr>
      <w:r>
        <w:rPr>
          <w:rFonts w:ascii="Arial" w:cs="Arial" w:eastAsia="Arial" w:hAnsi="Arial"/>
          <w:color w:val="333333"/>
          <w:sz w:val="20"/>
          <w:szCs w:val="20"/>
        </w:rPr>
        <w:t xml:space="preserve">•  Procurement stage and timeline</w:t>
      </w:r>
    </w:p>
    <w:p>
      <w:pPr>
        <w:spacing w:after="120"/>
      </w:pPr>
      <w:r>
        <w:rPr>
          <w:rFonts w:ascii="Arial" w:cs="Arial" w:eastAsia="Arial" w:hAnsi="Arial"/>
          <w:color w:val="333333"/>
          <w:sz w:val="21"/>
          <w:szCs w:val="21"/>
        </w:rPr>
        <w:t xml:space="preserve">Recommended:</w:t>
      </w:r>
    </w:p>
    <w:p>
      <w:pPr>
        <w:spacing w:after="40"/>
        <w:ind w:left="360"/>
      </w:pPr>
      <w:r>
        <w:rPr>
          <w:rFonts w:ascii="Arial" w:cs="Arial" w:eastAsia="Arial" w:hAnsi="Arial"/>
          <w:color w:val="333333"/>
          <w:sz w:val="20"/>
          <w:szCs w:val="20"/>
        </w:rPr>
        <w:t xml:space="preserve">•  Contract notice or ITT reference</w:t>
      </w:r>
    </w:p>
    <w:p>
      <w:pPr>
        <w:spacing w:after="40"/>
        <w:ind w:left="360"/>
      </w:pPr>
      <w:r>
        <w:rPr>
          <w:rFonts w:ascii="Arial" w:cs="Arial" w:eastAsia="Arial" w:hAnsi="Arial"/>
          <w:color w:val="333333"/>
          <w:sz w:val="20"/>
          <w:szCs w:val="20"/>
        </w:rPr>
        <w:t xml:space="preserve">•  Incumbent details</w:t>
      </w:r>
    </w:p>
    <w:p>
      <w:pPr>
        <w:spacing w:after="40"/>
        <w:ind w:left="360"/>
      </w:pPr>
      <w:r>
        <w:rPr>
          <w:rFonts w:ascii="Arial" w:cs="Arial" w:eastAsia="Arial" w:hAnsi="Arial"/>
          <w:color w:val="333333"/>
          <w:sz w:val="20"/>
          <w:szCs w:val="20"/>
        </w:rPr>
        <w:t xml:space="preserve">•  Any capture meeting notes or CRM records</w:t>
      </w:r>
    </w:p>
    <w:p>
      <w:pPr>
        <w:spacing w:after="40"/>
        <w:ind w:left="360"/>
      </w:pPr>
      <w:r>
        <w:rPr>
          <w:rFonts w:ascii="Arial" w:cs="Arial" w:eastAsia="Arial" w:hAnsi="Arial"/>
          <w:color w:val="333333"/>
          <w:sz w:val="20"/>
          <w:szCs w:val="20"/>
        </w:rPr>
        <w:t xml:space="preserve">•  Previous bid history with this buyer</w:t>
      </w:r>
    </w:p>
    <w:p>
      <w:pPr>
        <w:spacing w:after="40"/>
        <w:ind w:left="360"/>
      </w:pPr>
      <w:r>
        <w:rPr>
          <w:rFonts w:ascii="Arial" w:cs="Arial" w:eastAsia="Arial" w:hAnsi="Arial"/>
          <w:color w:val="333333"/>
          <w:sz w:val="20"/>
          <w:szCs w:val="20"/>
        </w:rPr>
        <w:t xml:space="preserve">•  PWIN Coach score (if already assessed)</w:t>
      </w:r>
    </w:p>
    <w:p>
      <w:pPr>
        <w:pStyle w:val="Heading2"/>
        <w:spacing w:after="160" w:before="280"/>
      </w:pPr>
      <w:r>
        <w:rPr>
          <w:rFonts w:ascii="Arial" w:cs="Arial" w:eastAsia="Arial" w:hAnsi="Arial"/>
          <w:b/>
          <w:bCs/>
          <w:color w:val="1B3A6B"/>
          <w:sz w:val="26"/>
          <w:szCs w:val="26"/>
        </w:rPr>
        <w:t xml:space="preserve">Process: Complex Pursuits</w:t>
      </w:r>
    </w:p>
    <w:p>
      <w:pPr>
        <w:spacing w:after="100" w:before="200"/>
      </w:pPr>
      <w:r>
        <w:rPr>
          <w:rFonts w:ascii="Arial" w:cs="Arial" w:eastAsia="Arial" w:hAnsi="Arial"/>
          <w:b/>
          <w:bCs/>
          <w:color w:val="333333"/>
          <w:sz w:val="22"/>
          <w:szCs w:val="22"/>
        </w:rPr>
        <w:t xml:space="preserve">Phase 1 — Intelligence assembly</w:t>
      </w:r>
    </w:p>
    <w:p>
      <w:pPr>
        <w:spacing w:after="120"/>
      </w:pPr>
      <w:r>
        <w:rPr>
          <w:rFonts w:ascii="Arial" w:cs="Arial" w:eastAsia="Arial" w:hAnsi="Arial"/>
          <w:color w:val="333333"/>
          <w:sz w:val="21"/>
          <w:szCs w:val="21"/>
        </w:rPr>
        <w:t xml:space="preserve">Activates: win-strategy-intelligence skill</w:t>
      </w:r>
    </w:p>
    <w:p>
      <w:pPr>
        <w:spacing w:after="40"/>
        <w:ind w:left="360"/>
      </w:pPr>
      <w:r>
        <w:rPr>
          <w:rFonts w:ascii="Arial" w:cs="Arial" w:eastAsia="Arial" w:hAnsi="Arial"/>
          <w:color w:val="333333"/>
          <w:sz w:val="20"/>
          <w:szCs w:val="20"/>
        </w:rPr>
        <w:t xml:space="preserve">•  Ingest all provided documents and data</w:t>
      </w:r>
    </w:p>
    <w:p>
      <w:pPr>
        <w:spacing w:after="40"/>
        <w:ind w:left="360"/>
      </w:pPr>
      <w:r>
        <w:rPr>
          <w:rFonts w:ascii="Arial" w:cs="Arial" w:eastAsia="Arial" w:hAnsi="Arial"/>
          <w:color w:val="333333"/>
          <w:sz w:val="20"/>
          <w:szCs w:val="20"/>
        </w:rPr>
        <w:t xml:space="preserve">•  Query the competitive intelligence library for briefs on identified competitors</w:t>
      </w:r>
    </w:p>
    <w:p>
      <w:pPr>
        <w:spacing w:after="40"/>
        <w:ind w:left="360"/>
      </w:pPr>
      <w:r>
        <w:rPr>
          <w:rFonts w:ascii="Arial" w:cs="Arial" w:eastAsia="Arial" w:hAnsi="Arial"/>
          <w:color w:val="333333"/>
          <w:sz w:val="20"/>
          <w:szCs w:val="20"/>
        </w:rPr>
        <w:t xml:space="preserve">•  Query the buyer intelligence library for the procuring authority brief</w:t>
      </w:r>
    </w:p>
    <w:p>
      <w:pPr>
        <w:spacing w:after="40"/>
        <w:ind w:left="360"/>
      </w:pPr>
      <w:r>
        <w:rPr>
          <w:rFonts w:ascii="Arial" w:cs="Arial" w:eastAsia="Arial" w:hAnsi="Arial"/>
          <w:color w:val="333333"/>
          <w:sz w:val="20"/>
          <w:szCs w:val="20"/>
        </w:rPr>
        <w:t xml:space="preserve">•  Build the structured knowledge map with confidence ratings</w:t>
      </w:r>
    </w:p>
    <w:p>
      <w:pPr>
        <w:spacing w:after="40"/>
        <w:ind w:left="360"/>
      </w:pPr>
      <w:r>
        <w:rPr>
          <w:rFonts w:ascii="Arial" w:cs="Arial" w:eastAsia="Arial" w:hAnsi="Arial"/>
          <w:color w:val="333333"/>
          <w:sz w:val="20"/>
          <w:szCs w:val="20"/>
        </w:rPr>
        <w:t xml:space="preserve">•  Produce the gap analysis and preliminary strategic signals</w:t>
      </w:r>
    </w:p>
    <w:p>
      <w:pPr>
        <w:spacing w:after="40"/>
        <w:ind w:left="360"/>
      </w:pPr>
      <w:r>
        <w:rPr>
          <w:rFonts w:ascii="Arial" w:cs="Arial" w:eastAsia="Arial" w:hAnsi="Arial"/>
          <w:color w:val="333333"/>
          <w:sz w:val="20"/>
          <w:szCs w:val="20"/>
        </w:rPr>
        <w:t xml:space="preserve">•  Present the intelligence pack to the user for review before proceeding</w:t>
      </w:r>
    </w:p>
    <w:p>
      <w:pPr>
        <w:spacing w:after="120"/>
      </w:pPr>
      <w:r>
        <w:rPr>
          <w:rFonts w:ascii="Arial" w:cs="Arial" w:eastAsia="Arial" w:hAnsi="Arial"/>
          <w:color w:val="333333"/>
          <w:sz w:val="21"/>
          <w:szCs w:val="21"/>
        </w:rPr>
        <w:t xml:space="preserve">Gate: User confirms the intelligence pack is sufficient to proceed, or identifies additional sources to ingest. Do not proceed to Phase 2 until the user confirms.</w:t>
      </w:r>
    </w:p>
    <w:p>
      <w:pPr>
        <w:spacing w:after="100" w:before="200"/>
      </w:pPr>
      <w:r>
        <w:rPr>
          <w:rFonts w:ascii="Arial" w:cs="Arial" w:eastAsia="Arial" w:hAnsi="Arial"/>
          <w:b/>
          <w:bCs/>
          <w:color w:val="333333"/>
          <w:sz w:val="22"/>
          <w:szCs w:val="22"/>
        </w:rPr>
        <w:t xml:space="preserve">Phase 2 — Guided elicitation</w:t>
      </w:r>
    </w:p>
    <w:p>
      <w:pPr>
        <w:spacing w:after="120"/>
      </w:pPr>
      <w:r>
        <w:rPr>
          <w:rFonts w:ascii="Arial" w:cs="Arial" w:eastAsia="Arial" w:hAnsi="Arial"/>
          <w:color w:val="333333"/>
          <w:sz w:val="21"/>
          <w:szCs w:val="21"/>
        </w:rPr>
        <w:t xml:space="preserve">Activates: win-strategy-elicitation skill</w:t>
      </w:r>
    </w:p>
    <w:p>
      <w:pPr>
        <w:spacing w:after="40"/>
        <w:ind w:left="360"/>
      </w:pPr>
      <w:r>
        <w:rPr>
          <w:rFonts w:ascii="Arial" w:cs="Arial" w:eastAsia="Arial" w:hAnsi="Arial"/>
          <w:color w:val="333333"/>
          <w:sz w:val="20"/>
          <w:szCs w:val="20"/>
        </w:rPr>
        <w:t xml:space="preserve">•  Pre-populate known data from the intelligence pack</w:t>
      </w:r>
    </w:p>
    <w:p>
      <w:pPr>
        <w:spacing w:after="40"/>
        <w:ind w:left="360"/>
      </w:pPr>
      <w:r>
        <w:rPr>
          <w:rFonts w:ascii="Arial" w:cs="Arial" w:eastAsia="Arial" w:hAnsi="Arial"/>
          <w:color w:val="333333"/>
          <w:sz w:val="20"/>
          <w:szCs w:val="20"/>
        </w:rPr>
        <w:t xml:space="preserve">•  Work through the five dimensions with the pursuit team</w:t>
      </w:r>
    </w:p>
    <w:p>
      <w:pPr>
        <w:spacing w:after="40"/>
        <w:ind w:left="360"/>
      </w:pPr>
      <w:r>
        <w:rPr>
          <w:rFonts w:ascii="Arial" w:cs="Arial" w:eastAsia="Arial" w:hAnsi="Arial"/>
          <w:color w:val="333333"/>
          <w:sz w:val="20"/>
          <w:szCs w:val="20"/>
        </w:rPr>
        <w:t xml:space="preserve">•  Challenge optimistic self-assessments against the evidence base</w:t>
      </w:r>
    </w:p>
    <w:p>
      <w:pPr>
        <w:spacing w:after="40"/>
        <w:ind w:left="360"/>
      </w:pPr>
      <w:r>
        <w:rPr>
          <w:rFonts w:ascii="Arial" w:cs="Arial" w:eastAsia="Arial" w:hAnsi="Arial"/>
          <w:color w:val="333333"/>
          <w:sz w:val="20"/>
          <w:szCs w:val="20"/>
        </w:rPr>
        <w:t xml:space="preserve">•  Capture dissenting views and unresolved questions</w:t>
      </w:r>
    </w:p>
    <w:p>
      <w:pPr>
        <w:spacing w:after="40"/>
        <w:ind w:left="360"/>
      </w:pPr>
      <w:r>
        <w:rPr>
          <w:rFonts w:ascii="Arial" w:cs="Arial" w:eastAsia="Arial" w:hAnsi="Arial"/>
          <w:color w:val="333333"/>
          <w:sz w:val="20"/>
          <w:szCs w:val="20"/>
        </w:rPr>
        <w:t xml:space="preserve">•  Produce the elicitation summary</w:t>
      </w:r>
    </w:p>
    <w:p>
      <w:pPr>
        <w:spacing w:after="120"/>
      </w:pPr>
      <w:r>
        <w:rPr>
          <w:rFonts w:ascii="Arial" w:cs="Arial" w:eastAsia="Arial" w:hAnsi="Arial"/>
          <w:color w:val="333333"/>
          <w:sz w:val="21"/>
          <w:szCs w:val="21"/>
        </w:rPr>
        <w:t xml:space="preserve">Gate: All five dimensions covered, or user confirms the available input is sufficient for synthesis. Flag any dimensions with LOW confidence.</w:t>
      </w:r>
    </w:p>
    <w:p>
      <w:pPr>
        <w:spacing w:after="100" w:before="200"/>
      </w:pPr>
      <w:r>
        <w:rPr>
          <w:rFonts w:ascii="Arial" w:cs="Arial" w:eastAsia="Arial" w:hAnsi="Arial"/>
          <w:b/>
          <w:bCs/>
          <w:color w:val="333333"/>
          <w:sz w:val="22"/>
          <w:szCs w:val="22"/>
        </w:rPr>
        <w:t xml:space="preserve">Phase 3 — Strategy synthesis</w:t>
      </w:r>
    </w:p>
    <w:p>
      <w:pPr>
        <w:spacing w:after="120"/>
      </w:pPr>
      <w:r>
        <w:rPr>
          <w:rFonts w:ascii="Arial" w:cs="Arial" w:eastAsia="Arial" w:hAnsi="Arial"/>
          <w:color w:val="333333"/>
          <w:sz w:val="21"/>
          <w:szCs w:val="21"/>
        </w:rPr>
        <w:t xml:space="preserve">Generates: Win strategy artefacts</w:t>
      </w:r>
    </w:p>
    <w:p>
      <w:pPr>
        <w:spacing w:after="120"/>
      </w:pPr>
      <w:r>
        <w:rPr>
          <w:rFonts w:ascii="Arial" w:cs="Arial" w:eastAsia="Arial" w:hAnsi="Arial"/>
          <w:color w:val="333333"/>
          <w:sz w:val="21"/>
          <w:szCs w:val="21"/>
        </w:rPr>
        <w:t xml:space="preserve">Assemble the intelligence pack and elicitation summary to produce:</w:t>
      </w:r>
    </w:p>
    <w:p>
      <w:pPr>
        <w:spacing w:after="120"/>
      </w:pPr>
      <w:r>
        <w:rPr>
          <w:rFonts w:ascii="Arial" w:cs="Arial" w:eastAsia="Arial" w:hAnsi="Arial"/>
          <w:color w:val="333333"/>
          <w:sz w:val="21"/>
          <w:szCs w:val="21"/>
        </w:rPr>
        <w:t xml:space="preserve">Win strategy narrative (1–2 pages)</w:t>
      </w:r>
    </w:p>
    <w:p>
      <w:pPr>
        <w:spacing w:after="40"/>
        <w:ind w:left="360"/>
      </w:pPr>
      <w:r>
        <w:rPr>
          <w:rFonts w:ascii="Arial" w:cs="Arial" w:eastAsia="Arial" w:hAnsi="Arial"/>
          <w:color w:val="333333"/>
          <w:sz w:val="20"/>
          <w:szCs w:val="20"/>
        </w:rPr>
        <w:t xml:space="preserve">•  Core win thesis: why we will win this pursuit (single paragraph)</w:t>
      </w:r>
    </w:p>
    <w:p>
      <w:pPr>
        <w:spacing w:after="40"/>
        <w:ind w:left="360"/>
      </w:pPr>
      <w:r>
        <w:rPr>
          <w:rFonts w:ascii="Arial" w:cs="Arial" w:eastAsia="Arial" w:hAnsi="Arial"/>
          <w:color w:val="333333"/>
          <w:sz w:val="20"/>
          <w:szCs w:val="20"/>
        </w:rPr>
        <w:t xml:space="preserve">•  3–4 win themes, each with: theme statement, buyer value it addresses, our differentiator, evidence, ghost position against each competitor</w:t>
      </w:r>
    </w:p>
    <w:p>
      <w:pPr>
        <w:spacing w:after="40"/>
        <w:ind w:left="360"/>
      </w:pPr>
      <w:r>
        <w:rPr>
          <w:rFonts w:ascii="Arial" w:cs="Arial" w:eastAsia="Arial" w:hAnsi="Arial"/>
          <w:color w:val="333333"/>
          <w:sz w:val="20"/>
          <w:szCs w:val="20"/>
        </w:rPr>
        <w:t xml:space="preserve">•  Competitive positioning summary: our strategy against each credible competitor</w:t>
      </w:r>
    </w:p>
    <w:p>
      <w:pPr>
        <w:spacing w:after="40"/>
        <w:ind w:left="360"/>
      </w:pPr>
      <w:r>
        <w:rPr>
          <w:rFonts w:ascii="Arial" w:cs="Arial" w:eastAsia="Arial" w:hAnsi="Arial"/>
          <w:color w:val="333333"/>
          <w:sz w:val="20"/>
          <w:szCs w:val="20"/>
        </w:rPr>
        <w:t xml:space="preserve">•  Key risks to winning, with mitigations</w:t>
      </w:r>
    </w:p>
    <w:p>
      <w:pPr>
        <w:spacing w:after="40"/>
        <w:ind w:left="360"/>
      </w:pPr>
      <w:r>
        <w:rPr>
          <w:rFonts w:ascii="Arial" w:cs="Arial" w:eastAsia="Arial" w:hAnsi="Arial"/>
          <w:color w:val="333333"/>
          <w:sz w:val="20"/>
          <w:szCs w:val="20"/>
        </w:rPr>
        <w:t xml:space="preserve">•  Strategic assumptions that underpin the strategy</w:t>
      </w:r>
    </w:p>
    <w:p>
      <w:pPr>
        <w:spacing w:after="60" w:before="100"/>
      </w:pPr>
      <w:r>
        <w:rPr>
          <w:rFonts w:ascii="Arial" w:cs="Arial" w:eastAsia="Arial" w:hAnsi="Arial"/>
          <w:b/>
          <w:bCs/>
          <w:color w:val="333333"/>
          <w:sz w:val="20"/>
          <w:szCs w:val="20"/>
        </w:rPr>
        <w:t xml:space="preserve">Win theme map</w:t>
      </w:r>
    </w:p>
    <w:p>
      <w:pPr>
        <w:spacing w:after="40"/>
        <w:ind w:left="360"/>
      </w:pPr>
      <w:r>
        <w:rPr>
          <w:rFonts w:ascii="Arial" w:cs="Arial" w:eastAsia="Arial" w:hAnsi="Arial"/>
          <w:color w:val="333333"/>
          <w:sz w:val="20"/>
          <w:szCs w:val="20"/>
        </w:rPr>
        <w:t xml:space="preserve">•  Matrix showing how each win theme connects to: evaluation criteria, proposal sections, evidence sources, and competitor vulnerabilities</w:t>
      </w:r>
    </w:p>
    <w:p>
      <w:pPr>
        <w:spacing w:after="40"/>
        <w:ind w:left="360"/>
      </w:pPr>
      <w:r>
        <w:rPr>
          <w:rFonts w:ascii="Arial" w:cs="Arial" w:eastAsia="Arial" w:hAnsi="Arial"/>
          <w:color w:val="333333"/>
          <w:sz w:val="20"/>
          <w:szCs w:val="20"/>
        </w:rPr>
        <w:t xml:space="preserve">•  Coverage check: every major evaluation area must connect to at least one theme</w:t>
      </w:r>
    </w:p>
    <w:p>
      <w:pPr>
        <w:spacing w:after="60" w:before="100"/>
      </w:pPr>
      <w:r>
        <w:rPr>
          <w:rFonts w:ascii="Arial" w:cs="Arial" w:eastAsia="Arial" w:hAnsi="Arial"/>
          <w:b/>
          <w:bCs/>
          <w:color w:val="333333"/>
          <w:sz w:val="20"/>
          <w:szCs w:val="20"/>
        </w:rPr>
        <w:t xml:space="preserve">Competitive positioning matrix</w:t>
      </w:r>
    </w:p>
    <w:p>
      <w:pPr>
        <w:spacing w:after="40"/>
        <w:ind w:left="360"/>
      </w:pPr>
      <w:r>
        <w:rPr>
          <w:rFonts w:ascii="Arial" w:cs="Arial" w:eastAsia="Arial" w:hAnsi="Arial"/>
          <w:color w:val="333333"/>
          <w:sz w:val="20"/>
          <w:szCs w:val="20"/>
        </w:rPr>
        <w:t xml:space="preserve">•  Per-competitor assessment: their likely approach, our counter-position, evidence strength</w:t>
      </w:r>
    </w:p>
    <w:p>
      <w:pPr>
        <w:spacing w:after="40"/>
        <w:ind w:left="360"/>
      </w:pPr>
      <w:r>
        <w:rPr>
          <w:rFonts w:ascii="Arial" w:cs="Arial" w:eastAsia="Arial" w:hAnsi="Arial"/>
          <w:color w:val="333333"/>
          <w:sz w:val="20"/>
          <w:szCs w:val="20"/>
        </w:rPr>
        <w:t xml:space="preserve">•  Overall competitive stance: leading / competitive / marginal / long shot</w:t>
      </w:r>
    </w:p>
    <w:p>
      <w:pPr>
        <w:spacing w:after="60" w:before="100"/>
      </w:pPr>
      <w:r>
        <w:rPr>
          <w:rFonts w:ascii="Arial" w:cs="Arial" w:eastAsia="Arial" w:hAnsi="Arial"/>
          <w:b/>
          <w:bCs/>
          <w:color w:val="333333"/>
          <w:sz w:val="20"/>
          <w:szCs w:val="20"/>
        </w:rPr>
        <w:t xml:space="preserve">Pricing strategy framework</w:t>
      </w:r>
    </w:p>
    <w:p>
      <w:pPr>
        <w:spacing w:after="40"/>
        <w:ind w:left="360"/>
      </w:pPr>
      <w:r>
        <w:rPr>
          <w:rFonts w:ascii="Arial" w:cs="Arial" w:eastAsia="Arial" w:hAnsi="Arial"/>
          <w:color w:val="333333"/>
          <w:sz w:val="20"/>
          <w:szCs w:val="20"/>
        </w:rPr>
        <w:t xml:space="preserve">•  Price-to-win zone: floor, recommended position, ceiling</w:t>
      </w:r>
    </w:p>
    <w:p>
      <w:pPr>
        <w:spacing w:after="40"/>
        <w:ind w:left="360"/>
      </w:pPr>
      <w:r>
        <w:rPr>
          <w:rFonts w:ascii="Arial" w:cs="Arial" w:eastAsia="Arial" w:hAnsi="Arial"/>
          <w:color w:val="333333"/>
          <w:sz w:val="20"/>
          <w:szCs w:val="20"/>
        </w:rPr>
        <w:t xml:space="preserve">•  Commercial model recommendation with rationale</w:t>
      </w:r>
    </w:p>
    <w:p>
      <w:pPr>
        <w:spacing w:after="40"/>
        <w:ind w:left="360"/>
      </w:pPr>
      <w:r>
        <w:rPr>
          <w:rFonts w:ascii="Arial" w:cs="Arial" w:eastAsia="Arial" w:hAnsi="Arial"/>
          <w:color w:val="333333"/>
          <w:sz w:val="20"/>
          <w:szCs w:val="20"/>
        </w:rPr>
        <w:t xml:space="preserve">•  Investment and margin allocation strategy</w:t>
      </w:r>
    </w:p>
    <w:p>
      <w:pPr>
        <w:spacing w:after="40"/>
        <w:ind w:left="360"/>
      </w:pPr>
      <w:r>
        <w:rPr>
          <w:rFonts w:ascii="Arial" w:cs="Arial" w:eastAsia="Arial" w:hAnsi="Arial"/>
          <w:color w:val="333333"/>
          <w:sz w:val="20"/>
          <w:szCs w:val="20"/>
        </w:rPr>
        <w:t xml:space="preserve">•  BAFO reserve position</w:t>
      </w:r>
    </w:p>
    <w:p>
      <w:pPr>
        <w:spacing w:after="120"/>
      </w:pPr>
      <w:r>
        <w:rPr>
          <w:rFonts w:ascii="Arial" w:cs="Arial" w:eastAsia="Arial" w:hAnsi="Arial"/>
          <w:color w:val="333333"/>
          <w:sz w:val="21"/>
          <w:szCs w:val="21"/>
        </w:rPr>
        <w:t xml:space="preserve">For standard deals: Compress into a single battle card per competitor containing: their likely position, our counter-position, key talking points, evidence to cite, and price positioning guidance.</w:t>
      </w:r>
    </w:p>
    <w:p>
      <w:pPr>
        <w:spacing w:after="100" w:before="200"/>
      </w:pPr>
      <w:r>
        <w:rPr>
          <w:rFonts w:ascii="Arial" w:cs="Arial" w:eastAsia="Arial" w:hAnsi="Arial"/>
          <w:b/>
          <w:bCs/>
          <w:color w:val="333333"/>
          <w:sz w:val="22"/>
          <w:szCs w:val="22"/>
        </w:rPr>
        <w:t xml:space="preserve">Phase 4 — Challenge and lock</w:t>
      </w:r>
    </w:p>
    <w:p>
      <w:pPr>
        <w:spacing w:after="120"/>
      </w:pPr>
      <w:r>
        <w:rPr>
          <w:rFonts w:ascii="Arial" w:cs="Arial" w:eastAsia="Arial" w:hAnsi="Arial"/>
          <w:color w:val="333333"/>
          <w:sz w:val="21"/>
          <w:szCs w:val="21"/>
        </w:rPr>
        <w:t xml:space="preserve">Activates: Extended gate-review skill (strategy challenge mode)</w:t>
      </w:r>
    </w:p>
    <w:p>
      <w:pPr>
        <w:spacing w:after="120"/>
      </w:pPr>
      <w:r>
        <w:rPr>
          <w:rFonts w:ascii="Arial" w:cs="Arial" w:eastAsia="Arial" w:hAnsi="Arial"/>
          <w:color w:val="333333"/>
          <w:sz w:val="21"/>
          <w:szCs w:val="21"/>
        </w:rPr>
        <w:t xml:space="preserve">Pressure-test the draft strategy:</w:t>
      </w:r>
    </w:p>
    <w:p>
      <w:pPr>
        <w:spacing w:after="40"/>
        <w:ind w:left="360"/>
      </w:pPr>
      <w:r>
        <w:rPr>
          <w:rFonts w:ascii="Arial" w:cs="Arial" w:eastAsia="Arial" w:hAnsi="Arial"/>
          <w:color w:val="333333"/>
          <w:sz w:val="20"/>
          <w:szCs w:val="20"/>
        </w:rPr>
        <w:t xml:space="preserve">•  Cross-reference every win theme against the intelligence base — is the claimed differentiator genuine?</w:t>
      </w:r>
    </w:p>
    <w:p>
      <w:pPr>
        <w:spacing w:after="40"/>
        <w:ind w:left="360"/>
      </w:pPr>
      <w:r>
        <w:rPr>
          <w:rFonts w:ascii="Arial" w:cs="Arial" w:eastAsia="Arial" w:hAnsi="Arial"/>
          <w:color w:val="333333"/>
          <w:sz w:val="20"/>
          <w:szCs w:val="20"/>
        </w:rPr>
        <w:t xml:space="preserve">•  Check for internal consistency — does the pricing strategy support the solution strategy? Does the messaging align with the buyer values?</w:t>
      </w:r>
    </w:p>
    <w:p>
      <w:pPr>
        <w:spacing w:after="40"/>
        <w:ind w:left="360"/>
      </w:pPr>
      <w:r>
        <w:rPr>
          <w:rFonts w:ascii="Arial" w:cs="Arial" w:eastAsia="Arial" w:hAnsi="Arial"/>
          <w:color w:val="333333"/>
          <w:sz w:val="20"/>
          <w:szCs w:val="20"/>
        </w:rPr>
        <w:t xml:space="preserve">•  Identify evidential gaps — where is the strategy built on ASSUMED or UNKNOWN intelligence?</w:t>
      </w:r>
    </w:p>
    <w:p>
      <w:pPr>
        <w:spacing w:after="40"/>
        <w:ind w:left="360"/>
      </w:pPr>
      <w:r>
        <w:rPr>
          <w:rFonts w:ascii="Arial" w:cs="Arial" w:eastAsia="Arial" w:hAnsi="Arial"/>
          <w:color w:val="333333"/>
          <w:sz w:val="20"/>
          <w:szCs w:val="20"/>
        </w:rPr>
        <w:t xml:space="preserve">•  Run the assumptions register — what must be true for this strategy to succeed?</w:t>
      </w:r>
    </w:p>
    <w:p>
      <w:pPr>
        <w:spacing w:after="40"/>
        <w:ind w:left="360"/>
      </w:pPr>
      <w:r>
        <w:rPr>
          <w:rFonts w:ascii="Arial" w:cs="Arial" w:eastAsia="Arial" w:hAnsi="Arial"/>
          <w:color w:val="333333"/>
          <w:sz w:val="20"/>
          <w:szCs w:val="20"/>
        </w:rPr>
        <w:t xml:space="preserve">•  Simulate the top 5 questions a sceptical gate reviewer would ask</w:t>
      </w:r>
    </w:p>
    <w:p>
      <w:pPr>
        <w:spacing w:after="120"/>
      </w:pPr>
      <w:r>
        <w:rPr>
          <w:rFonts w:ascii="Arial" w:cs="Arial" w:eastAsia="Arial" w:hAnsi="Arial"/>
          <w:color w:val="333333"/>
          <w:sz w:val="21"/>
          <w:szCs w:val="21"/>
        </w:rPr>
        <w:t xml:space="preserve">Iteration: If the challenge phase identifies material gaps, route back to Phase 2 for targeted follow-up elicitation. Do not lock the strategy until critical gaps are addressed or explicitly accepted as risks.</w:t>
      </w:r>
    </w:p>
    <w:p>
      <w:pPr>
        <w:spacing w:after="100" w:before="200"/>
      </w:pPr>
      <w:r>
        <w:rPr>
          <w:rFonts w:ascii="Arial" w:cs="Arial" w:eastAsia="Arial" w:hAnsi="Arial"/>
          <w:b/>
          <w:bCs/>
          <w:color w:val="333333"/>
          <w:sz w:val="22"/>
          <w:szCs w:val="22"/>
        </w:rPr>
        <w:t xml:space="preserve">PWIN recalibration</w:t>
      </w:r>
    </w:p>
    <w:p>
      <w:pPr>
        <w:spacing w:after="120"/>
      </w:pPr>
      <w:r>
        <w:rPr>
          <w:rFonts w:ascii="Arial" w:cs="Arial" w:eastAsia="Arial" w:hAnsi="Arial"/>
          <w:color w:val="333333"/>
          <w:sz w:val="21"/>
          <w:szCs w:val="21"/>
        </w:rPr>
        <w:t xml:space="preserve">After Phase 4 completes:</w:t>
      </w:r>
    </w:p>
    <w:p>
      <w:pPr>
        <w:spacing w:after="40"/>
        <w:ind w:left="360"/>
      </w:pPr>
      <w:r>
        <w:rPr>
          <w:rFonts w:ascii="Arial" w:cs="Arial" w:eastAsia="Arial" w:hAnsi="Arial"/>
          <w:color w:val="333333"/>
          <w:sz w:val="20"/>
          <w:szCs w:val="20"/>
        </w:rPr>
        <w:t xml:space="preserve">•  Map the strategy evidence against the PWIN Coach's six assessment categories</w:t>
      </w:r>
    </w:p>
    <w:p>
      <w:pPr>
        <w:spacing w:after="40"/>
        <w:ind w:left="360"/>
      </w:pPr>
      <w:r>
        <w:rPr>
          <w:rFonts w:ascii="Arial" w:cs="Arial" w:eastAsia="Arial" w:hAnsi="Arial"/>
          <w:color w:val="333333"/>
          <w:sz w:val="20"/>
          <w:szCs w:val="20"/>
        </w:rPr>
        <w:t xml:space="preserve">•  Generate an evidence-based PWIN score derived from the strategy work</w:t>
      </w:r>
    </w:p>
    <w:p>
      <w:pPr>
        <w:spacing w:after="40"/>
        <w:ind w:left="360"/>
      </w:pPr>
      <w:r>
        <w:rPr>
          <w:rFonts w:ascii="Arial" w:cs="Arial" w:eastAsia="Arial" w:hAnsi="Arial"/>
          <w:color w:val="333333"/>
          <w:sz w:val="20"/>
          <w:szCs w:val="20"/>
        </w:rPr>
        <w:t xml:space="preserve">•  Compare against any previously declared PWIN score</w:t>
      </w:r>
    </w:p>
    <w:p>
      <w:pPr>
        <w:spacing w:after="40"/>
        <w:ind w:left="360"/>
      </w:pPr>
      <w:r>
        <w:rPr>
          <w:rFonts w:ascii="Arial" w:cs="Arial" w:eastAsia="Arial" w:hAnsi="Arial"/>
          <w:color w:val="333333"/>
          <w:sz w:val="20"/>
          <w:szCs w:val="20"/>
        </w:rPr>
        <w:t xml:space="preserve">•  If the evidence-based PWIN differs from the declared score by more than 10 percentage points, flag explicitly with rationale</w:t>
      </w:r>
    </w:p>
    <w:p>
      <w:pPr>
        <w:spacing w:after="40"/>
        <w:ind w:left="360"/>
      </w:pPr>
      <w:r>
        <w:rPr>
          <w:rFonts w:ascii="Arial" w:cs="Arial" w:eastAsia="Arial" w:hAnsi="Arial"/>
          <w:color w:val="333333"/>
          <w:sz w:val="20"/>
          <w:szCs w:val="20"/>
        </w:rPr>
        <w:t xml:space="preserve">•  Present the recalibrated PWIN with supporting evidence to inform the PGO decision</w:t>
      </w:r>
    </w:p>
    <w:p>
      <w:pPr>
        <w:pStyle w:val="Heading2"/>
        <w:spacing w:after="160" w:before="280"/>
      </w:pPr>
      <w:r>
        <w:rPr>
          <w:rFonts w:ascii="Arial" w:cs="Arial" w:eastAsia="Arial" w:hAnsi="Arial"/>
          <w:b/>
          <w:bCs/>
          <w:color w:val="1B3A6B"/>
          <w:sz w:val="26"/>
          <w:szCs w:val="26"/>
        </w:rPr>
        <w:t xml:space="preserve">Output</w:t>
      </w:r>
    </w:p>
    <w:p>
      <w:pPr>
        <w:spacing w:after="100" w:before="200"/>
      </w:pPr>
      <w:r>
        <w:rPr>
          <w:rFonts w:ascii="Arial" w:cs="Arial" w:eastAsia="Arial" w:hAnsi="Arial"/>
          <w:b/>
          <w:bCs/>
          <w:color w:val="333333"/>
          <w:sz w:val="22"/>
          <w:szCs w:val="22"/>
        </w:rPr>
        <w:t xml:space="preserve">Complex pursuit deliverables</w:t>
      </w:r>
    </w:p>
    <w:p>
      <w:pPr>
        <w:spacing w:after="120"/>
      </w:pPr>
      <w:r>
        <w:rPr>
          <w:rFonts w:ascii="Arial" w:cs="Arial" w:eastAsia="Arial" w:hAnsi="Arial"/>
          <w:color w:val="333333"/>
          <w:sz w:val="21"/>
          <w:szCs w:val="21"/>
        </w:rPr>
        <w:t xml:space="preserve">1. Intelligence pack (from Phase 1)</w:t>
      </w:r>
    </w:p>
    <w:p>
      <w:pPr>
        <w:spacing w:after="120"/>
      </w:pPr>
      <w:r>
        <w:rPr>
          <w:rFonts w:ascii="Arial" w:cs="Arial" w:eastAsia="Arial" w:hAnsi="Arial"/>
          <w:color w:val="333333"/>
          <w:sz w:val="21"/>
          <w:szCs w:val="21"/>
        </w:rPr>
        <w:t xml:space="preserve">2. Elicitation summary (from Phase 2)</w:t>
      </w:r>
    </w:p>
    <w:p>
      <w:pPr>
        <w:spacing w:after="120"/>
      </w:pPr>
      <w:r>
        <w:rPr>
          <w:rFonts w:ascii="Arial" w:cs="Arial" w:eastAsia="Arial" w:hAnsi="Arial"/>
          <w:color w:val="333333"/>
          <w:sz w:val="21"/>
          <w:szCs w:val="21"/>
        </w:rPr>
        <w:t xml:space="preserve">3. Win strategy narrative (from Phase 3)</w:t>
      </w:r>
    </w:p>
    <w:p>
      <w:pPr>
        <w:spacing w:after="120"/>
      </w:pPr>
      <w:r>
        <w:rPr>
          <w:rFonts w:ascii="Arial" w:cs="Arial" w:eastAsia="Arial" w:hAnsi="Arial"/>
          <w:color w:val="333333"/>
          <w:sz w:val="21"/>
          <w:szCs w:val="21"/>
        </w:rPr>
        <w:t xml:space="preserve">4. Win theme map (from Phase 3)</w:t>
      </w:r>
    </w:p>
    <w:p>
      <w:pPr>
        <w:spacing w:after="120"/>
      </w:pPr>
      <w:r>
        <w:rPr>
          <w:rFonts w:ascii="Arial" w:cs="Arial" w:eastAsia="Arial" w:hAnsi="Arial"/>
          <w:color w:val="333333"/>
          <w:sz w:val="21"/>
          <w:szCs w:val="21"/>
        </w:rPr>
        <w:t xml:space="preserve">5. Competitive positioning matrix (from Phase 3)</w:t>
      </w:r>
    </w:p>
    <w:p>
      <w:pPr>
        <w:spacing w:after="120"/>
      </w:pPr>
      <w:r>
        <w:rPr>
          <w:rFonts w:ascii="Arial" w:cs="Arial" w:eastAsia="Arial" w:hAnsi="Arial"/>
          <w:color w:val="333333"/>
          <w:sz w:val="21"/>
          <w:szCs w:val="21"/>
        </w:rPr>
        <w:t xml:space="preserve">6. Pricing strategy framework (from Phase 3)</w:t>
      </w:r>
    </w:p>
    <w:p>
      <w:pPr>
        <w:spacing w:after="120"/>
      </w:pPr>
      <w:r>
        <w:rPr>
          <w:rFonts w:ascii="Arial" w:cs="Arial" w:eastAsia="Arial" w:hAnsi="Arial"/>
          <w:color w:val="333333"/>
          <w:sz w:val="21"/>
          <w:szCs w:val="21"/>
        </w:rPr>
        <w:t xml:space="preserve">7. Challenge report and assumptions register (from Phase 4)</w:t>
      </w:r>
    </w:p>
    <w:p>
      <w:pPr>
        <w:spacing w:after="120"/>
      </w:pPr>
      <w:r>
        <w:rPr>
          <w:rFonts w:ascii="Arial" w:cs="Arial" w:eastAsia="Arial" w:hAnsi="Arial"/>
          <w:color w:val="333333"/>
          <w:sz w:val="21"/>
          <w:szCs w:val="21"/>
        </w:rPr>
        <w:t xml:space="preserve">8. Evidence-based PWIN recalibration (post-Phase 4)</w:t>
      </w:r>
    </w:p>
    <w:p>
      <w:pPr>
        <w:spacing w:after="100" w:before="200"/>
      </w:pPr>
      <w:r>
        <w:rPr>
          <w:rFonts w:ascii="Arial" w:cs="Arial" w:eastAsia="Arial" w:hAnsi="Arial"/>
          <w:b/>
          <w:bCs/>
          <w:color w:val="333333"/>
          <w:sz w:val="22"/>
          <w:szCs w:val="22"/>
        </w:rPr>
        <w:t xml:space="preserve">Standard deal deliverables</w:t>
      </w:r>
    </w:p>
    <w:p>
      <w:pPr>
        <w:spacing w:after="120"/>
      </w:pPr>
      <w:r>
        <w:rPr>
          <w:rFonts w:ascii="Arial" w:cs="Arial" w:eastAsia="Arial" w:hAnsi="Arial"/>
          <w:color w:val="333333"/>
          <w:sz w:val="21"/>
          <w:szCs w:val="21"/>
        </w:rPr>
        <w:t xml:space="preserve">1. Compressed intelligence summary</w:t>
      </w:r>
    </w:p>
    <w:p>
      <w:pPr>
        <w:spacing w:after="120"/>
      </w:pPr>
      <w:r>
        <w:rPr>
          <w:rFonts w:ascii="Arial" w:cs="Arial" w:eastAsia="Arial" w:hAnsi="Arial"/>
          <w:color w:val="333333"/>
          <w:sz w:val="21"/>
          <w:szCs w:val="21"/>
        </w:rPr>
        <w:t xml:space="preserve">2. Battle cards (one per competitor)</w:t>
      </w:r>
    </w:p>
    <w:p>
      <w:pPr>
        <w:spacing w:after="120"/>
      </w:pPr>
      <w:r>
        <w:rPr>
          <w:rFonts w:ascii="Arial" w:cs="Arial" w:eastAsia="Arial" w:hAnsi="Arial"/>
          <w:color w:val="333333"/>
          <w:sz w:val="21"/>
          <w:szCs w:val="21"/>
        </w:rPr>
        <w:t xml:space="preserve">3. Key win themes (3 maximum)</w:t>
      </w:r>
    </w:p>
    <w:p>
      <w:pPr>
        <w:spacing w:after="120"/>
      </w:pPr>
      <w:r>
        <w:rPr>
          <w:rFonts w:ascii="Arial" w:cs="Arial" w:eastAsia="Arial" w:hAnsi="Arial"/>
          <w:color w:val="333333"/>
          <w:sz w:val="21"/>
          <w:szCs w:val="21"/>
        </w:rPr>
        <w:t xml:space="preserve">4. Price positioning guidance</w:t>
      </w:r>
    </w:p>
    <w:p>
      <w:pPr>
        <w:spacing w:after="120"/>
      </w:pPr>
      <w:r>
        <w:rPr>
          <w:rFonts w:ascii="Arial" w:cs="Arial" w:eastAsia="Arial" w:hAnsi="Arial"/>
          <w:color w:val="333333"/>
          <w:sz w:val="21"/>
          <w:szCs w:val="21"/>
        </w:rPr>
        <w:t xml:space="preserve">5. Evidence-based PWIN score</w:t>
      </w:r>
    </w:p>
    <w:p>
      <w:pPr>
        <w:pStyle w:val="Heading2"/>
        <w:spacing w:after="160" w:before="280"/>
      </w:pPr>
      <w:r>
        <w:rPr>
          <w:rFonts w:ascii="Arial" w:cs="Arial" w:eastAsia="Arial" w:hAnsi="Arial"/>
          <w:b/>
          <w:bCs/>
          <w:color w:val="1B3A6B"/>
          <w:sz w:val="26"/>
          <w:szCs w:val="26"/>
        </w:rPr>
        <w:t xml:space="preserve">Usage</w:t>
      </w:r>
    </w:p>
    <w:p>
      <w:pPr>
        <w:spacing w:after="120"/>
      </w:pPr>
      <w:r>
        <w:rPr>
          <w:rFonts w:ascii="Arial" w:cs="Arial" w:eastAsia="Arial" w:hAnsi="Arial"/>
          <w:color w:val="333333"/>
          <w:sz w:val="21"/>
          <w:szCs w:val="21"/>
        </w:rPr>
        <w:t xml:space="preserve">/pwin:win-strategy for [opportunity name]</w:t>
      </w:r>
    </w:p>
    <w:p>
      <w:pPr>
        <w:spacing w:after="120"/>
      </w:pPr>
      <w:r>
        <w:rPr>
          <w:rFonts w:ascii="Arial" w:cs="Arial" w:eastAsia="Arial" w:hAnsi="Arial"/>
          <w:color w:val="333333"/>
          <w:sz w:val="21"/>
          <w:szCs w:val="21"/>
        </w:rPr>
        <w:t xml:space="preserve">Buyer: [department/ALB]</w:t>
      </w:r>
    </w:p>
    <w:p>
      <w:pPr>
        <w:spacing w:after="120"/>
      </w:pPr>
      <w:r>
        <w:rPr>
          <w:rFonts w:ascii="Arial" w:cs="Arial" w:eastAsia="Arial" w:hAnsi="Arial"/>
          <w:color w:val="333333"/>
          <w:sz w:val="21"/>
          <w:szCs w:val="21"/>
        </w:rPr>
        <w:t xml:space="preserve">Value: [TCV £Xm, ACV £Xm]</w:t>
      </w:r>
    </w:p>
    <w:p>
      <w:pPr>
        <w:spacing w:after="120"/>
      </w:pPr>
      <w:r>
        <w:rPr>
          <w:rFonts w:ascii="Arial" w:cs="Arial" w:eastAsia="Arial" w:hAnsi="Arial"/>
          <w:color w:val="333333"/>
          <w:sz w:val="21"/>
          <w:szCs w:val="21"/>
        </w:rPr>
        <w:t xml:space="preserve">Competitors: [names if known]</w:t>
      </w:r>
    </w:p>
    <w:p>
      <w:pPr>
        <w:spacing w:after="120"/>
      </w:pPr>
      <w:r>
        <w:rPr>
          <w:rFonts w:ascii="Arial" w:cs="Arial" w:eastAsia="Arial" w:hAnsi="Arial"/>
          <w:color w:val="333333"/>
          <w:sz w:val="21"/>
          <w:szCs w:val="21"/>
        </w:rPr>
        <w:t xml:space="preserve">Stage: [capture / pre-ITT / ITT live / BAFO]</w:t>
      </w:r>
    </w:p>
    <w:p>
      <w:pPr>
        <w:spacing w:after="120"/>
      </w:pPr>
      <w:r>
        <w:rPr>
          <w:rFonts w:ascii="Arial" w:cs="Arial" w:eastAsia="Arial" w:hAnsi="Arial"/>
          <w:color w:val="333333"/>
          <w:sz w:val="21"/>
          <w:szCs w:val="21"/>
        </w:rPr>
        <w:t xml:space="preserve">Timeline: [key dates]</w:t>
      </w:r>
    </w:p>
    <w:p>
      <w:pPr>
        <w:spacing w:after="120"/>
      </w:pPr>
      <w:r>
        <w:rPr>
          <w:rFonts w:ascii="Arial" w:cs="Arial" w:eastAsia="Arial" w:hAnsi="Arial"/>
          <w:color w:val="333333"/>
          <w:sz w:val="21"/>
          <w:szCs w:val="21"/>
        </w:rPr>
        <w:t xml:space="preserve">Mode: [complex / standard — optional, auto-detected if omitted]</w:t>
      </w:r>
    </w:p>
    <w:p>
      <w:pPr>
        <w:pStyle w:val="Heading2"/>
        <w:spacing w:after="160" w:before="280"/>
      </w:pPr>
      <w:r>
        <w:rPr>
          <w:rFonts w:ascii="Arial" w:cs="Arial" w:eastAsia="Arial" w:hAnsi="Arial"/>
          <w:b/>
          <w:bCs/>
          <w:color w:val="1B3A6B"/>
          <w:sz w:val="26"/>
          <w:szCs w:val="26"/>
        </w:rPr>
        <w:t xml:space="preserve">Integration with existing commands</w:t>
      </w:r>
    </w:p>
    <w:p>
      <w:pPr>
        <w:spacing w:after="120"/>
      </w:pPr>
      <w:r>
        <w:rPr>
          <w:rFonts w:ascii="Arial" w:cs="Arial" w:eastAsia="Arial" w:hAnsi="Arial"/>
          <w:color w:val="333333"/>
          <w:sz w:val="21"/>
          <w:szCs w:val="21"/>
        </w:rPr>
        <w:t xml:space="preserve">This command orchestrates but does not replace the following existing commands:</w:t>
      </w:r>
    </w:p>
    <w:p>
      <w:pPr>
        <w:spacing w:after="40"/>
        <w:ind w:left="360"/>
      </w:pPr>
      <w:r>
        <w:rPr>
          <w:rFonts w:ascii="Arial" w:cs="Arial" w:eastAsia="Arial" w:hAnsi="Arial"/>
          <w:color w:val="333333"/>
          <w:sz w:val="20"/>
          <w:szCs w:val="20"/>
        </w:rPr>
        <w:t xml:space="preserve">•  `/pwin:compete-brief` — can still be invoked standalone; when invoked through win-strategy, receives enriched intelligence</w:t>
      </w:r>
    </w:p>
    <w:p>
      <w:pPr>
        <w:spacing w:after="40"/>
        <w:ind w:left="360"/>
      </w:pPr>
      <w:r>
        <w:rPr>
          <w:rFonts w:ascii="Arial" w:cs="Arial" w:eastAsia="Arial" w:hAnsi="Arial"/>
          <w:color w:val="333333"/>
          <w:sz w:val="20"/>
          <w:szCs w:val="20"/>
        </w:rPr>
        <w:t xml:space="preserve">•  `/pwin:win-themes` — can still be invoked standalone; when invoked through win-strategy, themes are grounded in the full elicitation evidence</w:t>
      </w:r>
    </w:p>
    <w:p>
      <w:pPr>
        <w:spacing w:after="40"/>
        <w:ind w:left="360"/>
      </w:pPr>
      <w:r>
        <w:rPr>
          <w:rFonts w:ascii="Arial" w:cs="Arial" w:eastAsia="Arial" w:hAnsi="Arial"/>
          <w:color w:val="333333"/>
          <w:sz w:val="20"/>
          <w:szCs w:val="20"/>
        </w:rPr>
        <w:t xml:space="preserve">•  `/pwin:capture-plan` — can still be invoked standalone; when invoked through win-strategy, the capture plan is informed by the strategy rather than preceding it</w:t>
      </w:r>
    </w:p>
    <w:p>
      <w:pPr>
        <w:spacing w:after="40"/>
        <w:ind w:left="360"/>
      </w:pPr>
      <w:r>
        <w:rPr>
          <w:rFonts w:ascii="Arial" w:cs="Arial" w:eastAsia="Arial" w:hAnsi="Arial"/>
          <w:color w:val="333333"/>
          <w:sz w:val="20"/>
          <w:szCs w:val="20"/>
        </w:rPr>
        <w:t xml:space="preserve">•  `/pwin:price-to-win` — can still be invoked standalone; when invoked through win-strategy, pricing is anchored to the competitive positioning matrix</w:t>
      </w:r>
    </w:p>
    <w:p>
      <w:pPr>
        <w:spacing w:after="40"/>
        <w:ind w:left="360"/>
      </w:pPr>
      <w:r>
        <w:rPr>
          <w:rFonts w:ascii="Arial" w:cs="Arial" w:eastAsia="Arial" w:hAnsi="Arial"/>
          <w:color w:val="333333"/>
          <w:sz w:val="20"/>
          <w:szCs w:val="20"/>
        </w:rPr>
        <w:t xml:space="preserve">•  `/pwin:gate-pack` — the Phase 4 challenge mode extends this skill; standalone gate packs continue to work independently</w:t>
      </w:r>
    </w:p>
    <w:p>
      <w:pPr>
        <w:spacing w:after="40"/>
        <w:ind w:left="360"/>
      </w:pPr>
      <w:r>
        <w:rPr>
          <w:rFonts w:ascii="Arial" w:cs="Arial" w:eastAsia="Arial" w:hAnsi="Arial"/>
          <w:color w:val="333333"/>
          <w:sz w:val="20"/>
          <w:szCs w:val="20"/>
        </w:rPr>
        <w:t xml:space="preserve">•  `/pwin:bid-qualify` and `/pwin:pursuit-health` — receive the recalibrated PWIN score as an input, improving the evidence base for ongoing pursuit governance</w:t>
      </w:r>
    </w:p>
    <w:p>
      <w:r>
        <w:br w:type="page"/>
      </w:r>
    </w:p>
    <w:p>
      <w:pPr>
        <w:pStyle w:val="Heading1"/>
        <w:spacing w:after="200" w:before="360"/>
      </w:pPr>
      <w:r>
        <w:rPr>
          <w:rFonts w:ascii="Arial" w:cs="Arial" w:eastAsia="Arial" w:hAnsi="Arial"/>
          <w:b/>
          <w:bCs/>
          <w:color w:val="1B3A6B"/>
          <w:sz w:val="32"/>
          <w:szCs w:val="32"/>
        </w:rPr>
        <w:t xml:space="preserve">8. Integration map</w:t>
      </w:r>
    </w:p>
    <w:p>
      <w:pPr>
        <w:spacing w:after="80"/>
      </w:pPr>
    </w:p>
    <w:p>
      <w:pPr>
        <w:spacing w:after="100" w:before="200"/>
      </w:pPr>
      <w:r>
        <w:rPr>
          <w:rFonts w:ascii="Arial" w:cs="Arial" w:eastAsia="Arial" w:hAnsi="Arial"/>
          <w:b/>
          <w:bCs/>
          <w:color w:val="333333"/>
          <w:sz w:val="22"/>
          <w:szCs w:val="22"/>
        </w:rPr>
        <w:t xml:space="preserve">New components</w:t>
      </w:r>
    </w:p>
    <w:p>
      <w:pPr>
        <w:spacing w:after="120"/>
      </w:pPr>
      <w:r>
        <w:rPr>
          <w:rFonts w:ascii="Arial" w:cs="Arial" w:eastAsia="Arial" w:hAnsi="Arial"/>
          <w:color w:val="333333"/>
          <w:sz w:val="21"/>
          <w:szCs w:val="21"/>
        </w:rPr>
        <w:t xml:space="preserve">win-strategy-intelligence skill — Phase 1 intelligence assembly (new)</w:t>
      </w:r>
    </w:p>
    <w:p>
      <w:pPr>
        <w:spacing w:after="120"/>
      </w:pPr>
      <w:r>
        <w:rPr>
          <w:rFonts w:ascii="Arial" w:cs="Arial" w:eastAsia="Arial" w:hAnsi="Arial"/>
          <w:color w:val="333333"/>
          <w:sz w:val="21"/>
          <w:szCs w:val="21"/>
        </w:rPr>
        <w:t xml:space="preserve">win-strategy-elicitation skill — Phase 2 guided elicitation (new)</w:t>
      </w:r>
    </w:p>
    <w:p>
      <w:pPr>
        <w:spacing w:after="120"/>
      </w:pPr>
      <w:r>
        <w:rPr>
          <w:rFonts w:ascii="Arial" w:cs="Arial" w:eastAsia="Arial" w:hAnsi="Arial"/>
          <w:color w:val="333333"/>
          <w:sz w:val="21"/>
          <w:szCs w:val="21"/>
        </w:rPr>
        <w:t xml:space="preserve">/pwin:win-strategy command — Master orchestrator (new)</w:t>
      </w:r>
    </w:p>
    <w:p>
      <w:pPr>
        <w:spacing w:after="80"/>
      </w:pPr>
    </w:p>
    <w:p>
      <w:pPr>
        <w:spacing w:after="100" w:before="200"/>
      </w:pPr>
      <w:r>
        <w:rPr>
          <w:rFonts w:ascii="Arial" w:cs="Arial" w:eastAsia="Arial" w:hAnsi="Arial"/>
          <w:b/>
          <w:bCs/>
          <w:color w:val="333333"/>
          <w:sz w:val="22"/>
          <w:szCs w:val="22"/>
        </w:rPr>
        <w:t xml:space="preserve">Reference library components</w:t>
      </w:r>
    </w:p>
    <w:p>
      <w:pPr>
        <w:spacing w:after="120"/>
      </w:pPr>
      <w:r>
        <w:rPr>
          <w:rFonts w:ascii="Arial" w:cs="Arial" w:eastAsia="Arial" w:hAnsi="Arial"/>
          <w:color w:val="333333"/>
          <w:sz w:val="21"/>
          <w:szCs w:val="21"/>
        </w:rPr>
        <w:t xml:space="preserve">competitor-brief-template skill — Quarterly-refreshed competitive dossiers (new)</w:t>
      </w:r>
    </w:p>
    <w:p>
      <w:pPr>
        <w:spacing w:after="120"/>
      </w:pPr>
      <w:r>
        <w:rPr>
          <w:rFonts w:ascii="Arial" w:cs="Arial" w:eastAsia="Arial" w:hAnsi="Arial"/>
          <w:color w:val="333333"/>
          <w:sz w:val="21"/>
          <w:szCs w:val="21"/>
        </w:rPr>
        <w:t xml:space="preserve">buyer-brief-template skill — Quarterly-refreshed government buyer briefs (new)</w:t>
      </w:r>
    </w:p>
    <w:p>
      <w:pPr>
        <w:spacing w:after="80"/>
      </w:pPr>
    </w:p>
    <w:p>
      <w:pPr>
        <w:spacing w:after="100" w:before="200"/>
      </w:pPr>
      <w:r>
        <w:rPr>
          <w:rFonts w:ascii="Arial" w:cs="Arial" w:eastAsia="Arial" w:hAnsi="Arial"/>
          <w:b/>
          <w:bCs/>
          <w:color w:val="333333"/>
          <w:sz w:val="22"/>
          <w:szCs w:val="22"/>
        </w:rPr>
        <w:t xml:space="preserve">Extended existing components</w:t>
      </w:r>
    </w:p>
    <w:p>
      <w:pPr>
        <w:spacing w:after="120"/>
      </w:pPr>
      <w:r>
        <w:rPr>
          <w:rFonts w:ascii="Arial" w:cs="Arial" w:eastAsia="Arial" w:hAnsi="Arial"/>
          <w:color w:val="333333"/>
          <w:sz w:val="21"/>
          <w:szCs w:val="21"/>
        </w:rPr>
        <w:t xml:space="preserve">gate-review skill — Extended with strategy challenge mode for Phase 4</w:t>
      </w:r>
    </w:p>
    <w:p>
      <w:pPr>
        <w:spacing w:after="80"/>
      </w:pPr>
    </w:p>
    <w:p>
      <w:pPr>
        <w:spacing w:after="100" w:before="200"/>
      </w:pPr>
      <w:r>
        <w:rPr>
          <w:rFonts w:ascii="Arial" w:cs="Arial" w:eastAsia="Arial" w:hAnsi="Arial"/>
          <w:b/>
          <w:bCs/>
          <w:color w:val="333333"/>
          <w:sz w:val="22"/>
          <w:szCs w:val="22"/>
        </w:rPr>
        <w:t xml:space="preserve">Upgraded existing commands (when invoked through orchestrator)</w:t>
      </w:r>
    </w:p>
    <w:p>
      <w:pPr>
        <w:spacing w:after="120"/>
      </w:pPr>
      <w:r>
        <w:rPr>
          <w:rFonts w:ascii="Arial" w:cs="Arial" w:eastAsia="Arial" w:hAnsi="Arial"/>
          <w:color w:val="333333"/>
          <w:sz w:val="21"/>
          <w:szCs w:val="21"/>
        </w:rPr>
        <w:t xml:space="preserve">/pwin:win-themes — Receives enriched buyer values and competitive positioning</w:t>
      </w:r>
    </w:p>
    <w:p>
      <w:pPr>
        <w:spacing w:after="120"/>
      </w:pPr>
      <w:r>
        <w:rPr>
          <w:rFonts w:ascii="Arial" w:cs="Arial" w:eastAsia="Arial" w:hAnsi="Arial"/>
          <w:color w:val="333333"/>
          <w:sz w:val="21"/>
          <w:szCs w:val="21"/>
        </w:rPr>
        <w:t xml:space="preserve">/pwin:compete-brief — Receives synthesised competitive intelligence from the library</w:t>
      </w:r>
    </w:p>
    <w:p>
      <w:pPr>
        <w:spacing w:after="120"/>
      </w:pPr>
      <w:r>
        <w:rPr>
          <w:rFonts w:ascii="Arial" w:cs="Arial" w:eastAsia="Arial" w:hAnsi="Arial"/>
          <w:color w:val="333333"/>
          <w:sz w:val="21"/>
          <w:szCs w:val="21"/>
        </w:rPr>
        <w:t xml:space="preserve">/pwin:capture-plan — Informed by the strategy rather than preceding it</w:t>
      </w:r>
    </w:p>
    <w:p>
      <w:pPr>
        <w:spacing w:after="120"/>
      </w:pPr>
      <w:r>
        <w:rPr>
          <w:rFonts w:ascii="Arial" w:cs="Arial" w:eastAsia="Arial" w:hAnsi="Arial"/>
          <w:color w:val="333333"/>
          <w:sz w:val="21"/>
          <w:szCs w:val="21"/>
        </w:rPr>
        <w:t xml:space="preserve">/pwin:price-to-win — Anchored to the competitive positioning matrix</w:t>
      </w:r>
    </w:p>
    <w:p>
      <w:pPr>
        <w:spacing w:after="80"/>
      </w:pPr>
    </w:p>
    <w:p>
      <w:pPr>
        <w:spacing w:after="100" w:before="200"/>
      </w:pPr>
      <w:r>
        <w:rPr>
          <w:rFonts w:ascii="Arial" w:cs="Arial" w:eastAsia="Arial" w:hAnsi="Arial"/>
          <w:b/>
          <w:bCs/>
          <w:color w:val="333333"/>
          <w:sz w:val="22"/>
          <w:szCs w:val="22"/>
        </w:rPr>
        <w:t xml:space="preserve">Downstream consumers of recalibrated PWIN</w:t>
      </w:r>
    </w:p>
    <w:p>
      <w:pPr>
        <w:spacing w:after="120"/>
      </w:pPr>
      <w:r>
        <w:rPr>
          <w:rFonts w:ascii="Arial" w:cs="Arial" w:eastAsia="Arial" w:hAnsi="Arial"/>
          <w:color w:val="333333"/>
          <w:sz w:val="21"/>
          <w:szCs w:val="21"/>
        </w:rPr>
        <w:t xml:space="preserve">/pwin:bid-qualify — Evidence-based PWIN replaces or supplements declared score</w:t>
      </w:r>
    </w:p>
    <w:p>
      <w:pPr>
        <w:spacing w:after="120"/>
      </w:pPr>
      <w:r>
        <w:rPr>
          <w:rFonts w:ascii="Arial" w:cs="Arial" w:eastAsia="Arial" w:hAnsi="Arial"/>
          <w:color w:val="333333"/>
          <w:sz w:val="21"/>
          <w:szCs w:val="21"/>
        </w:rPr>
        <w:t xml:space="preserve">/pwin:pursuit-health — Health check incorporates strategy evidence</w:t>
      </w:r>
    </w:p>
    <w:p>
      <w:pPr>
        <w:spacing w:after="120"/>
      </w:pPr>
      <w:r>
        <w:rPr>
          <w:rFonts w:ascii="Arial" w:cs="Arial" w:eastAsia="Arial" w:hAnsi="Arial"/>
          <w:color w:val="333333"/>
          <w:sz w:val="21"/>
          <w:szCs w:val="21"/>
        </w:rPr>
        <w:t xml:space="preserve">/pwin:gate-pack — Gate review pack includes strategy-derived PWIN with evidence trail</w:t>
      </w:r>
    </w:p>
    <w:p>
      <w:r>
        <w:br w:type="page"/>
      </w:r>
    </w:p>
    <w:p>
      <w:pPr>
        <w:pStyle w:val="Heading1"/>
        <w:spacing w:after="200" w:before="360"/>
      </w:pPr>
      <w:r>
        <w:rPr>
          <w:rFonts w:ascii="Arial" w:cs="Arial" w:eastAsia="Arial" w:hAnsi="Arial"/>
          <w:b/>
          <w:bCs/>
          <w:color w:val="1B3A6B"/>
          <w:sz w:val="32"/>
          <w:szCs w:val="32"/>
        </w:rPr>
        <w:t xml:space="preserve">9. Review notes and next steps</w:t>
      </w:r>
    </w:p>
    <w:p>
      <w:pPr>
        <w:spacing w:after="80"/>
      </w:pPr>
    </w:p>
    <w:p>
      <w:pPr>
        <w:spacing w:after="100" w:before="200"/>
      </w:pPr>
      <w:r>
        <w:rPr>
          <w:rFonts w:ascii="Arial" w:cs="Arial" w:eastAsia="Arial" w:hAnsi="Arial"/>
          <w:b/>
          <w:bCs/>
          <w:color w:val="333333"/>
          <w:sz w:val="22"/>
          <w:szCs w:val="22"/>
        </w:rPr>
        <w:t xml:space="preserve">For Paul to review</w:t>
      </w:r>
    </w:p>
    <w:p>
      <w:pPr>
        <w:spacing w:after="120"/>
      </w:pPr>
      <w:r>
        <w:rPr>
          <w:rFonts w:ascii="Arial" w:cs="Arial" w:eastAsia="Arial" w:hAnsi="Arial"/>
          <w:color w:val="333333"/>
          <w:sz w:val="21"/>
          <w:szCs w:val="21"/>
        </w:rPr>
        <w:t xml:space="preserve">1. Intelligence assembly skill: Does the knowledge map structure (buyer profile, competitive landscape, our position, opportunity characteristics) capture all the dimensions you need? Are there categories missing?</w:t>
      </w:r>
    </w:p>
    <w:p>
      <w:pPr>
        <w:spacing w:after="120"/>
      </w:pPr>
      <w:r>
        <w:rPr>
          <w:rFonts w:ascii="Arial" w:cs="Arial" w:eastAsia="Arial" w:hAnsi="Arial"/>
          <w:color w:val="333333"/>
          <w:sz w:val="21"/>
          <w:szCs w:val="21"/>
        </w:rPr>
        <w:t xml:space="preserve">2. Elicitation skill: Are the five dimensions correct and complete? Review the individual questions within each dimension — are there questions that should be added, removed, or reworded?</w:t>
      </w:r>
    </w:p>
    <w:p>
      <w:pPr>
        <w:spacing w:after="120"/>
      </w:pPr>
      <w:r>
        <w:rPr>
          <w:rFonts w:ascii="Arial" w:cs="Arial" w:eastAsia="Arial" w:hAnsi="Arial"/>
          <w:color w:val="333333"/>
          <w:sz w:val="21"/>
          <w:szCs w:val="21"/>
        </w:rPr>
        <w:t xml:space="preserve">3. Competitor brief template: Does the ten-section structure cover what you would want to know about a competitor? Is the ghost strategy section (Section 9) structured in a way that would be actionable during live pursuit work?</w:t>
      </w:r>
    </w:p>
    <w:p>
      <w:pPr>
        <w:spacing w:after="120"/>
      </w:pPr>
      <w:r>
        <w:rPr>
          <w:rFonts w:ascii="Arial" w:cs="Arial" w:eastAsia="Arial" w:hAnsi="Arial"/>
          <w:color w:val="333333"/>
          <w:sz w:val="21"/>
          <w:szCs w:val="21"/>
        </w:rPr>
        <w:t xml:space="preserve">4. Buyer brief template: Does the nine-section structure capture the buyer intelligence that most influences win strategy? Is the buyer values map (Section 6) structured to be directly consumable by the elicitation and synthesis phases?</w:t>
      </w:r>
    </w:p>
    <w:p>
      <w:pPr>
        <w:spacing w:after="120"/>
      </w:pPr>
      <w:r>
        <w:rPr>
          <w:rFonts w:ascii="Arial" w:cs="Arial" w:eastAsia="Arial" w:hAnsi="Arial"/>
          <w:color w:val="333333"/>
          <w:sz w:val="21"/>
          <w:szCs w:val="21"/>
        </w:rPr>
        <w:t xml:space="preserve">5. Master command: Does the complex vs. standard routing logic match your experience of which pursuits need depth and which need speed? Are the gate points between phases appropriate?</w:t>
      </w:r>
    </w:p>
    <w:p>
      <w:pPr>
        <w:spacing w:after="80"/>
      </w:pPr>
    </w:p>
    <w:p>
      <w:pPr>
        <w:spacing w:after="100" w:before="200"/>
      </w:pPr>
      <w:r>
        <w:rPr>
          <w:rFonts w:ascii="Arial" w:cs="Arial" w:eastAsia="Arial" w:hAnsi="Arial"/>
          <w:b/>
          <w:bCs/>
          <w:color w:val="333333"/>
          <w:sz w:val="22"/>
          <w:szCs w:val="22"/>
        </w:rPr>
        <w:t xml:space="preserve">Next steps after review</w:t>
      </w:r>
    </w:p>
    <w:p>
      <w:pPr>
        <w:spacing w:after="120"/>
      </w:pPr>
      <w:r>
        <w:rPr>
          <w:rFonts w:ascii="Arial" w:cs="Arial" w:eastAsia="Arial" w:hAnsi="Arial"/>
          <w:color w:val="333333"/>
          <w:sz w:val="21"/>
          <w:szCs w:val="21"/>
        </w:rPr>
        <w:t xml:space="preserve">1. Incorporate review feedback into skill files</w:t>
      </w:r>
    </w:p>
    <w:p>
      <w:pPr>
        <w:spacing w:after="120"/>
      </w:pPr>
      <w:r>
        <w:rPr>
          <w:rFonts w:ascii="Arial" w:cs="Arial" w:eastAsia="Arial" w:hAnsi="Arial"/>
          <w:color w:val="333333"/>
          <w:sz w:val="21"/>
          <w:szCs w:val="21"/>
        </w:rPr>
        <w:t xml:space="preserve">2. Build the Phase 4 gate-review skill extension (strategy challenge mode)</w:t>
      </w:r>
    </w:p>
    <w:p>
      <w:pPr>
        <w:spacing w:after="120"/>
      </w:pPr>
      <w:r>
        <w:rPr>
          <w:rFonts w:ascii="Arial" w:cs="Arial" w:eastAsia="Arial" w:hAnsi="Arial"/>
          <w:color w:val="333333"/>
          <w:sz w:val="21"/>
          <w:szCs w:val="21"/>
        </w:rPr>
        <w:t xml:space="preserve">3. Build the PWIN recalibration integration logic</w:t>
      </w:r>
    </w:p>
    <w:p>
      <w:pPr>
        <w:spacing w:after="120"/>
      </w:pPr>
      <w:r>
        <w:rPr>
          <w:rFonts w:ascii="Arial" w:cs="Arial" w:eastAsia="Arial" w:hAnsi="Arial"/>
          <w:color w:val="333333"/>
          <w:sz w:val="21"/>
          <w:szCs w:val="21"/>
        </w:rPr>
        <w:t xml:space="preserve">4. Create the first exemplar competitor brief (likely Capita or G4S based on Serco portfolio)</w:t>
      </w:r>
    </w:p>
    <w:p>
      <w:pPr>
        <w:spacing w:after="120"/>
      </w:pPr>
      <w:r>
        <w:rPr>
          <w:rFonts w:ascii="Arial" w:cs="Arial" w:eastAsia="Arial" w:hAnsi="Arial"/>
          <w:color w:val="333333"/>
          <w:sz w:val="21"/>
          <w:szCs w:val="21"/>
        </w:rPr>
        <w:t xml:space="preserve">5. Create the first exemplar buyer brief (likely MOJ/HMPPS or Home Office based on Serco portfolio)</w:t>
      </w:r>
    </w:p>
    <w:p>
      <w:pPr>
        <w:spacing w:after="120"/>
      </w:pPr>
      <w:r>
        <w:rPr>
          <w:rFonts w:ascii="Arial" w:cs="Arial" w:eastAsia="Arial" w:hAnsi="Arial"/>
          <w:color w:val="333333"/>
          <w:sz w:val="21"/>
          <w:szCs w:val="21"/>
        </w:rPr>
        <w:t xml:space="preserve">6. Integrate into the existing plugin structure and test end-to-end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PWIN Architect · BIP</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PWIN Architect — Win Strategy Capability</w:t>
    </w:r>
    <w:r>
      <w:t xml:space="preserve">	</w:t>
    </w:r>
    <w:r>
      <w:rPr>
        <w:rFonts w:ascii="Arial" w:cs="Arial" w:eastAsia="Arial" w:hAnsi="Arial"/>
        <w:b/>
        <w:bCs/>
        <w:color w:val="D85A30"/>
        <w:sz w:val="16"/>
        <w:szCs w:val="16"/>
      </w:rPr>
      <w:t xml:space="preserve">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2026-03-20T23:31:45.438Z</dcterms:created>
  <dcterms:modified xsi:type="dcterms:W3CDTF">2026-03-20T23:31:45.439Z</dcterms:modified>
</cp:coreProperties>
</file>

<file path=docProps/custom.xml><?xml version="1.0" encoding="utf-8"?>
<Properties xmlns="http://schemas.openxmlformats.org/officeDocument/2006/custom-properties" xmlns:vt="http://schemas.openxmlformats.org/officeDocument/2006/docPropsVTypes"/>
</file>