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149C3" w14:textId="77777777" w:rsidR="001E3617" w:rsidRDefault="001E3617" w:rsidP="001E3617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/>
          <w:bCs/>
          <w:color w:val="4472C4" w:themeColor="accent1"/>
          <w:sz w:val="30"/>
          <w:szCs w:val="30"/>
          <w:lang w:val="pt-BR"/>
          <w14:ligatures w14:val="none"/>
        </w:rPr>
      </w:pPr>
      <w:r w:rsidRPr="001E3617">
        <w:rPr>
          <w:rFonts w:asciiTheme="majorHAnsi" w:eastAsia="Times New Roman" w:hAnsiTheme="majorHAnsi" w:cstheme="majorHAnsi"/>
          <w:b/>
          <w:bCs/>
          <w:color w:val="4472C4" w:themeColor="accent1"/>
          <w:sz w:val="30"/>
          <w:szCs w:val="30"/>
          <w:lang w:val="pt-BR"/>
          <w14:ligatures w14:val="none"/>
        </w:rPr>
        <w:t>Relatório de Análise de Evasão de Funcionários da IBM</w:t>
      </w:r>
    </w:p>
    <w:p w14:paraId="4A989838" w14:textId="77777777" w:rsidR="001E3617" w:rsidRPr="001E3617" w:rsidRDefault="001E3617" w:rsidP="001E3617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/>
          <w:bCs/>
          <w:color w:val="4472C4" w:themeColor="accent1"/>
          <w:sz w:val="30"/>
          <w:szCs w:val="30"/>
          <w:lang w:val="pt-BR"/>
          <w14:ligatures w14:val="none"/>
        </w:rPr>
      </w:pPr>
    </w:p>
    <w:p w14:paraId="7A979BB9" w14:textId="77777777" w:rsidR="001E3617" w:rsidRPr="001E3617" w:rsidRDefault="001E3617" w:rsidP="001E3617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:lang w:val="pt-BR"/>
          <w14:ligatures w14:val="none"/>
        </w:rPr>
      </w:pPr>
      <w:r w:rsidRPr="001E3617"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:lang w:val="pt-BR"/>
          <w14:ligatures w14:val="none"/>
        </w:rPr>
        <w:t>Introdução</w:t>
      </w:r>
    </w:p>
    <w:p w14:paraId="253DF8E7" w14:textId="77777777" w:rsidR="001E3617" w:rsidRPr="001E3617" w:rsidRDefault="001E3617" w:rsidP="001E3617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lang w:val="pt-BR"/>
          <w14:ligatures w14:val="none"/>
        </w:rPr>
        <w:t xml:space="preserve">Este relatório apresenta uma análise da evasão de funcionários utilizando um conjunto de dados fictício da </w:t>
      </w:r>
      <w:proofErr w:type="spellStart"/>
      <w:r w:rsidRPr="001E3617">
        <w:rPr>
          <w:rFonts w:eastAsia="Times New Roman" w:cstheme="minorHAnsi"/>
          <w:lang w:val="pt-BR"/>
          <w14:ligatures w14:val="none"/>
        </w:rPr>
        <w:t>International</w:t>
      </w:r>
      <w:proofErr w:type="spellEnd"/>
      <w:r w:rsidRPr="001E3617">
        <w:rPr>
          <w:rFonts w:eastAsia="Times New Roman" w:cstheme="minorHAnsi"/>
          <w:lang w:val="pt-BR"/>
          <w14:ligatures w14:val="none"/>
        </w:rPr>
        <w:t xml:space="preserve"> Business </w:t>
      </w:r>
      <w:proofErr w:type="spellStart"/>
      <w:r w:rsidRPr="001E3617">
        <w:rPr>
          <w:rFonts w:eastAsia="Times New Roman" w:cstheme="minorHAnsi"/>
          <w:lang w:val="pt-BR"/>
          <w14:ligatures w14:val="none"/>
        </w:rPr>
        <w:t>Machines</w:t>
      </w:r>
      <w:proofErr w:type="spellEnd"/>
      <w:r w:rsidRPr="001E3617">
        <w:rPr>
          <w:rFonts w:eastAsia="Times New Roman" w:cstheme="minorHAnsi"/>
          <w:lang w:val="pt-BR"/>
          <w14:ligatures w14:val="none"/>
        </w:rPr>
        <w:t xml:space="preserve"> </w:t>
      </w:r>
      <w:proofErr w:type="spellStart"/>
      <w:r w:rsidRPr="001E3617">
        <w:rPr>
          <w:rFonts w:eastAsia="Times New Roman" w:cstheme="minorHAnsi"/>
          <w:lang w:val="pt-BR"/>
          <w14:ligatures w14:val="none"/>
        </w:rPr>
        <w:t>Corp</w:t>
      </w:r>
      <w:proofErr w:type="spellEnd"/>
      <w:r w:rsidRPr="001E3617">
        <w:rPr>
          <w:rFonts w:eastAsia="Times New Roman" w:cstheme="minorHAnsi"/>
          <w:lang w:val="pt-BR"/>
          <w14:ligatures w14:val="none"/>
        </w:rPr>
        <w:t xml:space="preserve"> (IBM), demonstrando o trabalho de um analista de dados. Ele se concentra principalmente no processo analítico e nas estratégias de tomada de decisão utilizadas ao longo da análise, fornecendo insights valiosos para meu aprendizado e desenvolvimento profissional.</w:t>
      </w:r>
    </w:p>
    <w:p w14:paraId="55827096" w14:textId="77777777" w:rsidR="001E3617" w:rsidRPr="001E3617" w:rsidRDefault="001E3617" w:rsidP="001E3617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:lang w:val="pt-BR"/>
          <w14:ligatures w14:val="none"/>
        </w:rPr>
      </w:pPr>
      <w:r w:rsidRPr="001E3617"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:lang w:val="pt-BR"/>
          <w14:ligatures w14:val="none"/>
        </w:rPr>
        <w:t>Metodologia</w:t>
      </w:r>
    </w:p>
    <w:p w14:paraId="08260CF4" w14:textId="29DBDE07" w:rsidR="001E3617" w:rsidRPr="001E3617" w:rsidRDefault="001E3617" w:rsidP="001E3617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lang w:val="pt-BR"/>
          <w14:ligatures w14:val="none"/>
        </w:rPr>
        <w:t>A decisão de analisar esses dados foi tomada após assistir a um vídeo no YouTube de Andr</w:t>
      </w:r>
      <w:r>
        <w:rPr>
          <w:rFonts w:eastAsia="Times New Roman" w:cstheme="minorHAnsi"/>
          <w:lang w:val="pt-BR"/>
          <w14:ligatures w14:val="none"/>
        </w:rPr>
        <w:t>é</w:t>
      </w:r>
      <w:r w:rsidRPr="001E3617">
        <w:rPr>
          <w:rFonts w:eastAsia="Times New Roman" w:cstheme="minorHAnsi"/>
          <w:lang w:val="pt-BR"/>
          <w14:ligatures w14:val="none"/>
        </w:rPr>
        <w:t xml:space="preserve"> Yukio, </w:t>
      </w:r>
      <w:r w:rsidR="00A22784">
        <w:rPr>
          <w:rFonts w:eastAsia="Times New Roman" w:cstheme="minorHAnsi"/>
          <w:lang w:val="pt-BR"/>
          <w14:ligatures w14:val="none"/>
        </w:rPr>
        <w:t>em que</w:t>
      </w:r>
      <w:r w:rsidRPr="001E3617">
        <w:rPr>
          <w:rFonts w:eastAsia="Times New Roman" w:cstheme="minorHAnsi"/>
          <w:lang w:val="pt-BR"/>
          <w14:ligatures w14:val="none"/>
        </w:rPr>
        <w:t xml:space="preserve"> ele fala sobre o trabalho de um analista de dados. </w:t>
      </w:r>
      <w:r w:rsidR="00773FF7">
        <w:rPr>
          <w:rFonts w:eastAsia="Times New Roman" w:cstheme="minorHAnsi"/>
          <w:lang w:val="pt-BR"/>
          <w14:ligatures w14:val="none"/>
        </w:rPr>
        <w:t xml:space="preserve">Decidi iniciar essa análise antes de </w:t>
      </w:r>
      <w:r w:rsidRPr="001E3617">
        <w:rPr>
          <w:rFonts w:eastAsia="Times New Roman" w:cstheme="minorHAnsi"/>
          <w:lang w:val="pt-BR"/>
          <w14:ligatures w14:val="none"/>
        </w:rPr>
        <w:t>assistir ao</w:t>
      </w:r>
      <w:r w:rsidR="00773FF7">
        <w:rPr>
          <w:rFonts w:eastAsia="Times New Roman" w:cstheme="minorHAnsi"/>
          <w:lang w:val="pt-BR"/>
          <w14:ligatures w14:val="none"/>
        </w:rPr>
        <w:t xml:space="preserve"> vídeo completo, com o intuito de comparar </w:t>
      </w:r>
      <w:r w:rsidRPr="001E3617">
        <w:rPr>
          <w:rFonts w:eastAsia="Times New Roman" w:cstheme="minorHAnsi"/>
          <w:lang w:val="pt-BR"/>
          <w14:ligatures w14:val="none"/>
        </w:rPr>
        <w:t>meu processo de tomada de decisão</w:t>
      </w:r>
      <w:r w:rsidR="00773FF7">
        <w:rPr>
          <w:rFonts w:eastAsia="Times New Roman" w:cstheme="minorHAnsi"/>
          <w:lang w:val="pt-BR"/>
          <w14:ligatures w14:val="none"/>
        </w:rPr>
        <w:t xml:space="preserve"> </w:t>
      </w:r>
      <w:r w:rsidRPr="001E3617">
        <w:rPr>
          <w:rFonts w:eastAsia="Times New Roman" w:cstheme="minorHAnsi"/>
          <w:lang w:val="pt-BR"/>
          <w14:ligatures w14:val="none"/>
        </w:rPr>
        <w:t>com o de Yukio, que é um cientista de dados conhecido no Brasil.</w:t>
      </w:r>
    </w:p>
    <w:p w14:paraId="36CB93AE" w14:textId="69042CCB" w:rsidR="001E3617" w:rsidRPr="001E3617" w:rsidRDefault="001E3617" w:rsidP="001E3617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:lang w:val="pt-BR"/>
          <w14:ligatures w14:val="none"/>
        </w:rPr>
      </w:pPr>
      <w:r w:rsidRPr="001E3617"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:lang w:val="pt-BR"/>
          <w14:ligatures w14:val="none"/>
        </w:rPr>
        <w:t>Cronograma, Ferramentas e Metas do Projeto</w:t>
      </w:r>
    </w:p>
    <w:p w14:paraId="3AED460A" w14:textId="73423821" w:rsidR="001E3617" w:rsidRPr="001E3617" w:rsidRDefault="001E3617" w:rsidP="001E3617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t xml:space="preserve">27 de </w:t>
      </w:r>
      <w:proofErr w:type="gramStart"/>
      <w:r w:rsidRPr="001E3617">
        <w:rPr>
          <w:rFonts w:eastAsia="Times New Roman" w:cstheme="minorHAnsi"/>
          <w:b/>
          <w:bCs/>
          <w:lang w:val="pt-BR"/>
          <w14:ligatures w14:val="none"/>
        </w:rPr>
        <w:t>Maio</w:t>
      </w:r>
      <w:proofErr w:type="gramEnd"/>
      <w:r w:rsidRPr="001E3617">
        <w:rPr>
          <w:rFonts w:eastAsia="Times New Roman" w:cstheme="minorHAnsi"/>
          <w:b/>
          <w:bCs/>
          <w:lang w:val="pt-BR"/>
          <w14:ligatures w14:val="none"/>
        </w:rPr>
        <w:t xml:space="preserve"> de 2024:</w:t>
      </w:r>
      <w:r w:rsidRPr="001E3617">
        <w:rPr>
          <w:rFonts w:eastAsia="Times New Roman" w:cstheme="minorHAnsi"/>
          <w:lang w:val="pt-BR"/>
          <w14:ligatures w14:val="none"/>
        </w:rPr>
        <w:t xml:space="preserve"> Início do projeto, dados baixados do </w:t>
      </w:r>
      <w:proofErr w:type="spellStart"/>
      <w:r w:rsidRPr="001E3617">
        <w:rPr>
          <w:rFonts w:eastAsia="Times New Roman" w:cstheme="minorHAnsi"/>
          <w:lang w:val="pt-BR"/>
          <w14:ligatures w14:val="none"/>
        </w:rPr>
        <w:t>Kaggle</w:t>
      </w:r>
      <w:proofErr w:type="spellEnd"/>
      <w:r w:rsidRPr="001E3617">
        <w:rPr>
          <w:rFonts w:eastAsia="Times New Roman" w:cstheme="minorHAnsi"/>
          <w:lang w:val="pt-BR"/>
          <w14:ligatures w14:val="none"/>
        </w:rPr>
        <w:t>, ferramentas utilizadas foram Microsoft Office e ChatGPT. Início da análise dos dados com o objetivo de:</w:t>
      </w:r>
    </w:p>
    <w:p w14:paraId="3BA4C094" w14:textId="066E79DF" w:rsidR="001E3617" w:rsidRPr="001E3617" w:rsidRDefault="00AC4F71" w:rsidP="001E36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>
        <w:rPr>
          <w:rFonts w:eastAsia="Times New Roman" w:cstheme="minorHAnsi"/>
          <w:lang w:val="pt-BR"/>
          <w14:ligatures w14:val="none"/>
        </w:rPr>
        <w:t>Praticar</w:t>
      </w:r>
      <w:r w:rsidR="001E3617" w:rsidRPr="001E3617">
        <w:rPr>
          <w:rFonts w:eastAsia="Times New Roman" w:cstheme="minorHAnsi"/>
          <w:lang w:val="pt-BR"/>
          <w14:ligatures w14:val="none"/>
        </w:rPr>
        <w:t xml:space="preserve"> o processo de análise e colocar em perspectiva como ele realmente funciona.</w:t>
      </w:r>
    </w:p>
    <w:p w14:paraId="3A7CCA87" w14:textId="05F53A9A" w:rsidR="001E3617" w:rsidRPr="001E3617" w:rsidRDefault="001E3617" w:rsidP="001E36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lang w:val="pt-BR"/>
          <w14:ligatures w14:val="none"/>
        </w:rPr>
        <w:t xml:space="preserve">Acompanhar </w:t>
      </w:r>
      <w:r w:rsidR="00AC4F71">
        <w:rPr>
          <w:rFonts w:eastAsia="Times New Roman" w:cstheme="minorHAnsi"/>
          <w:lang w:val="pt-BR"/>
          <w14:ligatures w14:val="none"/>
        </w:rPr>
        <w:t>meu</w:t>
      </w:r>
      <w:r w:rsidRPr="001E3617">
        <w:rPr>
          <w:rFonts w:eastAsia="Times New Roman" w:cstheme="minorHAnsi"/>
          <w:lang w:val="pt-BR"/>
          <w14:ligatures w14:val="none"/>
        </w:rPr>
        <w:t xml:space="preserve"> progresso ao longo do projeto e ver como a tomada de decisões evolui.</w:t>
      </w:r>
    </w:p>
    <w:p w14:paraId="607271EF" w14:textId="77777777" w:rsidR="001E3617" w:rsidRPr="001E3617" w:rsidRDefault="001E3617" w:rsidP="001E36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lang w:val="pt-BR"/>
          <w14:ligatures w14:val="none"/>
        </w:rPr>
        <w:t>Comparar o processo com uma análise profissional.</w:t>
      </w:r>
    </w:p>
    <w:p w14:paraId="2189D650" w14:textId="489CBCCE" w:rsidR="001E3617" w:rsidRPr="001E3617" w:rsidRDefault="001E3617" w:rsidP="001E3617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t>Nota:</w:t>
      </w:r>
      <w:r w:rsidRPr="001E3617">
        <w:rPr>
          <w:rFonts w:eastAsia="Times New Roman" w:cstheme="minorHAnsi"/>
          <w:lang w:val="pt-BR"/>
          <w14:ligatures w14:val="none"/>
        </w:rPr>
        <w:t xml:space="preserve"> Este conjunto de dados é inteiramente </w:t>
      </w:r>
      <w:r w:rsidRPr="0069616F">
        <w:rPr>
          <w:rFonts w:eastAsia="Times New Roman" w:cstheme="minorHAnsi"/>
          <w:b/>
          <w:bCs/>
          <w:lang w:val="pt-BR"/>
          <w14:ligatures w14:val="none"/>
        </w:rPr>
        <w:t>fictício</w:t>
      </w:r>
      <w:r w:rsidRPr="001E3617">
        <w:rPr>
          <w:rFonts w:eastAsia="Times New Roman" w:cstheme="minorHAnsi"/>
          <w:lang w:val="pt-BR"/>
          <w14:ligatures w14:val="none"/>
        </w:rPr>
        <w:t xml:space="preserve"> e </w:t>
      </w:r>
      <w:r w:rsidRPr="0069616F">
        <w:rPr>
          <w:rFonts w:eastAsia="Times New Roman" w:cstheme="minorHAnsi"/>
          <w:b/>
          <w:bCs/>
          <w:lang w:val="pt-BR"/>
          <w14:ligatures w14:val="none"/>
        </w:rPr>
        <w:t>publicamente</w:t>
      </w:r>
      <w:r w:rsidRPr="001E3617">
        <w:rPr>
          <w:rFonts w:eastAsia="Times New Roman" w:cstheme="minorHAnsi"/>
          <w:lang w:val="pt-BR"/>
          <w14:ligatures w14:val="none"/>
        </w:rPr>
        <w:t xml:space="preserve"> acessível, facilitando sua colaboração com o ChatGPT. É </w:t>
      </w:r>
      <w:r w:rsidR="009B22D0">
        <w:rPr>
          <w:rFonts w:eastAsia="Times New Roman" w:cstheme="minorHAnsi"/>
          <w:lang w:val="pt-BR"/>
          <w14:ligatures w14:val="none"/>
        </w:rPr>
        <w:t>importante</w:t>
      </w:r>
      <w:r w:rsidRPr="001E3617">
        <w:rPr>
          <w:rFonts w:eastAsia="Times New Roman" w:cstheme="minorHAnsi"/>
          <w:lang w:val="pt-BR"/>
          <w14:ligatures w14:val="none"/>
        </w:rPr>
        <w:t xml:space="preserve"> enfatizar que, se o conjunto de dados não fosse </w:t>
      </w:r>
      <w:r w:rsidR="009B22D0" w:rsidRPr="001E3617">
        <w:rPr>
          <w:rFonts w:eastAsia="Times New Roman" w:cstheme="minorHAnsi"/>
          <w:lang w:val="pt-BR"/>
          <w14:ligatures w14:val="none"/>
        </w:rPr>
        <w:t>públic</w:t>
      </w:r>
      <w:r w:rsidR="009B22D0">
        <w:rPr>
          <w:rFonts w:eastAsia="Times New Roman" w:cstheme="minorHAnsi"/>
          <w:lang w:val="pt-BR"/>
          <w14:ligatures w14:val="none"/>
        </w:rPr>
        <w:t>o</w:t>
      </w:r>
      <w:r w:rsidRPr="001E3617">
        <w:rPr>
          <w:rFonts w:eastAsia="Times New Roman" w:cstheme="minorHAnsi"/>
          <w:lang w:val="pt-BR"/>
          <w14:ligatures w14:val="none"/>
        </w:rPr>
        <w:t>, seu uso</w:t>
      </w:r>
      <w:r w:rsidR="00AC4F71">
        <w:rPr>
          <w:rFonts w:eastAsia="Times New Roman" w:cstheme="minorHAnsi"/>
          <w:lang w:val="pt-BR"/>
          <w14:ligatures w14:val="none"/>
        </w:rPr>
        <w:t xml:space="preserve"> colaborativo</w:t>
      </w:r>
      <w:r w:rsidRPr="001E3617">
        <w:rPr>
          <w:rFonts w:eastAsia="Times New Roman" w:cstheme="minorHAnsi"/>
          <w:lang w:val="pt-BR"/>
          <w14:ligatures w14:val="none"/>
        </w:rPr>
        <w:t xml:space="preserve"> seria eticamente proibido.</w:t>
      </w:r>
    </w:p>
    <w:p w14:paraId="3FEF7189" w14:textId="77777777" w:rsidR="001E3617" w:rsidRPr="001E3617" w:rsidRDefault="001E3617" w:rsidP="001E3617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:lang w:val="pt-BR"/>
          <w14:ligatures w14:val="none"/>
        </w:rPr>
      </w:pPr>
      <w:r w:rsidRPr="001E3617"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:lang w:val="pt-BR"/>
          <w14:ligatures w14:val="none"/>
        </w:rPr>
        <w:t>Análise e Principais Descobertas</w:t>
      </w:r>
    </w:p>
    <w:p w14:paraId="51825761" w14:textId="77777777" w:rsidR="009B22D0" w:rsidRDefault="001E3617" w:rsidP="009B22D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472C4" w:themeColor="accent1"/>
          <w:sz w:val="24"/>
          <w:szCs w:val="24"/>
          <w:lang w:val="pt-BR"/>
          <w14:ligatures w14:val="none"/>
        </w:rPr>
      </w:pPr>
      <w:r w:rsidRPr="001E3617">
        <w:rPr>
          <w:rFonts w:asciiTheme="majorHAnsi" w:eastAsia="Times New Roman" w:hAnsiTheme="majorHAnsi" w:cstheme="majorHAnsi"/>
          <w:b/>
          <w:bCs/>
          <w:color w:val="4472C4" w:themeColor="accent1"/>
          <w:sz w:val="24"/>
          <w:szCs w:val="24"/>
          <w:lang w:val="pt-BR"/>
          <w14:ligatures w14:val="none"/>
        </w:rPr>
        <w:t>1. Variáveis Demográficas e Relacionadas ao Trabalho</w:t>
      </w:r>
    </w:p>
    <w:p w14:paraId="0739807A" w14:textId="0E2072C7" w:rsidR="009B22D0" w:rsidRPr="0094462F" w:rsidRDefault="001E3617" w:rsidP="009B22D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472C4" w:themeColor="accent1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color w:val="4472C4" w:themeColor="accent1"/>
          <w:lang w:val="pt-BR"/>
          <w14:ligatures w14:val="none"/>
        </w:rPr>
        <w:t>Idade, departamento e distância d</w:t>
      </w:r>
      <w:r w:rsidR="009B22D0" w:rsidRPr="0094462F">
        <w:rPr>
          <w:rFonts w:eastAsia="Times New Roman" w:cstheme="minorHAnsi"/>
          <w:b/>
          <w:bCs/>
          <w:color w:val="4472C4" w:themeColor="accent1"/>
          <w:lang w:val="pt-BR"/>
          <w14:ligatures w14:val="none"/>
        </w:rPr>
        <w:t>e</w:t>
      </w:r>
      <w:r w:rsidRPr="001E3617">
        <w:rPr>
          <w:rFonts w:eastAsia="Times New Roman" w:cstheme="minorHAnsi"/>
          <w:b/>
          <w:bCs/>
          <w:color w:val="4472C4" w:themeColor="accent1"/>
          <w:lang w:val="pt-BR"/>
          <w14:ligatures w14:val="none"/>
        </w:rPr>
        <w:t xml:space="preserve"> deslocamento</w:t>
      </w:r>
    </w:p>
    <w:p w14:paraId="45074BC3" w14:textId="16F372A1" w:rsidR="009B22D0" w:rsidRPr="009B22D0" w:rsidRDefault="001E3617" w:rsidP="009B22D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472C4" w:themeColor="accent1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t>Descoberta:</w:t>
      </w:r>
      <w:r w:rsidRPr="001E3617">
        <w:rPr>
          <w:rFonts w:eastAsia="Times New Roman" w:cstheme="minorHAnsi"/>
          <w:lang w:val="pt-BR"/>
          <w14:ligatures w14:val="none"/>
        </w:rPr>
        <w:t xml:space="preserve"> Funcionários na faixa dos 20 a 35 anos (45%) do departamento de Vendas (20%) são mais propensos a sair. Uma descoberta interessante foi que 45% dos funcionários viviam, em média, a menos de 4 milhas do trabalho, o que é incomum e </w:t>
      </w:r>
      <w:r w:rsidR="00AC4F71">
        <w:rPr>
          <w:rFonts w:eastAsia="Times New Roman" w:cstheme="minorHAnsi"/>
          <w:lang w:val="pt-BR"/>
          <w14:ligatures w14:val="none"/>
        </w:rPr>
        <w:t>merece uma investigação mais aprofundada no futuro.</w:t>
      </w:r>
    </w:p>
    <w:p w14:paraId="20928AA9" w14:textId="77777777" w:rsidR="009B22D0" w:rsidRDefault="001E3617" w:rsidP="009B22D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472C4" w:themeColor="accent1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t>Insight acionável:</w:t>
      </w:r>
      <w:r w:rsidRPr="001E3617">
        <w:rPr>
          <w:rFonts w:eastAsia="Times New Roman" w:cstheme="minorHAnsi"/>
          <w:lang w:val="pt-BR"/>
          <w14:ligatures w14:val="none"/>
        </w:rPr>
        <w:t xml:space="preserve"> Considerar estratégias de retenção direcionadas para funcionários de Vendas nessa faixa etária e distância de deslocamento.</w:t>
      </w:r>
    </w:p>
    <w:p w14:paraId="10F1A2AB" w14:textId="77777777" w:rsidR="009B22D0" w:rsidRDefault="009B22D0" w:rsidP="009B22D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4472C4" w:themeColor="accent1"/>
          <w:lang w:val="pt-BR"/>
          <w14:ligatures w14:val="none"/>
        </w:rPr>
      </w:pPr>
    </w:p>
    <w:p w14:paraId="546C62D8" w14:textId="578B2AB1" w:rsidR="009B22D0" w:rsidRPr="009B22D0" w:rsidRDefault="001E3617" w:rsidP="009B22D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472C4" w:themeColor="accent1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color w:val="4472C4" w:themeColor="accent1"/>
          <w:lang w:val="pt-BR"/>
          <w14:ligatures w14:val="none"/>
        </w:rPr>
        <w:lastRenderedPageBreak/>
        <w:t xml:space="preserve">Campo </w:t>
      </w:r>
      <w:r w:rsidR="009B22D0" w:rsidRPr="009B22D0">
        <w:rPr>
          <w:rFonts w:eastAsia="Times New Roman" w:cstheme="minorHAnsi"/>
          <w:b/>
          <w:bCs/>
          <w:color w:val="4472C4" w:themeColor="accent1"/>
          <w:lang w:val="pt-BR"/>
          <w14:ligatures w14:val="none"/>
        </w:rPr>
        <w:t>da</w:t>
      </w:r>
      <w:r w:rsidRPr="001E3617">
        <w:rPr>
          <w:rFonts w:eastAsia="Times New Roman" w:cstheme="minorHAnsi"/>
          <w:b/>
          <w:bCs/>
          <w:color w:val="4472C4" w:themeColor="accent1"/>
          <w:lang w:val="pt-BR"/>
          <w14:ligatures w14:val="none"/>
        </w:rPr>
        <w:t xml:space="preserve"> Educação</w:t>
      </w:r>
    </w:p>
    <w:p w14:paraId="048AA28E" w14:textId="77777777" w:rsidR="009B22D0" w:rsidRPr="009B22D0" w:rsidRDefault="001E3617" w:rsidP="009B22D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472C4" w:themeColor="accent1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t>Descoberta:</w:t>
      </w:r>
      <w:r w:rsidRPr="001E3617">
        <w:rPr>
          <w:rFonts w:eastAsia="Times New Roman" w:cstheme="minorHAnsi"/>
          <w:lang w:val="pt-BR"/>
          <w14:ligatures w14:val="none"/>
        </w:rPr>
        <w:t xml:space="preserve"> As taxas de evasão são maiores em funcionários com diploma de bacharel (43%).</w:t>
      </w:r>
    </w:p>
    <w:p w14:paraId="22DDB46F" w14:textId="77777777" w:rsidR="009B22D0" w:rsidRPr="009B22D0" w:rsidRDefault="001E3617" w:rsidP="009B22D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472C4" w:themeColor="accent1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t>Insight acionável:</w:t>
      </w:r>
      <w:r w:rsidRPr="001E3617">
        <w:rPr>
          <w:rFonts w:eastAsia="Times New Roman" w:cstheme="minorHAnsi"/>
          <w:lang w:val="pt-BR"/>
          <w14:ligatures w14:val="none"/>
        </w:rPr>
        <w:t xml:space="preserve"> Implementar programas de desenvolvimento de carreira com base no histórico educacional para melhorar a retenção.</w:t>
      </w:r>
    </w:p>
    <w:p w14:paraId="311980CB" w14:textId="77777777" w:rsidR="009B22D0" w:rsidRPr="0094462F" w:rsidRDefault="001E3617" w:rsidP="009B22D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472C4" w:themeColor="accent1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color w:val="4472C4" w:themeColor="accent1"/>
          <w:lang w:val="pt-BR"/>
          <w14:ligatures w14:val="none"/>
        </w:rPr>
        <w:t>Satisfação com o Ambiente</w:t>
      </w:r>
    </w:p>
    <w:p w14:paraId="323D5D5E" w14:textId="77777777" w:rsidR="009B22D0" w:rsidRPr="009B22D0" w:rsidRDefault="001E3617" w:rsidP="009B22D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472C4" w:themeColor="accent1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t>Descoberta:</w:t>
      </w:r>
      <w:r w:rsidRPr="001E3617">
        <w:rPr>
          <w:rFonts w:eastAsia="Times New Roman" w:cstheme="minorHAnsi"/>
          <w:lang w:val="pt-BR"/>
          <w14:ligatures w14:val="none"/>
        </w:rPr>
        <w:t xml:space="preserve"> 30% dos funcionários que deixaram a empresa não estavam satisfeitos com o ambiente, mas a maioria deles (52%) estava satisfeita ou muito satisfeita com o ambiente.</w:t>
      </w:r>
    </w:p>
    <w:p w14:paraId="43BA87AF" w14:textId="463D2190" w:rsidR="001E3617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t>Insight acionável:</w:t>
      </w:r>
      <w:r w:rsidRPr="001E3617">
        <w:rPr>
          <w:rFonts w:eastAsia="Times New Roman" w:cstheme="minorHAnsi"/>
          <w:lang w:val="pt-BR"/>
          <w14:ligatures w14:val="none"/>
        </w:rPr>
        <w:t xml:space="preserve"> Conduzir pesquisas para entender melhor e melhorar a satisfação com o ambiente de trabalho.</w:t>
      </w:r>
    </w:p>
    <w:p w14:paraId="12DB4F5D" w14:textId="77777777" w:rsidR="0094462F" w:rsidRPr="001E3617" w:rsidRDefault="0094462F" w:rsidP="009B22D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472C4" w:themeColor="accent1"/>
          <w:lang w:val="pt-BR"/>
          <w14:ligatures w14:val="none"/>
        </w:rPr>
      </w:pPr>
    </w:p>
    <w:p w14:paraId="13622621" w14:textId="77777777" w:rsidR="009B22D0" w:rsidRPr="0094462F" w:rsidRDefault="001E3617" w:rsidP="009B22D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472C4" w:themeColor="accent1"/>
          <w:sz w:val="24"/>
          <w:szCs w:val="24"/>
          <w:lang w:val="pt-BR"/>
          <w14:ligatures w14:val="none"/>
        </w:rPr>
      </w:pPr>
      <w:r w:rsidRPr="001E3617">
        <w:rPr>
          <w:rFonts w:asciiTheme="majorHAnsi" w:eastAsia="Times New Roman" w:hAnsiTheme="majorHAnsi" w:cstheme="majorHAnsi"/>
          <w:b/>
          <w:bCs/>
          <w:color w:val="4472C4" w:themeColor="accent1"/>
          <w:sz w:val="24"/>
          <w:szCs w:val="24"/>
          <w:lang w:val="pt-BR"/>
          <w14:ligatures w14:val="none"/>
        </w:rPr>
        <w:t>2. Gênero e Compensação</w:t>
      </w:r>
    </w:p>
    <w:p w14:paraId="468762D6" w14:textId="77777777" w:rsidR="009B22D0" w:rsidRPr="0094462F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color w:val="4472C4" w:themeColor="accent1"/>
          <w:lang w:val="pt-BR"/>
          <w14:ligatures w14:val="none"/>
        </w:rPr>
        <w:t>Evasão por Gênero</w:t>
      </w:r>
    </w:p>
    <w:p w14:paraId="09C19767" w14:textId="77777777" w:rsidR="009B22D0" w:rsidRPr="009B22D0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t>Descoberta:</w:t>
      </w:r>
      <w:r w:rsidRPr="001E3617">
        <w:rPr>
          <w:rFonts w:eastAsia="Times New Roman" w:cstheme="minorHAnsi"/>
          <w:lang w:val="pt-BR"/>
          <w14:ligatures w14:val="none"/>
        </w:rPr>
        <w:t xml:space="preserve"> Taxa de evasão de 17% entre os homens, com homens constituindo 60% da força de trabalho.</w:t>
      </w:r>
    </w:p>
    <w:p w14:paraId="2DA21EDD" w14:textId="77777777" w:rsidR="009B22D0" w:rsidRPr="009B22D0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t>Insight acionável:</w:t>
      </w:r>
      <w:r w:rsidRPr="001E3617">
        <w:rPr>
          <w:rFonts w:eastAsia="Times New Roman" w:cstheme="minorHAnsi"/>
          <w:lang w:val="pt-BR"/>
          <w14:ligatures w14:val="none"/>
        </w:rPr>
        <w:t xml:space="preserve"> Investigar fatores específicos que afetam a evasão baseada no gênero e abordar quaisquer disparidades.</w:t>
      </w:r>
    </w:p>
    <w:p w14:paraId="12BE82D6" w14:textId="77777777" w:rsidR="009B22D0" w:rsidRPr="0094462F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color w:val="4472C4" w:themeColor="accent1"/>
          <w:lang w:val="pt-BR"/>
          <w14:ligatures w14:val="none"/>
        </w:rPr>
        <w:t>Taxas Horárias</w:t>
      </w:r>
    </w:p>
    <w:p w14:paraId="70B61B91" w14:textId="77777777" w:rsidR="009B22D0" w:rsidRPr="009B22D0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t>Descoberta:</w:t>
      </w:r>
      <w:r w:rsidRPr="001E3617">
        <w:rPr>
          <w:rFonts w:eastAsia="Times New Roman" w:cstheme="minorHAnsi"/>
          <w:lang w:val="pt-BR"/>
          <w14:ligatures w14:val="none"/>
        </w:rPr>
        <w:t xml:space="preserve"> Diferença mínima nas médias das taxas horárias entre os gêneros.</w:t>
      </w:r>
    </w:p>
    <w:p w14:paraId="456C4DBB" w14:textId="7DA2FC4D" w:rsidR="001E3617" w:rsidRPr="001E3617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t>Insight acionável:</w:t>
      </w:r>
      <w:r w:rsidRPr="001E3617">
        <w:rPr>
          <w:rFonts w:eastAsia="Times New Roman" w:cstheme="minorHAnsi"/>
          <w:lang w:val="pt-BR"/>
          <w14:ligatures w14:val="none"/>
        </w:rPr>
        <w:t xml:space="preserve"> Garantir auditorias contínuas de equidade salarial para manter a justiça.</w:t>
      </w:r>
    </w:p>
    <w:p w14:paraId="037B3D52" w14:textId="62FD769A" w:rsidR="0094462F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lang w:val="pt-BR"/>
          <w14:ligatures w14:val="none"/>
        </w:rPr>
        <w:t xml:space="preserve">Apesar de uma ligeira disparidade na proporção de funcionários homens e mulheres, as taxas horárias apresentam variação mínima baseada no gênero, com as mulheres ganhando em média US$65,9 e os homens US$65,8. </w:t>
      </w:r>
      <w:r w:rsidR="00AC4F71">
        <w:rPr>
          <w:rFonts w:eastAsia="Times New Roman" w:cstheme="minorHAnsi"/>
          <w:lang w:val="pt-BR"/>
          <w14:ligatures w14:val="none"/>
        </w:rPr>
        <w:t>Significativamente</w:t>
      </w:r>
      <w:r w:rsidRPr="001E3617">
        <w:rPr>
          <w:rFonts w:eastAsia="Times New Roman" w:cstheme="minorHAnsi"/>
          <w:lang w:val="pt-BR"/>
          <w14:ligatures w14:val="none"/>
        </w:rPr>
        <w:t xml:space="preserve">, ambos os gêneros ocupam uma parte comparável das posições mais bem pagas, com uma distribuição quase equilibrada de 46 mulheres para 69 homens. </w:t>
      </w:r>
      <w:r w:rsidR="000807E8" w:rsidRPr="000807E8">
        <w:rPr>
          <w:rFonts w:eastAsia="Times New Roman" w:cstheme="minorHAnsi"/>
          <w:lang w:val="pt-BR"/>
          <w14:ligatures w14:val="none"/>
        </w:rPr>
        <w:t>Neste tópico, cometi um erro de cálculo que inicialmente distorceu a proporção de gênero e me tomou muito tempo, destacando a importância de uma análise diligente e</w:t>
      </w:r>
      <w:r w:rsidR="00AC4F71">
        <w:rPr>
          <w:rFonts w:eastAsia="Times New Roman" w:cstheme="minorHAnsi"/>
          <w:lang w:val="pt-BR"/>
          <w14:ligatures w14:val="none"/>
        </w:rPr>
        <w:t xml:space="preserve"> com</w:t>
      </w:r>
      <w:r w:rsidR="000807E8" w:rsidRPr="000807E8">
        <w:rPr>
          <w:rFonts w:eastAsia="Times New Roman" w:cstheme="minorHAnsi"/>
          <w:lang w:val="pt-BR"/>
          <w14:ligatures w14:val="none"/>
        </w:rPr>
        <w:t xml:space="preserve"> atenção aos erros humanos.</w:t>
      </w:r>
    </w:p>
    <w:p w14:paraId="5CDD5708" w14:textId="77777777" w:rsidR="000807E8" w:rsidRPr="000807E8" w:rsidRDefault="000807E8" w:rsidP="009B22D0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pt-BR"/>
          <w14:ligatures w14:val="none"/>
        </w:rPr>
      </w:pPr>
    </w:p>
    <w:p w14:paraId="09E5AAD8" w14:textId="09D6760B" w:rsidR="009B22D0" w:rsidRPr="0094462F" w:rsidRDefault="001E3617" w:rsidP="009B22D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472C4" w:themeColor="accent1"/>
          <w:sz w:val="24"/>
          <w:szCs w:val="24"/>
          <w:lang w:val="pt-BR"/>
          <w14:ligatures w14:val="none"/>
        </w:rPr>
      </w:pPr>
      <w:r w:rsidRPr="001E3617">
        <w:rPr>
          <w:rFonts w:asciiTheme="majorHAnsi" w:eastAsia="Times New Roman" w:hAnsiTheme="majorHAnsi" w:cstheme="majorHAnsi"/>
          <w:b/>
          <w:bCs/>
          <w:color w:val="4472C4" w:themeColor="accent1"/>
          <w:sz w:val="24"/>
          <w:szCs w:val="24"/>
          <w:lang w:val="pt-BR"/>
          <w14:ligatures w14:val="none"/>
        </w:rPr>
        <w:t>3. Função no Trabalho e Satisfação</w:t>
      </w:r>
    </w:p>
    <w:p w14:paraId="6DDDE809" w14:textId="77777777" w:rsidR="009B22D0" w:rsidRPr="000807E8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color w:val="4472C4" w:themeColor="accent1"/>
          <w:lang w:val="pt-BR"/>
          <w14:ligatures w14:val="none"/>
        </w:rPr>
        <w:t>Envolvimento e Nível de Trabalho</w:t>
      </w:r>
    </w:p>
    <w:p w14:paraId="6824B56A" w14:textId="77777777" w:rsidR="009B22D0" w:rsidRPr="009B22D0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t>Descoberta:</w:t>
      </w:r>
      <w:r w:rsidRPr="001E3617">
        <w:rPr>
          <w:rFonts w:eastAsia="Times New Roman" w:cstheme="minorHAnsi"/>
          <w:lang w:val="pt-BR"/>
          <w14:ligatures w14:val="none"/>
        </w:rPr>
        <w:t xml:space="preserve"> A maioria dos funcionários tem envolvimento moderado no trabalho e está nos níveis mais baixos de emprego.</w:t>
      </w:r>
    </w:p>
    <w:p w14:paraId="0A81223F" w14:textId="77777777" w:rsidR="009B22D0" w:rsidRPr="009B22D0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lastRenderedPageBreak/>
        <w:t>Insight acionável:</w:t>
      </w:r>
      <w:r w:rsidRPr="001E3617">
        <w:rPr>
          <w:rFonts w:eastAsia="Times New Roman" w:cstheme="minorHAnsi"/>
          <w:lang w:val="pt-BR"/>
          <w14:ligatures w14:val="none"/>
        </w:rPr>
        <w:t xml:space="preserve"> Melhorar as iniciativas de engajamento e fornecer caminhos claros de progressão na carreira.</w:t>
      </w:r>
    </w:p>
    <w:p w14:paraId="6ABCD345" w14:textId="77777777" w:rsidR="009B22D0" w:rsidRPr="000807E8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color w:val="4472C4" w:themeColor="accent1"/>
          <w:lang w:val="pt-BR"/>
          <w14:ligatures w14:val="none"/>
        </w:rPr>
        <w:t>Satisfação no Trabalho</w:t>
      </w:r>
    </w:p>
    <w:p w14:paraId="07293CDF" w14:textId="75621EB7" w:rsidR="009B22D0" w:rsidRPr="009B22D0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t>Descoberta:</w:t>
      </w:r>
      <w:r w:rsidRPr="001E3617">
        <w:rPr>
          <w:rFonts w:eastAsia="Times New Roman" w:cstheme="minorHAnsi"/>
          <w:lang w:val="pt-BR"/>
          <w14:ligatures w14:val="none"/>
        </w:rPr>
        <w:t xml:space="preserve"> Proporção significativa de funcionários</w:t>
      </w:r>
      <w:r w:rsidR="0037332F">
        <w:rPr>
          <w:rFonts w:eastAsia="Times New Roman" w:cstheme="minorHAnsi"/>
          <w:lang w:val="pt-BR"/>
          <w14:ligatures w14:val="none"/>
        </w:rPr>
        <w:t xml:space="preserve"> (28%)</w:t>
      </w:r>
      <w:r w:rsidRPr="001E3617">
        <w:rPr>
          <w:rFonts w:eastAsia="Times New Roman" w:cstheme="minorHAnsi"/>
          <w:lang w:val="pt-BR"/>
          <w14:ligatures w14:val="none"/>
        </w:rPr>
        <w:t xml:space="preserve"> estava insatisfeita.</w:t>
      </w:r>
    </w:p>
    <w:p w14:paraId="5A434547" w14:textId="09F7EC19" w:rsidR="001E3617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t>Insight acionável:</w:t>
      </w:r>
      <w:r w:rsidRPr="001E3617">
        <w:rPr>
          <w:rFonts w:eastAsia="Times New Roman" w:cstheme="minorHAnsi"/>
          <w:lang w:val="pt-BR"/>
          <w14:ligatures w14:val="none"/>
        </w:rPr>
        <w:t xml:space="preserve"> Implementar mecanismos regulares de feedback e abordar áreas-chave de insatisfação.</w:t>
      </w:r>
    </w:p>
    <w:p w14:paraId="45546AEA" w14:textId="77777777" w:rsidR="000807E8" w:rsidRPr="001E3617" w:rsidRDefault="000807E8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</w:p>
    <w:p w14:paraId="3027B31F" w14:textId="77777777" w:rsidR="009B22D0" w:rsidRPr="000807E8" w:rsidRDefault="001E3617" w:rsidP="009B22D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472C4" w:themeColor="accent1"/>
          <w:sz w:val="24"/>
          <w:szCs w:val="24"/>
          <w:lang w:val="pt-BR"/>
          <w14:ligatures w14:val="none"/>
        </w:rPr>
      </w:pPr>
      <w:r w:rsidRPr="001E3617">
        <w:rPr>
          <w:rFonts w:asciiTheme="majorHAnsi" w:eastAsia="Times New Roman" w:hAnsiTheme="majorHAnsi" w:cstheme="majorHAnsi"/>
          <w:b/>
          <w:bCs/>
          <w:color w:val="4472C4" w:themeColor="accent1"/>
          <w:sz w:val="24"/>
          <w:szCs w:val="24"/>
          <w:lang w:val="pt-BR"/>
          <w14:ligatures w14:val="none"/>
        </w:rPr>
        <w:t>4. Variáveis Adicionais</w:t>
      </w:r>
    </w:p>
    <w:p w14:paraId="4D7321C9" w14:textId="77777777" w:rsidR="009B22D0" w:rsidRPr="000807E8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color w:val="4472C4" w:themeColor="accent1"/>
          <w:lang w:val="pt-BR"/>
          <w14:ligatures w14:val="none"/>
        </w:rPr>
        <w:t>Estado Civil</w:t>
      </w:r>
    </w:p>
    <w:p w14:paraId="278DD782" w14:textId="77777777" w:rsidR="009B22D0" w:rsidRPr="009B22D0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t>Descoberta:</w:t>
      </w:r>
      <w:r w:rsidRPr="001E3617">
        <w:rPr>
          <w:rFonts w:eastAsia="Times New Roman" w:cstheme="minorHAnsi"/>
          <w:lang w:val="pt-BR"/>
          <w14:ligatures w14:val="none"/>
        </w:rPr>
        <w:t xml:space="preserve"> 50% são solteiros, 34% casados, 14% divorciados.</w:t>
      </w:r>
    </w:p>
    <w:p w14:paraId="6994929E" w14:textId="77777777" w:rsidR="009B22D0" w:rsidRPr="009B22D0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t>Insight acionável:</w:t>
      </w:r>
      <w:r w:rsidRPr="001E3617">
        <w:rPr>
          <w:rFonts w:eastAsia="Times New Roman" w:cstheme="minorHAnsi"/>
          <w:lang w:val="pt-BR"/>
          <w14:ligatures w14:val="none"/>
        </w:rPr>
        <w:t xml:space="preserve"> Considerar políticas amigáveis à família para apoiar funcionários casados e divorciados.</w:t>
      </w:r>
    </w:p>
    <w:p w14:paraId="12A5ACA9" w14:textId="77777777" w:rsidR="009B22D0" w:rsidRPr="000807E8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color w:val="4472C4" w:themeColor="accent1"/>
          <w:lang w:val="pt-BR"/>
          <w14:ligatures w14:val="none"/>
        </w:rPr>
        <w:t>Renda Mensal e Taxa</w:t>
      </w:r>
    </w:p>
    <w:p w14:paraId="56B7C15C" w14:textId="756C8985" w:rsidR="009B22D0" w:rsidRPr="009B22D0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t>Descoberta:</w:t>
      </w:r>
      <w:r w:rsidRPr="001E3617">
        <w:rPr>
          <w:rFonts w:eastAsia="Times New Roman" w:cstheme="minorHAnsi"/>
          <w:lang w:val="pt-BR"/>
          <w14:ligatures w14:val="none"/>
        </w:rPr>
        <w:t xml:space="preserve"> Grande faixa de renda com concentração na faixa de $2000-$3000</w:t>
      </w:r>
      <w:r w:rsidR="0037332F">
        <w:rPr>
          <w:rFonts w:eastAsia="Times New Roman" w:cstheme="minorHAnsi"/>
          <w:lang w:val="pt-BR"/>
          <w14:ligatures w14:val="none"/>
        </w:rPr>
        <w:t xml:space="preserve"> (42%)</w:t>
      </w:r>
      <w:r w:rsidRPr="001E3617">
        <w:rPr>
          <w:rFonts w:eastAsia="Times New Roman" w:cstheme="minorHAnsi"/>
          <w:lang w:val="pt-BR"/>
          <w14:ligatures w14:val="none"/>
        </w:rPr>
        <w:t>.</w:t>
      </w:r>
    </w:p>
    <w:p w14:paraId="7813F4E9" w14:textId="77777777" w:rsidR="009B22D0" w:rsidRPr="009B22D0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t>Insight acionável:</w:t>
      </w:r>
      <w:r w:rsidRPr="001E3617">
        <w:rPr>
          <w:rFonts w:eastAsia="Times New Roman" w:cstheme="minorHAnsi"/>
          <w:lang w:val="pt-BR"/>
          <w14:ligatures w14:val="none"/>
        </w:rPr>
        <w:t xml:space="preserve"> Revisar pacotes de compensação para garantir salários competitivos.</w:t>
      </w:r>
    </w:p>
    <w:p w14:paraId="5BDB432E" w14:textId="77777777" w:rsidR="009B22D0" w:rsidRPr="000807E8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color w:val="4472C4" w:themeColor="accent1"/>
          <w:lang w:val="pt-BR"/>
          <w14:ligatures w14:val="none"/>
        </w:rPr>
        <w:t>Horas Extras</w:t>
      </w:r>
    </w:p>
    <w:p w14:paraId="0E30A1DE" w14:textId="54F02F0C" w:rsidR="009B22D0" w:rsidRPr="009B22D0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t>Descoberta:</w:t>
      </w:r>
      <w:r w:rsidRPr="001E3617">
        <w:rPr>
          <w:rFonts w:eastAsia="Times New Roman" w:cstheme="minorHAnsi"/>
          <w:lang w:val="pt-BR"/>
          <w14:ligatures w14:val="none"/>
        </w:rPr>
        <w:t xml:space="preserve"> </w:t>
      </w:r>
      <w:r w:rsidR="000807E8">
        <w:rPr>
          <w:rFonts w:eastAsia="Times New Roman" w:cstheme="minorHAnsi"/>
          <w:lang w:val="pt-BR"/>
          <w14:ligatures w14:val="none"/>
        </w:rPr>
        <w:t>Uma d</w:t>
      </w:r>
      <w:r w:rsidRPr="001E3617">
        <w:rPr>
          <w:rFonts w:eastAsia="Times New Roman" w:cstheme="minorHAnsi"/>
          <w:lang w:val="pt-BR"/>
          <w14:ligatures w14:val="none"/>
        </w:rPr>
        <w:t>ivisão</w:t>
      </w:r>
      <w:r w:rsidR="000807E8">
        <w:rPr>
          <w:rFonts w:eastAsia="Times New Roman" w:cstheme="minorHAnsi"/>
          <w:lang w:val="pt-BR"/>
          <w14:ligatures w14:val="none"/>
        </w:rPr>
        <w:t xml:space="preserve"> quase</w:t>
      </w:r>
      <w:r w:rsidRPr="001E3617">
        <w:rPr>
          <w:rFonts w:eastAsia="Times New Roman" w:cstheme="minorHAnsi"/>
          <w:lang w:val="pt-BR"/>
          <w14:ligatures w14:val="none"/>
        </w:rPr>
        <w:t xml:space="preserve"> igual (52% fizeram horas extras, 48% não) entre funcionários que trabalham horas extras e os que não trabalham.</w:t>
      </w:r>
    </w:p>
    <w:p w14:paraId="4AD7576F" w14:textId="77777777" w:rsidR="009B22D0" w:rsidRPr="009B22D0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t>Insight acionável:</w:t>
      </w:r>
      <w:r w:rsidRPr="001E3617">
        <w:rPr>
          <w:rFonts w:eastAsia="Times New Roman" w:cstheme="minorHAnsi"/>
          <w:lang w:val="pt-BR"/>
          <w14:ligatures w14:val="none"/>
        </w:rPr>
        <w:t xml:space="preserve"> Monitorar padrões de horas extras para evitar burnout.</w:t>
      </w:r>
    </w:p>
    <w:p w14:paraId="49028952" w14:textId="77777777" w:rsidR="009B22D0" w:rsidRPr="000807E8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color w:val="4472C4" w:themeColor="accent1"/>
          <w:lang w:val="pt-BR"/>
          <w14:ligatures w14:val="none"/>
        </w:rPr>
        <w:t>Classificação de Desempenho</w:t>
      </w:r>
    </w:p>
    <w:p w14:paraId="09F85179" w14:textId="77777777" w:rsidR="009B22D0" w:rsidRPr="009B22D0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t>Descoberta:</w:t>
      </w:r>
      <w:r w:rsidRPr="001E3617">
        <w:rPr>
          <w:rFonts w:eastAsia="Times New Roman" w:cstheme="minorHAnsi"/>
          <w:lang w:val="pt-BR"/>
          <w14:ligatures w14:val="none"/>
        </w:rPr>
        <w:t xml:space="preserve"> A maioria (86%) recebeu avaliações de desempenho excelentes.</w:t>
      </w:r>
    </w:p>
    <w:p w14:paraId="1098F9E8" w14:textId="16A9C507" w:rsidR="001E3617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t>Insight acionável:</w:t>
      </w:r>
      <w:r w:rsidRPr="001E3617">
        <w:rPr>
          <w:rFonts w:eastAsia="Times New Roman" w:cstheme="minorHAnsi"/>
          <w:lang w:val="pt-BR"/>
          <w14:ligatures w14:val="none"/>
        </w:rPr>
        <w:t xml:space="preserve"> Fornecer planos de melhoria de desempenho e programas de reconhecimento.</w:t>
      </w:r>
    </w:p>
    <w:p w14:paraId="2F83B483" w14:textId="77777777" w:rsidR="000807E8" w:rsidRPr="001E3617" w:rsidRDefault="000807E8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</w:p>
    <w:p w14:paraId="04542598" w14:textId="77777777" w:rsidR="009B22D0" w:rsidRPr="000807E8" w:rsidRDefault="001E3617" w:rsidP="009B22D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4472C4" w:themeColor="accent1"/>
          <w:sz w:val="24"/>
          <w:szCs w:val="24"/>
          <w:lang w:val="pt-BR"/>
          <w14:ligatures w14:val="none"/>
        </w:rPr>
      </w:pPr>
      <w:r w:rsidRPr="001E3617">
        <w:rPr>
          <w:rFonts w:asciiTheme="majorHAnsi" w:eastAsia="Times New Roman" w:hAnsiTheme="majorHAnsi" w:cstheme="majorHAnsi"/>
          <w:b/>
          <w:bCs/>
          <w:color w:val="4472C4" w:themeColor="accent1"/>
          <w:sz w:val="24"/>
          <w:szCs w:val="24"/>
          <w:lang w:val="pt-BR"/>
          <w14:ligatures w14:val="none"/>
        </w:rPr>
        <w:t>5. Correlações e Insights</w:t>
      </w:r>
    </w:p>
    <w:p w14:paraId="01914929" w14:textId="77777777" w:rsidR="009B22D0" w:rsidRPr="000807E8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color w:val="4472C4" w:themeColor="accent1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color w:val="4472C4" w:themeColor="accent1"/>
          <w:lang w:val="pt-BR"/>
          <w14:ligatures w14:val="none"/>
        </w:rPr>
        <w:t>Promoção e Tempo de Serviço</w:t>
      </w:r>
    </w:p>
    <w:p w14:paraId="7CD9CF8A" w14:textId="198E6488" w:rsidR="009B22D0" w:rsidRPr="009B22D0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t>Descoberta:</w:t>
      </w:r>
      <w:r w:rsidRPr="001E3617">
        <w:rPr>
          <w:rFonts w:eastAsia="Times New Roman" w:cstheme="minorHAnsi"/>
          <w:lang w:val="pt-BR"/>
          <w14:ligatures w14:val="none"/>
        </w:rPr>
        <w:t xml:space="preserve"> Correlação moderada</w:t>
      </w:r>
      <w:r w:rsidR="0037332F">
        <w:rPr>
          <w:rFonts w:eastAsia="Times New Roman" w:cstheme="minorHAnsi"/>
          <w:lang w:val="pt-BR"/>
          <w14:ligatures w14:val="none"/>
        </w:rPr>
        <w:t xml:space="preserve"> (correlação adicionada após assistir ao vídeo)</w:t>
      </w:r>
      <w:r w:rsidRPr="001E3617">
        <w:rPr>
          <w:rFonts w:eastAsia="Times New Roman" w:cstheme="minorHAnsi"/>
          <w:lang w:val="pt-BR"/>
          <w14:ligatures w14:val="none"/>
        </w:rPr>
        <w:t xml:space="preserve"> de 0,69 entre falta de promoção e evasão. Essa correlação moderada a alta entre anos na empresa e anos sem promoção</w:t>
      </w:r>
      <w:r w:rsidR="0037332F">
        <w:rPr>
          <w:rFonts w:eastAsia="Times New Roman" w:cstheme="minorHAnsi"/>
          <w:lang w:val="pt-BR"/>
          <w14:ligatures w14:val="none"/>
        </w:rPr>
        <w:t>,</w:t>
      </w:r>
      <w:r w:rsidRPr="001E3617">
        <w:rPr>
          <w:rFonts w:eastAsia="Times New Roman" w:cstheme="minorHAnsi"/>
          <w:lang w:val="pt-BR"/>
          <w14:ligatures w14:val="none"/>
        </w:rPr>
        <w:t xml:space="preserve"> entre os funcionários que saíram</w:t>
      </w:r>
      <w:r w:rsidR="0037332F">
        <w:rPr>
          <w:rFonts w:eastAsia="Times New Roman" w:cstheme="minorHAnsi"/>
          <w:lang w:val="pt-BR"/>
          <w14:ligatures w14:val="none"/>
        </w:rPr>
        <w:t>,</w:t>
      </w:r>
      <w:r w:rsidRPr="001E3617">
        <w:rPr>
          <w:rFonts w:eastAsia="Times New Roman" w:cstheme="minorHAnsi"/>
          <w:lang w:val="pt-BR"/>
          <w14:ligatures w14:val="none"/>
        </w:rPr>
        <w:t xml:space="preserve"> potencialmente contribuiu para a evasão. </w:t>
      </w:r>
      <w:r w:rsidRPr="001E3617">
        <w:rPr>
          <w:rFonts w:eastAsia="Times New Roman" w:cstheme="minorHAnsi"/>
          <w:lang w:val="pt-BR"/>
          <w14:ligatures w14:val="none"/>
        </w:rPr>
        <w:lastRenderedPageBreak/>
        <w:t>Enquanto a correlação entre anos na empresa e anos sem promoção</w:t>
      </w:r>
      <w:r w:rsidR="0037332F">
        <w:rPr>
          <w:rFonts w:eastAsia="Times New Roman" w:cstheme="minorHAnsi"/>
          <w:lang w:val="pt-BR"/>
          <w14:ligatures w14:val="none"/>
        </w:rPr>
        <w:t>,</w:t>
      </w:r>
      <w:r w:rsidRPr="001E3617">
        <w:rPr>
          <w:rFonts w:eastAsia="Times New Roman" w:cstheme="minorHAnsi"/>
          <w:lang w:val="pt-BR"/>
          <w14:ligatures w14:val="none"/>
        </w:rPr>
        <w:t xml:space="preserve"> entre os funcionários que ainda trabalham na empresa</w:t>
      </w:r>
      <w:r w:rsidR="0037332F">
        <w:rPr>
          <w:rFonts w:eastAsia="Times New Roman" w:cstheme="minorHAnsi"/>
          <w:lang w:val="pt-BR"/>
          <w14:ligatures w14:val="none"/>
        </w:rPr>
        <w:t>,</w:t>
      </w:r>
      <w:r w:rsidRPr="001E3617">
        <w:rPr>
          <w:rFonts w:eastAsia="Times New Roman" w:cstheme="minorHAnsi"/>
          <w:lang w:val="pt-BR"/>
          <w14:ligatures w14:val="none"/>
        </w:rPr>
        <w:t xml:space="preserve"> é menor de 0,54.</w:t>
      </w:r>
    </w:p>
    <w:p w14:paraId="017B7B9D" w14:textId="33C3E29F" w:rsidR="001E3617" w:rsidRPr="001E3617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b/>
          <w:bCs/>
          <w:lang w:val="pt-BR"/>
          <w14:ligatures w14:val="none"/>
        </w:rPr>
        <w:t>Insight acionável:</w:t>
      </w:r>
      <w:r w:rsidRPr="001E3617">
        <w:rPr>
          <w:rFonts w:eastAsia="Times New Roman" w:cstheme="minorHAnsi"/>
          <w:lang w:val="pt-BR"/>
          <w14:ligatures w14:val="none"/>
        </w:rPr>
        <w:t xml:space="preserve"> Desenvolver critérios transparentes de promoção e oportunidades frequentes para avanço na carreira.</w:t>
      </w:r>
    </w:p>
    <w:p w14:paraId="7941F499" w14:textId="77777777" w:rsidR="001E3617" w:rsidRPr="001E3617" w:rsidRDefault="001E3617" w:rsidP="001E3617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:lang w:val="pt-BR"/>
          <w14:ligatures w14:val="none"/>
        </w:rPr>
      </w:pPr>
      <w:r w:rsidRPr="001E3617"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:lang w:val="pt-BR"/>
          <w14:ligatures w14:val="none"/>
        </w:rPr>
        <w:t>Recomendações para Análises Futuras</w:t>
      </w:r>
    </w:p>
    <w:p w14:paraId="2BAA7007" w14:textId="31E8FB73" w:rsidR="009B22D0" w:rsidRPr="009B22D0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lang w:val="pt-BR"/>
          <w14:ligatures w14:val="none"/>
        </w:rPr>
        <w:t xml:space="preserve">Após assistir ao vídeo e analisar o projeto, surgiram algumas </w:t>
      </w:r>
      <w:r w:rsidR="000807E8">
        <w:rPr>
          <w:rFonts w:eastAsia="Times New Roman" w:cstheme="minorHAnsi"/>
          <w:lang w:val="pt-BR"/>
          <w14:ligatures w14:val="none"/>
        </w:rPr>
        <w:t>ideias</w:t>
      </w:r>
      <w:r w:rsidRPr="001E3617">
        <w:rPr>
          <w:rFonts w:eastAsia="Times New Roman" w:cstheme="minorHAnsi"/>
          <w:lang w:val="pt-BR"/>
          <w14:ligatures w14:val="none"/>
        </w:rPr>
        <w:t>:</w:t>
      </w:r>
    </w:p>
    <w:p w14:paraId="672EED49" w14:textId="77777777" w:rsidR="000807E8" w:rsidRDefault="001E3617" w:rsidP="009B22D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0807E8">
        <w:rPr>
          <w:rFonts w:eastAsia="Times New Roman" w:cstheme="minorHAnsi"/>
          <w:b/>
          <w:bCs/>
          <w:lang w:val="pt-BR"/>
          <w14:ligatures w14:val="none"/>
        </w:rPr>
        <w:t>Falta de Variáveis Específicas:</w:t>
      </w:r>
      <w:r w:rsidRPr="000807E8">
        <w:rPr>
          <w:rFonts w:eastAsia="Times New Roman" w:cstheme="minorHAnsi"/>
          <w:lang w:val="pt-BR"/>
          <w14:ligatures w14:val="none"/>
        </w:rPr>
        <w:t xml:space="preserve"> A falta de variáveis ou critérios específicos para analisar os dados levou a uma análise ampla e demorada. Estabelecer perguntas específicas ou problemas de negócios a serem resolvidos antes de começar a análise é uma boa estratégia.</w:t>
      </w:r>
    </w:p>
    <w:p w14:paraId="179AC9C5" w14:textId="77777777" w:rsidR="000807E8" w:rsidRDefault="001E3617" w:rsidP="009B22D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0807E8">
        <w:rPr>
          <w:rFonts w:eastAsia="Times New Roman" w:cstheme="minorHAnsi"/>
          <w:b/>
          <w:bCs/>
          <w:lang w:val="pt-BR"/>
          <w14:ligatures w14:val="none"/>
        </w:rPr>
        <w:t>Utilização de Ferramentas do Excel:</w:t>
      </w:r>
      <w:r w:rsidRPr="000807E8">
        <w:rPr>
          <w:rFonts w:eastAsia="Times New Roman" w:cstheme="minorHAnsi"/>
          <w:lang w:val="pt-BR"/>
          <w14:ligatures w14:val="none"/>
        </w:rPr>
        <w:t xml:space="preserve"> Usar tabelas dinâmicas para relacionar variáveis, cálculos automatizados e ferramentas de análise de dados para agilizar o processamento de dados.</w:t>
      </w:r>
    </w:p>
    <w:p w14:paraId="3D741822" w14:textId="7CDF4F42" w:rsidR="009B22D0" w:rsidRDefault="001E3617" w:rsidP="009B22D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0807E8">
        <w:rPr>
          <w:rFonts w:eastAsia="Times New Roman" w:cstheme="minorHAnsi"/>
          <w:b/>
          <w:bCs/>
          <w:lang w:val="pt-BR"/>
          <w14:ligatures w14:val="none"/>
        </w:rPr>
        <w:t>Visualizações Precisas:</w:t>
      </w:r>
      <w:r w:rsidRPr="000807E8">
        <w:rPr>
          <w:rFonts w:eastAsia="Times New Roman" w:cstheme="minorHAnsi"/>
          <w:lang w:val="pt-BR"/>
          <w14:ligatures w14:val="none"/>
        </w:rPr>
        <w:t xml:space="preserve"> Uma coisa a ter em mente, vista no vídeo de Yukio, é lembrar de ser cuidadoso ao fazer gráficos de tabelas dinâmicas e também ao selecionar valores para esses gráficos. Gráficos podem ser enganosos, fazendo diferenças menores parecerem maiores, como nest</w:t>
      </w:r>
      <w:r w:rsidR="00A22784">
        <w:rPr>
          <w:rFonts w:eastAsia="Times New Roman" w:cstheme="minorHAnsi"/>
          <w:lang w:val="pt-BR"/>
          <w14:ligatures w14:val="none"/>
        </w:rPr>
        <w:t>a visualização</w:t>
      </w:r>
      <w:r w:rsidR="0037332F">
        <w:rPr>
          <w:rFonts w:eastAsia="Times New Roman" w:cstheme="minorHAnsi"/>
          <w:lang w:val="pt-BR"/>
          <w14:ligatures w14:val="none"/>
        </w:rPr>
        <w:t xml:space="preserve"> da média da distância de casa para o trabalho</w:t>
      </w:r>
      <w:r w:rsidRPr="000807E8">
        <w:rPr>
          <w:rFonts w:eastAsia="Times New Roman" w:cstheme="minorHAnsi"/>
          <w:lang w:val="pt-BR"/>
          <w14:ligatures w14:val="none"/>
        </w:rPr>
        <w:t>:</w:t>
      </w:r>
    </w:p>
    <w:p w14:paraId="5DA05864" w14:textId="77777777" w:rsidR="000807E8" w:rsidRDefault="000807E8" w:rsidP="000807E8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lang w:val="pt-BR"/>
          <w14:ligatures w14:val="none"/>
        </w:rPr>
      </w:pPr>
    </w:p>
    <w:p w14:paraId="7C7BE3A5" w14:textId="77777777" w:rsidR="000807E8" w:rsidRDefault="000807E8" w:rsidP="000807E8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lang w:val="pt-BR"/>
          <w14:ligatures w14:val="none"/>
        </w:rPr>
      </w:pPr>
    </w:p>
    <w:p w14:paraId="1FD525EC" w14:textId="4F1C856E" w:rsidR="000807E8" w:rsidRPr="000807E8" w:rsidRDefault="000807E8" w:rsidP="000807E8">
      <w:pPr>
        <w:pStyle w:val="ListParagraph"/>
        <w:spacing w:before="100" w:beforeAutospacing="1" w:after="100" w:afterAutospacing="1" w:line="240" w:lineRule="auto"/>
        <w:ind w:left="360"/>
        <w:jc w:val="center"/>
        <w:rPr>
          <w:rFonts w:eastAsia="Times New Roman" w:cstheme="minorHAnsi"/>
          <w:lang w:val="pt-BR"/>
          <w14:ligatures w14:val="none"/>
        </w:rPr>
      </w:pPr>
      <w:r w:rsidRPr="009C25B7">
        <w:rPr>
          <w:b/>
          <w:bCs/>
          <w:noProof/>
        </w:rPr>
        <w:drawing>
          <wp:inline distT="0" distB="0" distL="0" distR="0" wp14:anchorId="1437BDBB" wp14:editId="39767092">
            <wp:extent cx="4311818" cy="2971800"/>
            <wp:effectExtent l="0" t="0" r="0" b="0"/>
            <wp:docPr id="8420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392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380" cy="297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AE8D" w14:textId="15B393EF" w:rsidR="001E3617" w:rsidRPr="00A22784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lang w:val="pt-BR"/>
          <w14:ligatures w14:val="none"/>
        </w:rPr>
        <w:t>Se você olhar apenas para a diferença entre os funcionários que deixaram a empresa</w:t>
      </w:r>
      <w:r w:rsidR="00A22784">
        <w:rPr>
          <w:rFonts w:eastAsia="Times New Roman" w:cstheme="minorHAnsi"/>
          <w:lang w:val="pt-BR"/>
          <w14:ligatures w14:val="none"/>
        </w:rPr>
        <w:t xml:space="preserve"> (Yes)</w:t>
      </w:r>
      <w:r w:rsidRPr="001E3617">
        <w:rPr>
          <w:rFonts w:eastAsia="Times New Roman" w:cstheme="minorHAnsi"/>
          <w:lang w:val="pt-BR"/>
          <w14:ligatures w14:val="none"/>
        </w:rPr>
        <w:t xml:space="preserve"> e os que não deixaram</w:t>
      </w:r>
      <w:r w:rsidR="00A22784">
        <w:rPr>
          <w:rFonts w:eastAsia="Times New Roman" w:cstheme="minorHAnsi"/>
          <w:lang w:val="pt-BR"/>
          <w14:ligatures w14:val="none"/>
        </w:rPr>
        <w:t xml:space="preserve"> (No)</w:t>
      </w:r>
      <w:r w:rsidRPr="001E3617">
        <w:rPr>
          <w:rFonts w:eastAsia="Times New Roman" w:cstheme="minorHAnsi"/>
          <w:lang w:val="pt-BR"/>
          <w14:ligatures w14:val="none"/>
        </w:rPr>
        <w:t xml:space="preserve"> no eixo X, pode parecer que os funcionários que deixaram a empresa viviam quase três vezes mais longe do que aqueles que ficaram. No entanto, se você examinar o eixo Y, verá que a diferença é apenas de 8 milhas para 11 milhas. </w:t>
      </w:r>
      <w:r w:rsidR="00A22784" w:rsidRPr="00A22784">
        <w:rPr>
          <w:rFonts w:eastAsia="Times New Roman" w:cstheme="minorHAnsi"/>
          <w:lang w:val="pt-BR"/>
          <w14:ligatures w14:val="none"/>
        </w:rPr>
        <w:t xml:space="preserve">Este seria o gráfico correto </w:t>
      </w:r>
      <w:r w:rsidR="00A22784">
        <w:rPr>
          <w:rFonts w:eastAsia="Times New Roman" w:cstheme="minorHAnsi"/>
          <w:lang w:val="pt-BR"/>
          <w14:ligatures w14:val="none"/>
        </w:rPr>
        <w:t>em que</w:t>
      </w:r>
      <w:r w:rsidR="00A22784" w:rsidRPr="00A22784">
        <w:rPr>
          <w:rFonts w:eastAsia="Times New Roman" w:cstheme="minorHAnsi"/>
          <w:lang w:val="pt-BR"/>
          <w14:ligatures w14:val="none"/>
        </w:rPr>
        <w:t xml:space="preserve"> a diferença é de 0 até 11 milh</w:t>
      </w:r>
      <w:r w:rsidR="00A22784">
        <w:rPr>
          <w:rFonts w:eastAsia="Times New Roman" w:cstheme="minorHAnsi"/>
          <w:lang w:val="pt-BR"/>
          <w14:ligatures w14:val="none"/>
        </w:rPr>
        <w:t>as</w:t>
      </w:r>
      <w:r w:rsidRPr="00A22784">
        <w:rPr>
          <w:rFonts w:eastAsia="Times New Roman" w:cstheme="minorHAnsi"/>
          <w:lang w:val="pt-BR"/>
          <w14:ligatures w14:val="none"/>
        </w:rPr>
        <w:t>:</w:t>
      </w:r>
    </w:p>
    <w:p w14:paraId="20053551" w14:textId="77777777" w:rsidR="000807E8" w:rsidRPr="00A22784" w:rsidRDefault="000807E8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</w:p>
    <w:p w14:paraId="5E1E7D57" w14:textId="77777777" w:rsidR="000807E8" w:rsidRPr="00A22784" w:rsidRDefault="000807E8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</w:p>
    <w:p w14:paraId="786A6C52" w14:textId="77777777" w:rsidR="000807E8" w:rsidRPr="00A22784" w:rsidRDefault="000807E8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</w:p>
    <w:p w14:paraId="65FBED96" w14:textId="0CD68696" w:rsidR="000807E8" w:rsidRDefault="000807E8" w:rsidP="000807E8">
      <w:pPr>
        <w:spacing w:before="100" w:beforeAutospacing="1" w:after="100" w:afterAutospacing="1" w:line="240" w:lineRule="auto"/>
        <w:jc w:val="center"/>
        <w:rPr>
          <w:rFonts w:eastAsia="Times New Roman" w:cstheme="minorHAnsi"/>
          <w14:ligatures w14:val="none"/>
        </w:rPr>
      </w:pPr>
      <w:r w:rsidRPr="00F17D56">
        <w:rPr>
          <w:noProof/>
        </w:rPr>
        <w:drawing>
          <wp:inline distT="0" distB="0" distL="0" distR="0" wp14:anchorId="1CF5DBF8" wp14:editId="1F048AC5">
            <wp:extent cx="4318535" cy="2933700"/>
            <wp:effectExtent l="0" t="0" r="6350" b="0"/>
            <wp:docPr id="42586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62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912" cy="294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3A9C" w14:textId="77777777" w:rsidR="000807E8" w:rsidRPr="001E3617" w:rsidRDefault="000807E8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</w:p>
    <w:p w14:paraId="6E193BEC" w14:textId="77777777" w:rsidR="001E3617" w:rsidRDefault="001E3617" w:rsidP="001E3617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lang w:val="pt-BR"/>
          <w14:ligatures w14:val="none"/>
        </w:rPr>
        <w:t>Entender essas nuances é essencial para fornecer informações precisas aos stakeholders do projeto e evitar equívocos.</w:t>
      </w:r>
    </w:p>
    <w:p w14:paraId="5A810276" w14:textId="77777777" w:rsidR="000807E8" w:rsidRPr="001E3617" w:rsidRDefault="000807E8" w:rsidP="001E3617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</w:p>
    <w:p w14:paraId="591CD1BB" w14:textId="77777777" w:rsidR="001E3617" w:rsidRPr="001E3617" w:rsidRDefault="001E3617" w:rsidP="001E3617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:lang w:val="pt-BR"/>
          <w14:ligatures w14:val="none"/>
        </w:rPr>
      </w:pPr>
      <w:r w:rsidRPr="001E3617"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:lang w:val="pt-BR"/>
          <w14:ligatures w14:val="none"/>
        </w:rPr>
        <w:t>Conclusão</w:t>
      </w:r>
    </w:p>
    <w:p w14:paraId="59285D29" w14:textId="384D5267" w:rsidR="009B22D0" w:rsidRDefault="001E3617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r w:rsidRPr="001E3617">
        <w:rPr>
          <w:rFonts w:eastAsia="Times New Roman" w:cstheme="minorHAnsi"/>
          <w:lang w:val="pt-BR"/>
          <w14:ligatures w14:val="none"/>
        </w:rPr>
        <w:t>Este relatório fornece uma visão abrangente da análise de evasão de funcionários, destacando a importância de uma abordagem estruturada para a análise de dados. Esta experiência me deu insights valiosos sobre o processo analítico e as estratégias de tomada de decisão necessárias para uma análise de dados eficaz. Também enfatizou a necessidade de focar em objetivos claros, visualizações precisas e uma exploração completa de correlações para gerar resultados significativos. Projetos futuros devem se basear nessas práticas para alcançar resultados ainda mais precisos e impactantes.</w:t>
      </w:r>
    </w:p>
    <w:p w14:paraId="4D80D9E5" w14:textId="77777777" w:rsidR="000807E8" w:rsidRPr="009B22D0" w:rsidRDefault="000807E8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</w:p>
    <w:p w14:paraId="2FDDB553" w14:textId="68A80FF7" w:rsidR="009B22D0" w:rsidRPr="001E3617" w:rsidRDefault="009B22D0" w:rsidP="009B22D0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:lang w:val="pt-BR"/>
          <w14:ligatures w14:val="none"/>
        </w:rPr>
      </w:pPr>
      <w:r w:rsidRPr="000807E8">
        <w:rPr>
          <w:rFonts w:asciiTheme="majorHAnsi" w:eastAsia="Times New Roman" w:hAnsiTheme="majorHAnsi" w:cstheme="majorHAnsi"/>
          <w:b/>
          <w:bCs/>
          <w:color w:val="4472C4" w:themeColor="accent1"/>
          <w:sz w:val="28"/>
          <w:szCs w:val="28"/>
          <w:lang w:val="pt-BR"/>
          <w14:ligatures w14:val="none"/>
        </w:rPr>
        <w:t>Referências</w:t>
      </w:r>
    </w:p>
    <w:p w14:paraId="1D089875" w14:textId="32CEFF1F" w:rsidR="009B22D0" w:rsidRPr="009B22D0" w:rsidRDefault="00000000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hyperlink r:id="rId7" w:history="1">
        <w:r w:rsidR="009B22D0" w:rsidRPr="009B22D0">
          <w:rPr>
            <w:rStyle w:val="Hyperlink"/>
            <w:rFonts w:eastAsia="Times New Roman" w:cstheme="minorHAnsi"/>
            <w:lang w:val="pt-BR"/>
            <w14:ligatures w14:val="none"/>
          </w:rPr>
          <w:t>https://www.kaggle.com/datasets/pavansubhasht/ibm-hr-analytics-attrition-dataset</w:t>
        </w:r>
      </w:hyperlink>
    </w:p>
    <w:p w14:paraId="54EF0D5F" w14:textId="604FFB89" w:rsidR="009B22D0" w:rsidRPr="009B22D0" w:rsidRDefault="00000000" w:rsidP="009B22D0">
      <w:pPr>
        <w:spacing w:before="100" w:beforeAutospacing="1" w:after="100" w:afterAutospacing="1" w:line="240" w:lineRule="auto"/>
        <w:rPr>
          <w:rFonts w:eastAsia="Times New Roman" w:cstheme="minorHAnsi"/>
          <w:lang w:val="pt-BR"/>
          <w14:ligatures w14:val="none"/>
        </w:rPr>
      </w:pPr>
      <w:hyperlink r:id="rId8" w:history="1">
        <w:r w:rsidR="009B22D0" w:rsidRPr="009B22D0">
          <w:rPr>
            <w:rStyle w:val="Hyperlink"/>
            <w:rFonts w:eastAsia="Times New Roman" w:cstheme="minorHAnsi"/>
            <w:lang w:val="pt-BR"/>
            <w14:ligatures w14:val="none"/>
          </w:rPr>
          <w:t>https://www.youtube.com/watch?v=i_evacoZcPY</w:t>
        </w:r>
      </w:hyperlink>
    </w:p>
    <w:p w14:paraId="1B234EE0" w14:textId="77777777" w:rsidR="009B22D0" w:rsidRDefault="009B22D0" w:rsidP="009B22D0">
      <w:pPr>
        <w:spacing w:before="100" w:beforeAutospacing="1" w:after="100" w:afterAutospacing="1" w:line="240" w:lineRule="auto"/>
        <w:rPr>
          <w:lang w:val="pt-BR"/>
        </w:rPr>
      </w:pPr>
    </w:p>
    <w:p w14:paraId="6CE42D9B" w14:textId="77777777" w:rsidR="009B22D0" w:rsidRPr="009B22D0" w:rsidRDefault="009B22D0" w:rsidP="009B22D0">
      <w:pPr>
        <w:spacing w:before="100" w:beforeAutospacing="1" w:after="100" w:afterAutospacing="1" w:line="240" w:lineRule="auto"/>
        <w:rPr>
          <w:lang w:val="pt-BR"/>
        </w:rPr>
      </w:pPr>
    </w:p>
    <w:sectPr w:rsidR="009B22D0" w:rsidRPr="009B22D0" w:rsidSect="008779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36A43"/>
    <w:multiLevelType w:val="multilevel"/>
    <w:tmpl w:val="A838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740EB"/>
    <w:multiLevelType w:val="multilevel"/>
    <w:tmpl w:val="871C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D7B0E"/>
    <w:multiLevelType w:val="multilevel"/>
    <w:tmpl w:val="1DA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8760F"/>
    <w:multiLevelType w:val="multilevel"/>
    <w:tmpl w:val="D23A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32BA2"/>
    <w:multiLevelType w:val="hybridMultilevel"/>
    <w:tmpl w:val="4746DA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9A45C4"/>
    <w:multiLevelType w:val="multilevel"/>
    <w:tmpl w:val="5DE2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57499"/>
    <w:multiLevelType w:val="multilevel"/>
    <w:tmpl w:val="C4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B48EE"/>
    <w:multiLevelType w:val="multilevel"/>
    <w:tmpl w:val="4640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266983">
    <w:abstractNumId w:val="0"/>
  </w:num>
  <w:num w:numId="2" w16cid:durableId="1728337177">
    <w:abstractNumId w:val="2"/>
  </w:num>
  <w:num w:numId="3" w16cid:durableId="1897010594">
    <w:abstractNumId w:val="7"/>
  </w:num>
  <w:num w:numId="4" w16cid:durableId="923028887">
    <w:abstractNumId w:val="1"/>
  </w:num>
  <w:num w:numId="5" w16cid:durableId="84423096">
    <w:abstractNumId w:val="6"/>
  </w:num>
  <w:num w:numId="6" w16cid:durableId="1650208578">
    <w:abstractNumId w:val="3"/>
  </w:num>
  <w:num w:numId="7" w16cid:durableId="404646013">
    <w:abstractNumId w:val="5"/>
  </w:num>
  <w:num w:numId="8" w16cid:durableId="18009496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17"/>
    <w:rsid w:val="000807E8"/>
    <w:rsid w:val="001E3617"/>
    <w:rsid w:val="0037332F"/>
    <w:rsid w:val="00553FE5"/>
    <w:rsid w:val="0069616F"/>
    <w:rsid w:val="00773FF7"/>
    <w:rsid w:val="0087793F"/>
    <w:rsid w:val="0094462F"/>
    <w:rsid w:val="009B22D0"/>
    <w:rsid w:val="009D3EEA"/>
    <w:rsid w:val="00A22784"/>
    <w:rsid w:val="00AC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25A0E"/>
  <w15:chartTrackingRefBased/>
  <w15:docId w15:val="{16787FBD-36D0-4EFC-8F1C-BC16174B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2D0"/>
  </w:style>
  <w:style w:type="paragraph" w:styleId="Heading3">
    <w:name w:val="heading 3"/>
    <w:basedOn w:val="Normal"/>
    <w:link w:val="Heading3Char"/>
    <w:uiPriority w:val="9"/>
    <w:qFormat/>
    <w:rsid w:val="001E36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E36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3617"/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E3617"/>
    <w:rPr>
      <w:rFonts w:ascii="Times New Roman" w:eastAsia="Times New Roman" w:hAnsi="Times New Roman" w:cs="Times New Roman"/>
      <w:b/>
      <w:bCs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3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E3617"/>
    <w:rPr>
      <w:b/>
      <w:bCs/>
    </w:rPr>
  </w:style>
  <w:style w:type="paragraph" w:styleId="ListParagraph">
    <w:name w:val="List Paragraph"/>
    <w:basedOn w:val="Normal"/>
    <w:uiPriority w:val="34"/>
    <w:qFormat/>
    <w:rsid w:val="009B22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3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_evacoZc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pavansubhasht/ibm-hr-analytics-attrition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Péricles Resende</dc:creator>
  <cp:keywords/>
  <dc:description/>
  <cp:lastModifiedBy>Péricles Resende</cp:lastModifiedBy>
  <cp:revision>4</cp:revision>
  <cp:lastPrinted>2024-06-12T12:46:00Z</cp:lastPrinted>
  <dcterms:created xsi:type="dcterms:W3CDTF">2024-06-10T13:20:00Z</dcterms:created>
  <dcterms:modified xsi:type="dcterms:W3CDTF">2024-06-12T13:21:00Z</dcterms:modified>
</cp:coreProperties>
</file>