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4505" w14:textId="77777777" w:rsidR="00690FB7" w:rsidRDefault="00000000">
      <w:pPr>
        <w:spacing w:after="40"/>
      </w:pPr>
      <w:r>
        <w:rPr>
          <w:b/>
          <w:bCs/>
          <w:color w:val="2E75B6"/>
          <w:sz w:val="40"/>
          <w:szCs w:val="40"/>
        </w:rPr>
        <w:t>MD MAHAFUZUL HAQUE</w:t>
      </w:r>
    </w:p>
    <w:p w14:paraId="11A3BA52" w14:textId="77777777" w:rsidR="00690FB7" w:rsidRDefault="00000000">
      <w:pPr>
        <w:spacing w:after="40"/>
      </w:pPr>
      <w:r>
        <w:rPr>
          <w:color w:val="666666"/>
          <w:sz w:val="22"/>
          <w:szCs w:val="22"/>
        </w:rPr>
        <w:t>Cyber Security Manager · Architect · GRC · SOC Lead</w:t>
      </w:r>
    </w:p>
    <w:p w14:paraId="512F85AC" w14:textId="77777777" w:rsidR="00690FB7" w:rsidRDefault="00000000">
      <w:pPr>
        <w:spacing w:after="60"/>
      </w:pPr>
      <w:r>
        <w:rPr>
          <w:color w:val="666666"/>
          <w:sz w:val="17"/>
          <w:szCs w:val="17"/>
        </w:rPr>
        <w:t>perigin2005@gmail.com | Tel: +65 90891887 | Nationality: Singapore Citizen | Availability: Immediate</w:t>
      </w:r>
    </w:p>
    <w:p w14:paraId="272805EE" w14:textId="77777777" w:rsidR="00690FB7" w:rsidRDefault="00690FB7">
      <w:pPr>
        <w:pBdr>
          <w:bottom w:val="single" w:sz="8" w:space="0" w:color="2E75B6"/>
        </w:pBdr>
        <w:spacing w:after="80"/>
      </w:pPr>
    </w:p>
    <w:p w14:paraId="45784B42" w14:textId="77777777" w:rsidR="00690FB7" w:rsidRDefault="00000000">
      <w:pPr>
        <w:spacing w:before="160" w:after="40"/>
      </w:pPr>
      <w:r>
        <w:rPr>
          <w:b/>
          <w:bCs/>
          <w:color w:val="2E75B6"/>
          <w:sz w:val="20"/>
          <w:szCs w:val="20"/>
        </w:rPr>
        <w:t>PROFESSIONAL SUMMARY</w:t>
      </w:r>
    </w:p>
    <w:p w14:paraId="32EC0DFA" w14:textId="77777777" w:rsidR="00690FB7" w:rsidRDefault="00690FB7">
      <w:pPr>
        <w:pBdr>
          <w:bottom w:val="single" w:sz="8" w:space="0" w:color="2E75B6"/>
        </w:pBdr>
        <w:spacing w:after="80"/>
      </w:pPr>
    </w:p>
    <w:p w14:paraId="24E0F1FC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Proven record designing and delivering Zero Trust architectures, Security Operations Centres (SOC), and enterprise cloud security programmes for Singapore Critical Information Infrastructure (CII) agencies — including PUB, JTC, and DSO–MINDEF.</w:t>
      </w:r>
    </w:p>
    <w:p w14:paraId="64B012EE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Deep hands-on expertise in Azure and AWS security; extensive experience leading security teams and advising C-level stakeholders on risk and governance strategy.</w:t>
      </w:r>
    </w:p>
    <w:p w14:paraId="51D3321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Hands-on OT/ICS/SCADA security experience across industrial and pharmaceutical environments — including IEC 62443 framework application, Purdue Model network segmentation, and Zero Trust controls for OT/SCADA systems at Air Liquide and MSD Pharma.</w:t>
      </w:r>
    </w:p>
    <w:p w14:paraId="2E3673D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Skilled practitioner in managed security services — EDR (Carbon Black, Microsoft Defender), Server AV (Trend Micro Deep Security / Trellix), DAM (Imperva SecureSphere / Data Risk Analytics), and SIEM (Azure Sentinel, IBM QRadar, ArcSight) — with full lifecycle ownership of incident management and security compliance reporting.</w:t>
      </w:r>
    </w:p>
    <w:p w14:paraId="7A065811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Proficient in Python and PowerShell automation for security configuration audits, compliance checks, and hardening reviews across firewall, PAM, and cloud platforms.</w:t>
      </w:r>
    </w:p>
    <w:p w14:paraId="606D6C0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Holds CISSP (valid to 2027) and AZ-500 (valid to 2027) certifications; trained in ISO 42001 AI Management Systems.</w:t>
      </w:r>
    </w:p>
    <w:p w14:paraId="60D61917" w14:textId="77777777" w:rsidR="00690FB7" w:rsidRDefault="00000000">
      <w:pPr>
        <w:spacing w:before="160" w:after="40"/>
      </w:pPr>
      <w:r>
        <w:rPr>
          <w:b/>
          <w:bCs/>
          <w:color w:val="2E75B6"/>
          <w:sz w:val="20"/>
          <w:szCs w:val="20"/>
        </w:rPr>
        <w:t>KEY SKILLS</w:t>
      </w:r>
    </w:p>
    <w:p w14:paraId="108D6B50" w14:textId="77777777" w:rsidR="00690FB7" w:rsidRDefault="00690FB7">
      <w:pPr>
        <w:pBdr>
          <w:bottom w:val="single" w:sz="8" w:space="0" w:color="2E75B6"/>
        </w:pBd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90FB7" w14:paraId="5C1472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C5A9B61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Security Architecture &amp; Design</w:t>
            </w:r>
          </w:p>
          <w:p w14:paraId="5B079E5F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Zero Trust Architecture (ZTA)</w:t>
            </w:r>
          </w:p>
          <w:p w14:paraId="4E537CF3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Azure, AWS, GCC, Hybrid Cloud</w:t>
            </w:r>
          </w:p>
          <w:p w14:paraId="73ED5954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DevSecOps &amp; Secure SDLC (GitLab, GitHub)</w:t>
            </w:r>
          </w:p>
          <w:p w14:paraId="7388F0A9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Microservices &amp; Container Security (AKS, Kubernetes)</w:t>
            </w:r>
          </w:p>
          <w:p w14:paraId="67857B0E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Threat &amp; Vulnerability Management</w:t>
            </w:r>
          </w:p>
          <w:p w14:paraId="06CEA513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Nessus, Qualys, Burp Suite (DAST)</w:t>
            </w:r>
          </w:p>
          <w:p w14:paraId="409F8D57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Penetration Testing: Kali Linux, Burp Suite</w:t>
            </w:r>
          </w:p>
          <w:p w14:paraId="43FE085D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Threat Intelligence, Threat Hunting, MITRE ATT&amp;CK</w:t>
            </w:r>
          </w:p>
          <w:p w14:paraId="0393B5C0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EDR: MS Defender for Endpoint, Carbon Black</w:t>
            </w:r>
          </w:p>
          <w:p w14:paraId="54B031AF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SIEM &amp; SOC Operations (L2/L3)</w:t>
            </w:r>
          </w:p>
          <w:p w14:paraId="066EE37D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Azure Sentinel — KQL, Policies, Hunting Queries</w:t>
            </w:r>
          </w:p>
          <w:p w14:paraId="6719EEE0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IBM QRadar — ASOC, AQL, Event/Flow Processing</w:t>
            </w:r>
          </w:p>
          <w:p w14:paraId="68EDF79E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SOAR Integration &amp; Log Correlation</w:t>
            </w:r>
          </w:p>
          <w:p w14:paraId="0C4145FD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Blue Teaming — IOC Hunting &amp; Security Automation</w:t>
            </w:r>
          </w:p>
          <w:p w14:paraId="3F26A95E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Automation &amp; Scripting</w:t>
            </w:r>
          </w:p>
          <w:p w14:paraId="493C464D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Python: REST API integrations, log parsing, audit automation</w:t>
            </w:r>
          </w:p>
          <w:p w14:paraId="2861D8EE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PowerShell: AD audits, endpoint provisioning, compliance scripts</w:t>
            </w:r>
          </w:p>
          <w:p w14:paraId="4CCBFDF3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SIEM alert triage automation</w:t>
            </w:r>
          </w:p>
          <w:p w14:paraId="48DA24CD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CI/CD security tooling integration</w:t>
            </w:r>
          </w:p>
          <w:p w14:paraId="73C297EC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Managed Security Services</w:t>
            </w:r>
          </w:p>
          <w:p w14:paraId="0B4B3592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EDR: Carbon Black, MS Defender for Endpoint</w:t>
            </w:r>
          </w:p>
          <w:p w14:paraId="5F52C6D4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Server AV: Trend Micro Deep Security, Trellix</w:t>
            </w:r>
          </w:p>
          <w:p w14:paraId="05A293FA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DAM: Imperva SecureSphere &amp; Data Risk Analytics</w:t>
            </w:r>
          </w:p>
          <w:p w14:paraId="491392F2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SIEM: ArcSight, QRadar, Sentinel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EF91F70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Cloud &amp; Infrastructure Security</w:t>
            </w:r>
          </w:p>
          <w:p w14:paraId="0637D725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Azure WAF, Firewall, Sentinel, Defender</w:t>
            </w:r>
          </w:p>
          <w:p w14:paraId="2745568C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API Management (APIM), Serverless &amp; Storage</w:t>
            </w:r>
          </w:p>
          <w:p w14:paraId="2A1603DD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Cloud Security Posture Management (CSPM)</w:t>
            </w:r>
          </w:p>
          <w:p w14:paraId="299F084F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Multi-cloud Firewall: F5, Fortinet, Palo Alto, Checkpoint</w:t>
            </w:r>
          </w:p>
          <w:p w14:paraId="550E7C11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Identity &amp; Access Management</w:t>
            </w:r>
          </w:p>
          <w:p w14:paraId="27BA68F3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CyberArk PAM (PVWA, PSM, CPM)</w:t>
            </w:r>
          </w:p>
          <w:p w14:paraId="355904C6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Azure AD, ADFS, Okta, MFA/2FA</w:t>
            </w:r>
          </w:p>
          <w:p w14:paraId="3318F93F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RBAC, Identity Governance &amp; Administration</w:t>
            </w:r>
          </w:p>
          <w:p w14:paraId="601EAD24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Just-in-Time (JIT) &amp; Privileged Session Mgmt</w:t>
            </w:r>
          </w:p>
          <w:p w14:paraId="13E53451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Governance, Risk &amp; Compliance</w:t>
            </w:r>
          </w:p>
          <w:p w14:paraId="5B14D307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ISO 27001, NIST 800-53, CIS Benchmarks</w:t>
            </w:r>
          </w:p>
          <w:p w14:paraId="48F097F2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Singapore IM8, PDPA, CCOP, CII Requirements</w:t>
            </w:r>
          </w:p>
          <w:p w14:paraId="5102080A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System Hardening, Internal &amp; SOX Audits</w:t>
            </w:r>
          </w:p>
          <w:p w14:paraId="55FB3B67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MITRE ATT&amp;CK, STRIDE, Cyber Kill Chain</w:t>
            </w:r>
          </w:p>
          <w:p w14:paraId="2222BB1B" w14:textId="77777777" w:rsidR="00690FB7" w:rsidRDefault="00000000">
            <w:pPr>
              <w:spacing w:before="60" w:after="20"/>
            </w:pPr>
            <w:r>
              <w:rPr>
                <w:b/>
                <w:bCs/>
                <w:color w:val="2E75B6"/>
                <w:sz w:val="17"/>
                <w:szCs w:val="17"/>
              </w:rPr>
              <w:t>OT / ICS / SCADA Security</w:t>
            </w:r>
          </w:p>
          <w:p w14:paraId="2970C8BC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IEC 62443 OT Security Framework</w:t>
            </w:r>
          </w:p>
          <w:p w14:paraId="66D1AA8A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Purdue Model network segmentation (IT/OT DMZ)</w:t>
            </w:r>
          </w:p>
          <w:p w14:paraId="14884C99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OT asset inventory &amp; vulnerability assessment</w:t>
            </w:r>
          </w:p>
          <w:p w14:paraId="4BEF429A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SCADA/DCS security policy design &amp; hardening</w:t>
            </w:r>
          </w:p>
          <w:p w14:paraId="34DAF08D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CyberArk &amp; Okta Zero Trust for OT/SCADA environments</w:t>
            </w:r>
          </w:p>
          <w:p w14:paraId="4E4B2C8F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OT incident response &amp; business continuity planning</w:t>
            </w:r>
          </w:p>
          <w:p w14:paraId="34F953E6" w14:textId="77777777" w:rsidR="00690FB7" w:rsidRDefault="00000000">
            <w:pPr>
              <w:spacing w:after="20"/>
              <w:ind w:left="180"/>
            </w:pPr>
            <w:r>
              <w:rPr>
                <w:color w:val="404040"/>
                <w:sz w:val="16"/>
                <w:szCs w:val="16"/>
              </w:rPr>
              <w:t>• cGMP / 21 CFR Part 11 / EU Annex 11 compliance for OT</w:t>
            </w:r>
          </w:p>
        </w:tc>
      </w:tr>
    </w:tbl>
    <w:p w14:paraId="176FD6F9" w14:textId="77777777" w:rsidR="00690FB7" w:rsidRDefault="00000000">
      <w:pPr>
        <w:spacing w:before="160" w:after="40"/>
      </w:pPr>
      <w:r>
        <w:rPr>
          <w:b/>
          <w:bCs/>
          <w:color w:val="2E75B6"/>
          <w:sz w:val="20"/>
          <w:szCs w:val="20"/>
        </w:rPr>
        <w:t>WORK EXPERIENCE</w:t>
      </w:r>
    </w:p>
    <w:p w14:paraId="3896BA24" w14:textId="77777777" w:rsidR="00690FB7" w:rsidRDefault="00690FB7">
      <w:pPr>
        <w:pBdr>
          <w:bottom w:val="single" w:sz="8" w:space="0" w:color="2E75B6"/>
        </w:pBdr>
        <w:spacing w:after="80"/>
      </w:pPr>
    </w:p>
    <w:p w14:paraId="096FCCF3" w14:textId="77777777" w:rsidR="00690FB7" w:rsidRDefault="00000000">
      <w:pPr>
        <w:spacing w:before="120" w:after="20"/>
      </w:pPr>
      <w:r>
        <w:rPr>
          <w:b/>
          <w:bCs/>
          <w:color w:val="1F1F1F"/>
          <w:sz w:val="19"/>
          <w:szCs w:val="19"/>
        </w:rPr>
        <w:t>Capgemini Singapore — Cyber Security Manager</w:t>
      </w:r>
      <w:r>
        <w:rPr>
          <w:color w:val="666666"/>
          <w:sz w:val="17"/>
          <w:szCs w:val="17"/>
        </w:rPr>
        <w:t xml:space="preserve">   July 2022 – May 2026</w:t>
      </w:r>
    </w:p>
    <w:p w14:paraId="21163FE6" w14:textId="77777777" w:rsidR="00690FB7" w:rsidRDefault="00000000">
      <w:pPr>
        <w:spacing w:before="80" w:after="20"/>
      </w:pPr>
      <w:r>
        <w:rPr>
          <w:b/>
          <w:bCs/>
          <w:color w:val="2E75B6"/>
        </w:rPr>
        <w:t>Public Utilities Board (PUB) — GCC AMI Project: Zero Trust Architecture</w:t>
      </w:r>
    </w:p>
    <w:p w14:paraId="6D9E282E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and delivered end-to-end Zero Trust Architecture for PUB’s mission-critical systems on Government Commercial Cloud (GCC), covering identity, network, endpoint, data, and application security layers.</w:t>
      </w:r>
    </w:p>
    <w:p w14:paraId="67784D71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Implemented full security tooling stack: Nessus (vulnerability scanning), Burp Suite (application testing), CyberArk PVWA/PSM (PAM), Azure Sentinel (SIEM/threat detection), and Microsoft Defender for Endpoint (EDR).</w:t>
      </w:r>
    </w:p>
    <w:p w14:paraId="0D3FD51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Ran 24/7 SOC operations via Azure Sentinel; managed incident and problem lifecycle with documented lessons-learned and KPI-tracked reporting.</w:t>
      </w:r>
    </w:p>
    <w:p w14:paraId="64DDF86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lastRenderedPageBreak/>
        <w:t>Scheduled security scans per policy; tracked, mitigated, and deployed security patches within stipulated timelines with monthly oversight reporting and escalation of assessed risks for client acceptance.</w:t>
      </w:r>
    </w:p>
    <w:p w14:paraId="328F00E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Conducted weekly security reviews of access and administration patterns; managed and administered security monitoring tools including Splunk, ArcSight, and EDR platforms.</w:t>
      </w:r>
    </w:p>
    <w:p w14:paraId="332258F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Ensured system compliance against applicable standards, policies, and guidelines; performed weekly/monthly account and log reviews; supported annual audit exercises and provided evidence to auditors.</w:t>
      </w:r>
    </w:p>
    <w:p w14:paraId="47BBB44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Authored and executed threat hunting campaigns using Azure Sentinel KQL; delivered advanced threat detection and incident investigation playbooks.</w:t>
      </w:r>
    </w:p>
    <w:p w14:paraId="0700CD2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Developed Python and PowerShell scripts to automate log parsing and SIEM alert triage in Azure Sentinel, reducing manual analyst effort and accelerating incident response turnaround.</w:t>
      </w:r>
    </w:p>
    <w:p w14:paraId="44CA5F0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Built a PowerShell-based Active Directory security audit tool automating detection of privileged group sprawl, stale accounts, and Kerberos delegation risks (AS-REP roasting, unconstrained delegation), generating severity-ranked HTML/CSV remediation reports.</w:t>
      </w:r>
    </w:p>
    <w:p w14:paraId="22AD5D6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Developed Python scripts to automate configuration and compliance checks across Fortinet firewall and CyberArk PAM platforms via REST APIs, improving consistency of annual hardening reviews.</w:t>
      </w:r>
    </w:p>
    <w:p w14:paraId="6FE5E10E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Conducted network and application security assessments, vulnerability management, and risk remediation in a highly regulated government environment aligned to IM8 and PDPA.</w:t>
      </w:r>
    </w:p>
    <w:p w14:paraId="60F7DAB5" w14:textId="77777777" w:rsidR="00690FB7" w:rsidRDefault="00000000">
      <w:pPr>
        <w:spacing w:before="80" w:after="20"/>
      </w:pPr>
      <w:r>
        <w:rPr>
          <w:b/>
          <w:bCs/>
          <w:color w:val="2E75B6"/>
        </w:rPr>
        <w:t>JTC Limited — Customer Service Portal: Cloud Security Architecture</w:t>
      </w:r>
    </w:p>
    <w:p w14:paraId="1F8E3F1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Architected end-to-end security for a cloud-native customer service portal on Azure, including AKS network policies, RBAC, pod security, and container vulnerability scanning.</w:t>
      </w:r>
    </w:p>
    <w:p w14:paraId="2F16964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Azure WAF with custom OWASP Top 10 rule sets, network firewall segmentation, and APIM security policies for serverless and API gateway components.</w:t>
      </w:r>
    </w:p>
    <w:p w14:paraId="108F8ACB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Implemented CSPM for continuous compliance monitoring and security configuration baseline enforcement across all cloud resources.</w:t>
      </w:r>
    </w:p>
    <w:p w14:paraId="6DCC4A49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Embedded DevSecOps into CI/CD pipeline using SonarQube (SAST) and </w:t>
      </w:r>
      <w:proofErr w:type="gramStart"/>
      <w:r>
        <w:rPr>
          <w:color w:val="404040"/>
          <w:sz w:val="17"/>
          <w:szCs w:val="17"/>
        </w:rPr>
        <w:t>Fortify</w:t>
      </w:r>
      <w:proofErr w:type="gramEnd"/>
      <w:r>
        <w:rPr>
          <w:color w:val="404040"/>
          <w:sz w:val="17"/>
          <w:szCs w:val="17"/>
        </w:rPr>
        <w:t>; conducted application penetration testing with Burp Suite, identifying and remediating critical vulnerabilities.</w:t>
      </w:r>
    </w:p>
    <w:p w14:paraId="514AC9BB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Produced security architecture documentation, deployment runbooks, and enterprise-aligned control frameworks.</w:t>
      </w:r>
    </w:p>
    <w:p w14:paraId="3D29E479" w14:textId="77777777" w:rsidR="00690FB7" w:rsidRDefault="00000000">
      <w:pPr>
        <w:spacing w:before="80" w:after="20"/>
      </w:pPr>
      <w:r>
        <w:rPr>
          <w:b/>
          <w:bCs/>
          <w:color w:val="2E75B6"/>
        </w:rPr>
        <w:t>DSO – MINDEF Singapore — ERP Cloud Migration Security Study</w:t>
      </w:r>
    </w:p>
    <w:p w14:paraId="0B2ED21F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Evaluated existing DSO security policies across data, infrastructure, endpoint, and cloud domains; performed gap analysis against ISO 27001, CIS Benchmarks, IM8, and CCOP.</w:t>
      </w:r>
    </w:p>
    <w:p w14:paraId="1E3FB2C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Conducted Threat Risk Assessment (TRA) </w:t>
      </w:r>
      <w:proofErr w:type="spellStart"/>
      <w:r>
        <w:rPr>
          <w:color w:val="404040"/>
          <w:sz w:val="17"/>
          <w:szCs w:val="17"/>
        </w:rPr>
        <w:t>using</w:t>
      </w:r>
      <w:proofErr w:type="spellEnd"/>
      <w:r>
        <w:rPr>
          <w:color w:val="404040"/>
          <w:sz w:val="17"/>
          <w:szCs w:val="17"/>
        </w:rPr>
        <w:t xml:space="preserve"> MITRE ATT&amp;CK TTPs; designed hybrid network architecture and Zero Trust framework based on TRA findings.</w:t>
      </w:r>
    </w:p>
    <w:p w14:paraId="0CBA22A9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Assessed application security controls for SAP, Workday, and Oracle in a hyperscale private cloud environment; produced a data re-qualification plan for cloud migration.</w:t>
      </w:r>
    </w:p>
    <w:p w14:paraId="5BD060DE" w14:textId="77777777" w:rsidR="00690FB7" w:rsidRDefault="00000000">
      <w:pPr>
        <w:spacing w:before="80" w:after="20"/>
      </w:pPr>
      <w:r>
        <w:rPr>
          <w:b/>
          <w:bCs/>
          <w:color w:val="2E75B6"/>
        </w:rPr>
        <w:t>Thales AI Factory — AI Security Policy Evaluation</w:t>
      </w:r>
    </w:p>
    <w:p w14:paraId="64211CAF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Evaluated AI factory security policies (data, infrastructure, endpoint, cloud) against IM8, CCOP, and MINDEF Singapore requirements.</w:t>
      </w:r>
    </w:p>
    <w:p w14:paraId="65563EF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Conducted LLM threat analysis including prompt injection, model inversion, and training data poisoning risks.</w:t>
      </w:r>
    </w:p>
    <w:p w14:paraId="38BA57F5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Proposed security design and controls aligned to IM8, CCOP, and </w:t>
      </w:r>
      <w:proofErr w:type="gramStart"/>
      <w:r>
        <w:rPr>
          <w:color w:val="404040"/>
          <w:sz w:val="17"/>
          <w:szCs w:val="17"/>
        </w:rPr>
        <w:t>on-premises</w:t>
      </w:r>
      <w:proofErr w:type="gramEnd"/>
      <w:r>
        <w:rPr>
          <w:color w:val="404040"/>
          <w:sz w:val="17"/>
          <w:szCs w:val="17"/>
        </w:rPr>
        <w:t>/cloud application security standards.</w:t>
      </w:r>
    </w:p>
    <w:p w14:paraId="5FCD1DC1" w14:textId="77777777" w:rsidR="00690FB7" w:rsidRDefault="00000000">
      <w:pPr>
        <w:spacing w:before="80" w:after="20"/>
      </w:pPr>
      <w:r>
        <w:rPr>
          <w:b/>
          <w:bCs/>
          <w:color w:val="2E75B6"/>
        </w:rPr>
        <w:t>Mizuho Bank APAC — Infrastructure &amp; Security Architecture</w:t>
      </w:r>
    </w:p>
    <w:p w14:paraId="5AFB677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Assessed and redesigned Active Directory architecture, integrating with Azure AD to enhance identity security and governance.</w:t>
      </w:r>
    </w:p>
    <w:p w14:paraId="79BCAE05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Architected and deployed MDM solutions across multiple APAC countries.</w:t>
      </w:r>
    </w:p>
    <w:p w14:paraId="566CF0B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Led migration from Carbon Black to Microsoft Defender for Endpoint, defining target-state endpoint security architecture.</w:t>
      </w:r>
    </w:p>
    <w:p w14:paraId="2C5AD8AC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hybrid cloud connectivity and security controls to improve resilience, scalability, and compliance.</w:t>
      </w:r>
    </w:p>
    <w:p w14:paraId="34370990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Developed PowerShell automation scripts for endpoint policy deployment and AD/Azure AD account provisioning/de-provisioning across APAC.</w:t>
      </w:r>
    </w:p>
    <w:p w14:paraId="3E76B34D" w14:textId="77777777" w:rsidR="00690FB7" w:rsidRDefault="00000000">
      <w:pPr>
        <w:spacing w:before="80" w:after="20"/>
      </w:pPr>
      <w:r>
        <w:rPr>
          <w:b/>
          <w:bCs/>
          <w:color w:val="2E75B6"/>
        </w:rPr>
        <w:t>Standard Chartered Bank — Security Transformation &amp; Cloud Architecture</w:t>
      </w:r>
    </w:p>
    <w:p w14:paraId="6AC9709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target-state cryptographic architecture and led migration from KMS to HSM platforms.</w:t>
      </w:r>
    </w:p>
    <w:p w14:paraId="4CF0D547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Architected and implemented CyberArk PAM controls across critical infrastructure environments.</w:t>
      </w:r>
    </w:p>
    <w:p w14:paraId="4E32D3D7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Developed hybrid cloud security architecture and risk control frameworks for cloud adoption.</w:t>
      </w:r>
    </w:p>
    <w:p w14:paraId="0EF5D12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centralised SIEM logging architecture, use cases, and log optimisation strategies to improve SOC effectiveness.</w:t>
      </w:r>
    </w:p>
    <w:p w14:paraId="076563D1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Automated data exchange between SIEM, CyberArk PAM, and ticketing platforms using Python and PowerShell to streamline incident workflows.</w:t>
      </w:r>
    </w:p>
    <w:p w14:paraId="57B30791" w14:textId="77777777" w:rsidR="00690FB7" w:rsidRDefault="00000000">
      <w:pPr>
        <w:spacing w:before="80" w:after="20"/>
      </w:pPr>
      <w:r>
        <w:rPr>
          <w:b/>
          <w:bCs/>
          <w:color w:val="2E75B6"/>
        </w:rPr>
        <w:t>Citi &amp; OCBC Bank — Payment Gateway Security Integration</w:t>
      </w:r>
    </w:p>
    <w:p w14:paraId="0A3619D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and integrated secure payment gateway architecture for the JTC Customer Service Portal.</w:t>
      </w:r>
    </w:p>
    <w:p w14:paraId="5889667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Architected secure API communication frameworks between banking platforms and applications.</w:t>
      </w:r>
    </w:p>
    <w:p w14:paraId="2A2C4FD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and validated network security and firewall policies for inbound and outbound traffic flows.</w:t>
      </w:r>
    </w:p>
    <w:p w14:paraId="00FF29C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Conducted security risk assessments and collaborated with bank cybersecurity teams to resolve technical and compliance issues.</w:t>
      </w:r>
    </w:p>
    <w:p w14:paraId="57F2356B" w14:textId="77777777" w:rsidR="00690FB7" w:rsidRDefault="00000000">
      <w:pPr>
        <w:spacing w:before="120" w:after="20"/>
      </w:pPr>
      <w:r>
        <w:rPr>
          <w:b/>
          <w:bCs/>
          <w:color w:val="1F1F1F"/>
          <w:sz w:val="19"/>
          <w:szCs w:val="19"/>
        </w:rPr>
        <w:t>Air Liquide Singapore — Security Service Manager</w:t>
      </w:r>
      <w:r>
        <w:rPr>
          <w:color w:val="666666"/>
          <w:sz w:val="17"/>
          <w:szCs w:val="17"/>
        </w:rPr>
        <w:t xml:space="preserve">   Sep 2021 – Jun 2022</w:t>
      </w:r>
    </w:p>
    <w:p w14:paraId="01F8355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Managed security operations (L2/L3) across the APAC region, covering endpoint security, remote access, and cloud/DC firewall design and governance.</w:t>
      </w:r>
    </w:p>
    <w:p w14:paraId="2A225BD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Served as APAC liaison with France HQ for critical security incidents and escalations.</w:t>
      </w:r>
    </w:p>
    <w:p w14:paraId="032AF54C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lastRenderedPageBreak/>
        <w:t>Validated AWS WAF design for application cloud deployments; designed and implemented CyberArk and Okta Zero Trust authentication for IT, OT, and SCADA environments.</w:t>
      </w:r>
    </w:p>
    <w:p w14:paraId="22111E15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Owned digital risk management programme for data at rest and in transit; led DR exercises and business continuity planning.</w:t>
      </w:r>
    </w:p>
    <w:p w14:paraId="05BBCB5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Led OT/ICS security programme</w:t>
      </w:r>
      <w:r>
        <w:rPr>
          <w:color w:val="404040"/>
          <w:sz w:val="17"/>
          <w:szCs w:val="17"/>
        </w:rPr>
        <w:t xml:space="preserve"> for Air Liquide’s industrial gas production and distribution facilities across APAC, applying IEC 62443 standards to PLC/DCS and SCADA systems controlling compressors, storage, and pipeline operations.</w:t>
      </w:r>
    </w:p>
    <w:p w14:paraId="1073E268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Designed and enforced IT/OT network segmentation</w:t>
      </w:r>
      <w:r>
        <w:rPr>
          <w:color w:val="404040"/>
          <w:sz w:val="17"/>
          <w:szCs w:val="17"/>
        </w:rPr>
        <w:t xml:space="preserve"> using the Purdue Reference Model, establishing DMZ boundaries between corporate IT and plant-floor OT networks (PLCs, HMIs, SCADA servers) to contain lateral movement risk.</w:t>
      </w:r>
    </w:p>
    <w:p w14:paraId="48C16C8C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Conducted OT asset discovery and vulnerability assessments</w:t>
      </w:r>
      <w:r>
        <w:rPr>
          <w:color w:val="404040"/>
          <w:sz w:val="17"/>
          <w:szCs w:val="17"/>
        </w:rPr>
        <w:t xml:space="preserve"> across SCADA/DCS environments; worked with plant engineers to remediate critical CVEs on legacy ICS components without disrupting 24/7 production operations.</w:t>
      </w:r>
    </w:p>
    <w:p w14:paraId="3F6E1C9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Implemented CyberArk PAM and Okta MFA</w:t>
      </w:r>
      <w:r>
        <w:rPr>
          <w:color w:val="404040"/>
          <w:sz w:val="17"/>
          <w:szCs w:val="17"/>
        </w:rPr>
        <w:t xml:space="preserve"> for remote OT engineer access, enforcing Zero Trust principles for SCADA jump-server sessions and PLC configuration changes.</w:t>
      </w:r>
    </w:p>
    <w:p w14:paraId="7E4C8022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Defined removable media and USB control policies</w:t>
      </w:r>
      <w:r>
        <w:rPr>
          <w:color w:val="404040"/>
          <w:sz w:val="17"/>
          <w:szCs w:val="17"/>
        </w:rPr>
        <w:t xml:space="preserve"> for OT environments; established secure software patching procedures aligned to vendor maintenance windows to prevent operational disruption.</w:t>
      </w:r>
    </w:p>
    <w:p w14:paraId="57DC9508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Contributed to ICS incident response planning</w:t>
      </w:r>
      <w:r>
        <w:rPr>
          <w:color w:val="404040"/>
          <w:sz w:val="17"/>
          <w:szCs w:val="17"/>
        </w:rPr>
        <w:t xml:space="preserve"> and tabletop exercises; drafted OT-specific security playbooks covering HMI compromise, ransomware containment in air-gapped OT zones, and SCADA anomaly detection procedures.</w:t>
      </w:r>
    </w:p>
    <w:p w14:paraId="444E375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Administered Trend Micro Deep Security Manager — managed Active Update feeds, agent updates, virtual patching, policy configuration, agent onboarding/decommissioning, and weekly status reporting.</w:t>
      </w:r>
    </w:p>
    <w:p w14:paraId="07ADB982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Administered Imperva SecureSphere and Data Risk Analytics — managed update gateways, agent patching, policy deployment, and daily/weekly/monthly reporting.</w:t>
      </w:r>
    </w:p>
    <w:p w14:paraId="2EB26CD8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Administered ArcSight LMS — managed agent updates, patching, policy configuration, and produced daily/weekly/monthly status reports.</w:t>
      </w:r>
    </w:p>
    <w:p w14:paraId="0E06724A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Performed IT configuration management — reviewed IT asset inventory (hardware, software, network equipment, endpoints), maintained obsolescence oversight, and prepared reports to the client.</w:t>
      </w:r>
    </w:p>
    <w:p w14:paraId="285B2FDD" w14:textId="77777777" w:rsidR="00690FB7" w:rsidRDefault="00000000">
      <w:pPr>
        <w:spacing w:before="120" w:after="20"/>
      </w:pPr>
      <w:r>
        <w:rPr>
          <w:b/>
          <w:bCs/>
          <w:color w:val="1F1F1F"/>
          <w:sz w:val="19"/>
          <w:szCs w:val="19"/>
        </w:rPr>
        <w:t>NCS Singapore — Security Delivery Architect</w:t>
      </w:r>
      <w:r>
        <w:rPr>
          <w:color w:val="666666"/>
          <w:sz w:val="17"/>
          <w:szCs w:val="17"/>
        </w:rPr>
        <w:t xml:space="preserve">   Jun 2021 – Aug 2021</w:t>
      </w:r>
    </w:p>
    <w:p w14:paraId="4D4806DA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and deployed an Advanced SOC integrating threat intelligence feeds, EDR (Carbon Black), NDR, and IBM QRadar ASOC for a managed security services client.</w:t>
      </w:r>
    </w:p>
    <w:p w14:paraId="5F3BC3AB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Configured F5 WAF for multiple applications; integrated NetFlow and syslog sources; implemented Cyber Kill Chain and MITRE ATT&amp;CK use cases for threat hunting.</w:t>
      </w:r>
    </w:p>
    <w:p w14:paraId="12CE553C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Administered the Carbon Black EDR platform end-to-end — server configuration, sensor group policies, agent lifecycle management, account administration, threat intelligence feed evaluation, and operational reporting.</w:t>
      </w:r>
    </w:p>
    <w:p w14:paraId="10A897AC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Led investigation and resolution of security incidents; conducted root cause analysis and recommended improvement solutions for recurrent incidents.</w:t>
      </w:r>
    </w:p>
    <w:p w14:paraId="2ECF4FCB" w14:textId="77777777" w:rsidR="00690FB7" w:rsidRDefault="00000000">
      <w:pPr>
        <w:spacing w:before="120" w:after="20"/>
      </w:pPr>
      <w:r>
        <w:rPr>
          <w:b/>
          <w:bCs/>
          <w:color w:val="1F1F1F"/>
          <w:sz w:val="19"/>
          <w:szCs w:val="19"/>
        </w:rPr>
        <w:t>ONE ICT Limited — Bangladesh — Senior Manager, Information Security &amp; Infrastructure</w:t>
      </w:r>
      <w:r>
        <w:rPr>
          <w:color w:val="666666"/>
          <w:sz w:val="17"/>
          <w:szCs w:val="17"/>
        </w:rPr>
        <w:t xml:space="preserve">   Mar 2018 – May 2021</w:t>
      </w:r>
    </w:p>
    <w:p w14:paraId="6234DBF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Led a team of security consultants delivering enterprise InfoSec services — firewalls, WAF, SIEM, IPS/IDS, DAM, and EDR — to multiple public-sector agencies in Bangladesh.</w:t>
      </w:r>
    </w:p>
    <w:p w14:paraId="20E75592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Developed and maintained security frameworks and policies aligned to ISO 27001, PDPA, and government standards; managed incident response, risk, and regulatory compliance programmes.</w:t>
      </w:r>
    </w:p>
    <w:p w14:paraId="65CA7669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Conducted security assessments and penetration tests across government agency environments.</w:t>
      </w:r>
    </w:p>
    <w:p w14:paraId="232D9913" w14:textId="77777777" w:rsidR="00690FB7" w:rsidRDefault="00000000">
      <w:pPr>
        <w:spacing w:before="120" w:after="20"/>
      </w:pPr>
      <w:r>
        <w:rPr>
          <w:b/>
          <w:bCs/>
          <w:color w:val="1F1F1F"/>
          <w:sz w:val="19"/>
          <w:szCs w:val="19"/>
        </w:rPr>
        <w:t>IKEA Southeast Asia — Regional IT Security &amp; Network Architect</w:t>
      </w:r>
      <w:r>
        <w:rPr>
          <w:color w:val="666666"/>
          <w:sz w:val="17"/>
          <w:szCs w:val="17"/>
        </w:rPr>
        <w:t xml:space="preserve">   Jul 2014 – Feb 2018</w:t>
      </w:r>
    </w:p>
    <w:p w14:paraId="27563C3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Architected regional security infrastructure: IDS/IPS, VPN, firewalls, PKI, and network access control across Southeast Asia operations.</w:t>
      </w:r>
    </w:p>
    <w:p w14:paraId="3250699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Led application and database penetration testing, vulnerability assessment, and remediation programmes; managed PCI-DSS compliance, IT audit, and risk management.</w:t>
      </w:r>
    </w:p>
    <w:p w14:paraId="51F073E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and tested business continuity and disaster recovery plans with defined RPO/RTO targets.</w:t>
      </w:r>
    </w:p>
    <w:p w14:paraId="109AD317" w14:textId="77777777" w:rsidR="00690FB7" w:rsidRDefault="00000000">
      <w:pPr>
        <w:spacing w:before="120" w:after="20"/>
      </w:pPr>
      <w:r>
        <w:rPr>
          <w:b/>
          <w:bCs/>
          <w:color w:val="1F1F1F"/>
          <w:sz w:val="19"/>
          <w:szCs w:val="19"/>
        </w:rPr>
        <w:t>Earlier Career — IT Security &amp; Network Consultant</w:t>
      </w:r>
      <w:r>
        <w:rPr>
          <w:color w:val="666666"/>
          <w:sz w:val="17"/>
          <w:szCs w:val="17"/>
        </w:rPr>
        <w:t xml:space="preserve">   2001 – 2014</w:t>
      </w:r>
    </w:p>
    <w:p w14:paraId="1EA0C3FE" w14:textId="77777777" w:rsidR="00690FB7" w:rsidRDefault="00000000">
      <w:pPr>
        <w:spacing w:after="40"/>
        <w:ind w:left="360"/>
      </w:pPr>
      <w:r>
        <w:rPr>
          <w:i/>
          <w:iCs/>
          <w:color w:val="666666"/>
          <w:sz w:val="17"/>
          <w:szCs w:val="17"/>
        </w:rPr>
        <w:t>MSD Pharma (2011–2014) · Schering-Plough Pharma &amp; Schlumberger (2002–2011) · UIC Asian Computer Services / Schering-Plough (2001–2002)</w:t>
      </w:r>
    </w:p>
    <w:p w14:paraId="188BA850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Architected and deployed large-scale global enterprise networks (MPLS, BGP, OSPF, VPN) across the APAC region.</w:t>
      </w:r>
    </w:p>
    <w:p w14:paraId="40C4D204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Designed security solutions including firewalls, IDS/IPS, and VPN; managed APAC regional network operations.</w:t>
      </w:r>
    </w:p>
    <w:p w14:paraId="59B9ABD5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>Executed network migrations and performed system validation for cGMP regulatory compliance.</w:t>
      </w:r>
    </w:p>
    <w:p w14:paraId="4301F60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At MSD Pharma (2011–2014): Delivered ICS/OT security</w:t>
      </w:r>
      <w:r>
        <w:rPr>
          <w:color w:val="404040"/>
          <w:sz w:val="17"/>
          <w:szCs w:val="17"/>
        </w:rPr>
        <w:t xml:space="preserve"> for pharmaceutical manufacturing facilities, securing PLC-controlled production lines, SCADA-based batch management systems, and DCS networks governing API synthesis and fill-finish operations across APAC sites.</w:t>
      </w:r>
    </w:p>
    <w:p w14:paraId="3D492B3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Applied IEC 62443 and NIST SP 800-82 frameworks</w:t>
      </w:r>
      <w:r>
        <w:rPr>
          <w:color w:val="404040"/>
          <w:sz w:val="17"/>
          <w:szCs w:val="17"/>
        </w:rPr>
        <w:t xml:space="preserve"> to assess and harden OT environments; mapped PLC and HMI assets, identified unpatched CVEs, and implemented network segmentation between manufacturing execution systems (MES) and plant-floor OT networks.</w:t>
      </w:r>
    </w:p>
    <w:p w14:paraId="3B0C86D2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Enforced cGMP-aligned change control procedures</w:t>
      </w:r>
      <w:r>
        <w:rPr>
          <w:color w:val="404040"/>
          <w:sz w:val="17"/>
          <w:szCs w:val="17"/>
        </w:rPr>
        <w:t xml:space="preserve"> for OT/ICS modifications; ensured all network and system changes to regulated manufacturing environments met 21 CFR Part 11 and EU Annex 11 validation requirements.</w:t>
      </w:r>
    </w:p>
    <w:p w14:paraId="6A9D00F3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Designed and implemented RBAC and audit trails</w:t>
      </w:r>
      <w:r>
        <w:rPr>
          <w:color w:val="404040"/>
          <w:sz w:val="17"/>
          <w:szCs w:val="17"/>
        </w:rPr>
        <w:t xml:space="preserve"> for SCADA operator stations and engineering workstations, supporting regulatory inspections and internal GMP audits.</w:t>
      </w:r>
    </w:p>
    <w:p w14:paraId="243A623D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404040"/>
          <w:sz w:val="17"/>
          <w:szCs w:val="17"/>
        </w:rPr>
        <w:t>Participated in OT incident response exercises</w:t>
      </w:r>
      <w:r>
        <w:rPr>
          <w:color w:val="404040"/>
          <w:sz w:val="17"/>
          <w:szCs w:val="17"/>
        </w:rPr>
        <w:t xml:space="preserve"> and developed contingency procedures to maintain production continuity during cybersecurity events affecting ICS infrastructure.</w:t>
      </w:r>
    </w:p>
    <w:p w14:paraId="6ED79094" w14:textId="77777777" w:rsidR="00690FB7" w:rsidRDefault="00000000">
      <w:pPr>
        <w:spacing w:before="160" w:after="40"/>
      </w:pPr>
      <w:r>
        <w:rPr>
          <w:b/>
          <w:bCs/>
          <w:color w:val="2E75B6"/>
          <w:sz w:val="20"/>
          <w:szCs w:val="20"/>
        </w:rPr>
        <w:t>KEY ACHIEVEMENTS</w:t>
      </w:r>
    </w:p>
    <w:p w14:paraId="5ED27679" w14:textId="77777777" w:rsidR="00690FB7" w:rsidRDefault="00690FB7">
      <w:pPr>
        <w:pBdr>
          <w:bottom w:val="single" w:sz="8" w:space="0" w:color="2E75B6"/>
        </w:pBdr>
        <w:spacing w:after="80"/>
      </w:pPr>
    </w:p>
    <w:p w14:paraId="4B17F1C6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Designed and delivered </w:t>
      </w:r>
      <w:r>
        <w:rPr>
          <w:b/>
          <w:bCs/>
          <w:color w:val="404040"/>
          <w:sz w:val="17"/>
          <w:szCs w:val="17"/>
        </w:rPr>
        <w:t>Zero Trust Architecture</w:t>
      </w:r>
      <w:r>
        <w:rPr>
          <w:color w:val="404040"/>
          <w:sz w:val="17"/>
          <w:szCs w:val="17"/>
        </w:rPr>
        <w:t xml:space="preserve"> for Singapore Government GCC environment (PUB — CII Water Sector), a flagship national critical infrastructure project.</w:t>
      </w:r>
    </w:p>
    <w:p w14:paraId="70A30F65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Led </w:t>
      </w:r>
      <w:r>
        <w:rPr>
          <w:b/>
          <w:bCs/>
          <w:color w:val="404040"/>
          <w:sz w:val="17"/>
          <w:szCs w:val="17"/>
        </w:rPr>
        <w:t>enterprise-scale multi-vendor EDR deployment</w:t>
      </w:r>
      <w:r>
        <w:rPr>
          <w:color w:val="404040"/>
          <w:sz w:val="17"/>
          <w:szCs w:val="17"/>
        </w:rPr>
        <w:t xml:space="preserve"> across Banking and Government sectors covering 1,000+ endpoints.</w:t>
      </w:r>
    </w:p>
    <w:p w14:paraId="3A92870F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Developed </w:t>
      </w:r>
      <w:r>
        <w:rPr>
          <w:b/>
          <w:bCs/>
          <w:color w:val="404040"/>
          <w:sz w:val="17"/>
          <w:szCs w:val="17"/>
        </w:rPr>
        <w:t>Python and PowerShell automation</w:t>
      </w:r>
      <w:r>
        <w:rPr>
          <w:color w:val="404040"/>
          <w:sz w:val="17"/>
          <w:szCs w:val="17"/>
        </w:rPr>
        <w:t xml:space="preserve"> frameworks for security configuration audits across Firewall, CyberArk PAM, and SOC platforms, significantly reducing manual effort.</w:t>
      </w:r>
    </w:p>
    <w:p w14:paraId="22541D8C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Architected </w:t>
      </w:r>
      <w:r>
        <w:rPr>
          <w:b/>
          <w:bCs/>
          <w:color w:val="404040"/>
          <w:sz w:val="17"/>
          <w:szCs w:val="17"/>
        </w:rPr>
        <w:t>Advanced SOC and SIEM infrastructure</w:t>
      </w:r>
      <w:r>
        <w:rPr>
          <w:color w:val="404040"/>
          <w:sz w:val="17"/>
          <w:szCs w:val="17"/>
        </w:rPr>
        <w:t xml:space="preserve"> supporting 24/7 threat detection and incident response for government and financial sector clients.</w:t>
      </w:r>
    </w:p>
    <w:p w14:paraId="0FFE4832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Managed </w:t>
      </w:r>
      <w:r>
        <w:rPr>
          <w:b/>
          <w:bCs/>
          <w:color w:val="404040"/>
          <w:sz w:val="17"/>
          <w:szCs w:val="17"/>
        </w:rPr>
        <w:t>security compliance transformations</w:t>
      </w:r>
      <w:r>
        <w:rPr>
          <w:color w:val="404040"/>
          <w:sz w:val="17"/>
          <w:szCs w:val="17"/>
        </w:rPr>
        <w:t xml:space="preserve"> for PDPA, ISO 27001, IM8, and Singapore CII requirements across multiple engagements.</w:t>
      </w:r>
    </w:p>
    <w:p w14:paraId="292472D1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Delivered </w:t>
      </w:r>
      <w:r>
        <w:rPr>
          <w:b/>
          <w:bCs/>
          <w:color w:val="404040"/>
          <w:sz w:val="17"/>
          <w:szCs w:val="17"/>
        </w:rPr>
        <w:t>OT/ICS/SCADA security programmes</w:t>
      </w:r>
      <w:r>
        <w:rPr>
          <w:color w:val="404040"/>
          <w:sz w:val="17"/>
          <w:szCs w:val="17"/>
        </w:rPr>
        <w:t xml:space="preserve"> at Air Liquide (industrial gas, APAC) and MSD Pharma (pharmaceutical manufacturing) — applying IEC 62443, Purdue Model segmentation, and Zero Trust controls to protect PLC, DCS, and SCADA environments.</w:t>
      </w:r>
    </w:p>
    <w:p w14:paraId="76558ECB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Conducted </w:t>
      </w:r>
      <w:r>
        <w:rPr>
          <w:b/>
          <w:bCs/>
          <w:color w:val="404040"/>
          <w:sz w:val="17"/>
          <w:szCs w:val="17"/>
        </w:rPr>
        <w:t>LLM/AI factory threat analysis</w:t>
      </w:r>
      <w:r>
        <w:rPr>
          <w:color w:val="404040"/>
          <w:sz w:val="17"/>
          <w:szCs w:val="17"/>
        </w:rPr>
        <w:t xml:space="preserve"> for Thales — among the first practitioners in Singapore to formalise this scope within a production AI environment.</w:t>
      </w:r>
    </w:p>
    <w:p w14:paraId="4B53FDE7" w14:textId="77777777" w:rsidR="00690FB7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04040"/>
          <w:sz w:val="17"/>
          <w:szCs w:val="17"/>
        </w:rPr>
        <w:t xml:space="preserve">Directed and mentored security teams across </w:t>
      </w:r>
      <w:r>
        <w:rPr>
          <w:b/>
          <w:bCs/>
          <w:color w:val="404040"/>
          <w:sz w:val="17"/>
          <w:szCs w:val="17"/>
        </w:rPr>
        <w:t>APAC and Europe</w:t>
      </w:r>
      <w:r>
        <w:rPr>
          <w:color w:val="404040"/>
          <w:sz w:val="17"/>
          <w:szCs w:val="17"/>
        </w:rPr>
        <w:t>, building high-performing distributed security practices.</w:t>
      </w:r>
    </w:p>
    <w:p w14:paraId="70406001" w14:textId="77777777" w:rsidR="00690FB7" w:rsidRDefault="00000000">
      <w:pPr>
        <w:spacing w:before="160" w:after="40"/>
      </w:pPr>
      <w:r>
        <w:rPr>
          <w:b/>
          <w:bCs/>
          <w:color w:val="2E75B6"/>
          <w:sz w:val="20"/>
          <w:szCs w:val="20"/>
        </w:rPr>
        <w:t>EDUCATION &amp; CERTIFICATIONS</w:t>
      </w:r>
    </w:p>
    <w:p w14:paraId="70B00570" w14:textId="77777777" w:rsidR="00690FB7" w:rsidRDefault="00690FB7">
      <w:pPr>
        <w:pBdr>
          <w:bottom w:val="single" w:sz="8" w:space="0" w:color="2E75B6"/>
        </w:pBdr>
        <w:spacing w:after="80"/>
      </w:pPr>
    </w:p>
    <w:p w14:paraId="2BCD9C4A" w14:textId="77777777" w:rsidR="00690FB7" w:rsidRDefault="00000000">
      <w:pPr>
        <w:spacing w:after="40"/>
      </w:pPr>
      <w:r>
        <w:rPr>
          <w:b/>
          <w:bCs/>
          <w:color w:val="1F1F1F"/>
        </w:rPr>
        <w:t>Bachelor of Commerce (Information Systems)</w:t>
      </w:r>
      <w:r>
        <w:rPr>
          <w:color w:val="404040"/>
          <w:sz w:val="17"/>
          <w:szCs w:val="17"/>
        </w:rPr>
        <w:t xml:space="preserve"> — Curtin University of Technology, Australia | 1994–1998</w:t>
      </w:r>
    </w:p>
    <w:p w14:paraId="09F18D71" w14:textId="77777777" w:rsidR="00690FB7" w:rsidRDefault="00000000">
      <w:pPr>
        <w:spacing w:after="40"/>
      </w:pPr>
      <w:r>
        <w:rPr>
          <w:b/>
          <w:bCs/>
          <w:color w:val="1F1F1F"/>
        </w:rPr>
        <w:t>CISSP</w:t>
      </w:r>
      <w:r>
        <w:rPr>
          <w:color w:val="404040"/>
          <w:sz w:val="17"/>
          <w:szCs w:val="17"/>
        </w:rPr>
        <w:t xml:space="preserve"> (Certified Information Systems Security Professional) — Valid to 2027</w:t>
      </w:r>
    </w:p>
    <w:p w14:paraId="12CBD144" w14:textId="77777777" w:rsidR="00690FB7" w:rsidRDefault="00000000">
      <w:pPr>
        <w:spacing w:after="40"/>
      </w:pPr>
      <w:r>
        <w:rPr>
          <w:b/>
          <w:bCs/>
          <w:color w:val="1F1F1F"/>
        </w:rPr>
        <w:t>AZ-500</w:t>
      </w:r>
      <w:r>
        <w:rPr>
          <w:color w:val="404040"/>
          <w:sz w:val="17"/>
          <w:szCs w:val="17"/>
        </w:rPr>
        <w:t xml:space="preserve"> (Microsoft Azure Security Engineer) — Valid to 2027</w:t>
      </w:r>
    </w:p>
    <w:p w14:paraId="3027CD6F" w14:textId="77777777" w:rsidR="00690FB7" w:rsidRDefault="00000000">
      <w:pPr>
        <w:spacing w:after="40"/>
      </w:pPr>
      <w:r>
        <w:rPr>
          <w:b/>
          <w:bCs/>
          <w:color w:val="1F1F1F"/>
        </w:rPr>
        <w:t>ISO 42001 AI Management Systems</w:t>
      </w:r>
      <w:r>
        <w:rPr>
          <w:color w:val="404040"/>
          <w:sz w:val="17"/>
          <w:szCs w:val="17"/>
        </w:rPr>
        <w:t xml:space="preserve"> — Training Completed</w:t>
      </w:r>
    </w:p>
    <w:sectPr w:rsidR="00690FB7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4F41"/>
    <w:multiLevelType w:val="hybridMultilevel"/>
    <w:tmpl w:val="6A62B7BE"/>
    <w:lvl w:ilvl="0" w:tplc="6420AAF4">
      <w:start w:val="1"/>
      <w:numFmt w:val="bullet"/>
      <w:lvlText w:val="›"/>
      <w:lvlJc w:val="left"/>
      <w:pPr>
        <w:ind w:left="480" w:hanging="240"/>
      </w:pPr>
      <w:rPr>
        <w:rFonts w:ascii="Calibri" w:eastAsia="Calibri" w:hAnsi="Calibri" w:cs="Calibri"/>
        <w:color w:val="2E75B6"/>
        <w:sz w:val="18"/>
        <w:szCs w:val="18"/>
      </w:rPr>
    </w:lvl>
    <w:lvl w:ilvl="1" w:tplc="07D0FF90">
      <w:numFmt w:val="decimal"/>
      <w:lvlText w:val=""/>
      <w:lvlJc w:val="left"/>
    </w:lvl>
    <w:lvl w:ilvl="2" w:tplc="D6CE2DCA">
      <w:numFmt w:val="decimal"/>
      <w:lvlText w:val=""/>
      <w:lvlJc w:val="left"/>
    </w:lvl>
    <w:lvl w:ilvl="3" w:tplc="2C228734">
      <w:numFmt w:val="decimal"/>
      <w:lvlText w:val=""/>
      <w:lvlJc w:val="left"/>
    </w:lvl>
    <w:lvl w:ilvl="4" w:tplc="368C2A52">
      <w:numFmt w:val="decimal"/>
      <w:lvlText w:val=""/>
      <w:lvlJc w:val="left"/>
    </w:lvl>
    <w:lvl w:ilvl="5" w:tplc="134CB010">
      <w:numFmt w:val="decimal"/>
      <w:lvlText w:val=""/>
      <w:lvlJc w:val="left"/>
    </w:lvl>
    <w:lvl w:ilvl="6" w:tplc="F956EFAA">
      <w:numFmt w:val="decimal"/>
      <w:lvlText w:val=""/>
      <w:lvlJc w:val="left"/>
    </w:lvl>
    <w:lvl w:ilvl="7" w:tplc="0026F6F6">
      <w:numFmt w:val="decimal"/>
      <w:lvlText w:val=""/>
      <w:lvlJc w:val="left"/>
    </w:lvl>
    <w:lvl w:ilvl="8" w:tplc="E39451FE">
      <w:numFmt w:val="decimal"/>
      <w:lvlText w:val=""/>
      <w:lvlJc w:val="left"/>
    </w:lvl>
  </w:abstractNum>
  <w:abstractNum w:abstractNumId="1" w15:restartNumberingAfterBreak="0">
    <w:nsid w:val="394705A2"/>
    <w:multiLevelType w:val="hybridMultilevel"/>
    <w:tmpl w:val="ABEC0770"/>
    <w:lvl w:ilvl="0" w:tplc="C55E4DF6">
      <w:start w:val="1"/>
      <w:numFmt w:val="bullet"/>
      <w:lvlText w:val="●"/>
      <w:lvlJc w:val="left"/>
      <w:pPr>
        <w:ind w:left="720" w:hanging="360"/>
      </w:pPr>
    </w:lvl>
    <w:lvl w:ilvl="1" w:tplc="6D48F930">
      <w:start w:val="1"/>
      <w:numFmt w:val="bullet"/>
      <w:lvlText w:val="○"/>
      <w:lvlJc w:val="left"/>
      <w:pPr>
        <w:ind w:left="1440" w:hanging="360"/>
      </w:pPr>
    </w:lvl>
    <w:lvl w:ilvl="2" w:tplc="3FF4C6E4">
      <w:start w:val="1"/>
      <w:numFmt w:val="bullet"/>
      <w:lvlText w:val="■"/>
      <w:lvlJc w:val="left"/>
      <w:pPr>
        <w:ind w:left="2160" w:hanging="360"/>
      </w:pPr>
    </w:lvl>
    <w:lvl w:ilvl="3" w:tplc="8BB625F2">
      <w:start w:val="1"/>
      <w:numFmt w:val="bullet"/>
      <w:lvlText w:val="●"/>
      <w:lvlJc w:val="left"/>
      <w:pPr>
        <w:ind w:left="2880" w:hanging="360"/>
      </w:pPr>
    </w:lvl>
    <w:lvl w:ilvl="4" w:tplc="3A44CE14">
      <w:start w:val="1"/>
      <w:numFmt w:val="bullet"/>
      <w:lvlText w:val="○"/>
      <w:lvlJc w:val="left"/>
      <w:pPr>
        <w:ind w:left="3600" w:hanging="360"/>
      </w:pPr>
    </w:lvl>
    <w:lvl w:ilvl="5" w:tplc="840A02AE">
      <w:start w:val="1"/>
      <w:numFmt w:val="bullet"/>
      <w:lvlText w:val="■"/>
      <w:lvlJc w:val="left"/>
      <w:pPr>
        <w:ind w:left="4320" w:hanging="360"/>
      </w:pPr>
    </w:lvl>
    <w:lvl w:ilvl="6" w:tplc="0456AABC">
      <w:start w:val="1"/>
      <w:numFmt w:val="bullet"/>
      <w:lvlText w:val="●"/>
      <w:lvlJc w:val="left"/>
      <w:pPr>
        <w:ind w:left="5040" w:hanging="360"/>
      </w:pPr>
    </w:lvl>
    <w:lvl w:ilvl="7" w:tplc="5BBA822A">
      <w:start w:val="1"/>
      <w:numFmt w:val="bullet"/>
      <w:lvlText w:val="●"/>
      <w:lvlJc w:val="left"/>
      <w:pPr>
        <w:ind w:left="5760" w:hanging="360"/>
      </w:pPr>
    </w:lvl>
    <w:lvl w:ilvl="8" w:tplc="FD380B42">
      <w:start w:val="1"/>
      <w:numFmt w:val="bullet"/>
      <w:lvlText w:val="●"/>
      <w:lvlJc w:val="left"/>
      <w:pPr>
        <w:ind w:left="6480" w:hanging="360"/>
      </w:pPr>
    </w:lvl>
  </w:abstractNum>
  <w:num w:numId="1" w16cid:durableId="1436317413">
    <w:abstractNumId w:val="1"/>
    <w:lvlOverride w:ilvl="0">
      <w:startOverride w:val="1"/>
    </w:lvlOverride>
  </w:num>
  <w:num w:numId="2" w16cid:durableId="877738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FB7"/>
    <w:rsid w:val="001339AB"/>
    <w:rsid w:val="001E5E37"/>
    <w:rsid w:val="00690FB7"/>
    <w:rsid w:val="00CA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59DE2"/>
  <w15:docId w15:val="{0E986E9B-83B5-47A3-B469-7D1E809A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2220</Words>
  <Characters>14570</Characters>
  <Application>Microsoft Office Word</Application>
  <DocSecurity>0</DocSecurity>
  <Lines>213</Lines>
  <Paragraphs>156</Paragraphs>
  <ScaleCrop>false</ScaleCrop>
  <Company/>
  <LinksUpToDate>false</LinksUpToDate>
  <CharactersWithSpaces>16721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mahafuzul haque</cp:lastModifiedBy>
  <cp:revision>2</cp:revision>
  <dcterms:created xsi:type="dcterms:W3CDTF">2026-06-29T06:13:00Z</dcterms:created>
  <dcterms:modified xsi:type="dcterms:W3CDTF">2026-06-29T06:13:00Z</dcterms:modified>
</cp:coreProperties>
</file>