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Inter" w:hAnsi="Inter"/>
          <w:b/>
          <w:b/>
          <w:bCs/>
          <w:sz w:val="28"/>
          <w:szCs w:val="28"/>
        </w:rPr>
      </w:pPr>
      <w:r>
        <w:rPr>
          <w:rFonts w:ascii="Inter" w:hAnsi="Inter"/>
          <w:b/>
          <w:bCs/>
          <w:sz w:val="28"/>
          <w:szCs w:val="28"/>
        </w:rPr>
        <w:t xml:space="preserve">A </w:t>
      </w:r>
      <w:r>
        <w:rPr>
          <w:rFonts w:ascii="Inter" w:hAnsi="Inter"/>
          <w:b/>
          <w:bCs/>
          <w:sz w:val="28"/>
          <w:szCs w:val="28"/>
        </w:rPr>
        <w:t>D</w:t>
      </w:r>
      <w:r>
        <w:rPr>
          <w:rFonts w:ascii="Inter" w:hAnsi="Inter"/>
          <w:b/>
          <w:bCs/>
          <w:sz w:val="28"/>
          <w:szCs w:val="28"/>
        </w:rPr>
        <w:t xml:space="preserve">isembodied </w:t>
      </w:r>
      <w:r>
        <w:rPr>
          <w:rFonts w:ascii="Inter" w:hAnsi="Inter"/>
          <w:b/>
          <w:bCs/>
          <w:sz w:val="28"/>
          <w:szCs w:val="28"/>
        </w:rPr>
        <w:t>L</w:t>
      </w:r>
      <w:r>
        <w:rPr>
          <w:rFonts w:ascii="Inter" w:hAnsi="Inter"/>
          <w:b/>
          <w:bCs/>
          <w:sz w:val="28"/>
          <w:szCs w:val="28"/>
        </w:rPr>
        <w:t xml:space="preserve">anguage: Lisp and the </w:t>
      </w:r>
      <w:r>
        <w:rPr>
          <w:rFonts w:ascii="Inter" w:hAnsi="Inter"/>
          <w:b/>
          <w:bCs/>
          <w:sz w:val="28"/>
          <w:szCs w:val="28"/>
        </w:rPr>
        <w:t>F</w:t>
      </w:r>
      <w:r>
        <w:rPr>
          <w:rFonts w:ascii="Inter" w:hAnsi="Inter"/>
          <w:b/>
          <w:bCs/>
          <w:sz w:val="28"/>
          <w:szCs w:val="28"/>
        </w:rPr>
        <w:t xml:space="preserve">ictions of AI </w:t>
      </w:r>
      <w:r>
        <w:rPr>
          <w:rFonts w:ascii="Inter" w:hAnsi="Inter"/>
          <w:b/>
          <w:bCs/>
          <w:sz w:val="28"/>
          <w:szCs w:val="28"/>
        </w:rPr>
        <w:t>R</w:t>
      </w:r>
      <w:r>
        <w:rPr>
          <w:rFonts w:ascii="Inter" w:hAnsi="Inter"/>
          <w:b/>
          <w:bCs/>
          <w:sz w:val="28"/>
          <w:szCs w:val="28"/>
        </w:rPr>
        <w:t>esea</w:t>
      </w:r>
      <w:r>
        <w:rPr>
          <w:rFonts w:ascii="Inter" w:hAnsi="Inter"/>
          <w:b/>
          <w:bCs/>
          <w:sz w:val="28"/>
          <w:szCs w:val="28"/>
        </w:rPr>
        <w:t>r</w:t>
      </w:r>
      <w:r>
        <w:rPr>
          <w:rFonts w:ascii="Inter" w:hAnsi="Inter"/>
          <w:b/>
          <w:bCs/>
          <w:sz w:val="28"/>
          <w:szCs w:val="28"/>
        </w:rPr>
        <w:t>ch</w:t>
      </w:r>
    </w:p>
    <w:p>
      <w:pPr>
        <w:pStyle w:val="Normal"/>
        <w:bidi w:val="0"/>
        <w:spacing w:lineRule="auto" w:line="276"/>
        <w:jc w:val="center"/>
        <w:rPr>
          <w:rFonts w:ascii="Inter" w:hAnsi="Inter"/>
          <w:b/>
          <w:b/>
          <w:bCs/>
          <w:sz w:val="28"/>
          <w:szCs w:val="28"/>
        </w:rPr>
      </w:pPr>
      <w:r>
        <w:rPr>
          <w:rFonts w:ascii="Inter" w:hAnsi="Inter"/>
          <w:b/>
          <w:bCs/>
          <w:sz w:val="28"/>
          <w:szCs w:val="28"/>
        </w:rPr>
      </w:r>
    </w:p>
    <w:p>
      <w:pPr>
        <w:pStyle w:val="Normal"/>
        <w:bidi w:val="0"/>
        <w:spacing w:lineRule="auto" w:line="276"/>
        <w:jc w:val="center"/>
        <w:rPr>
          <w:rFonts w:ascii="Inter" w:hAnsi="Inter"/>
          <w:b w:val="false"/>
          <w:b w:val="false"/>
          <w:bCs w:val="false"/>
          <w:sz w:val="24"/>
          <w:szCs w:val="24"/>
        </w:rPr>
      </w:pPr>
      <w:r>
        <w:rPr>
          <w:rFonts w:ascii="Inter" w:hAnsi="Inter"/>
          <w:b w:val="false"/>
          <w:bCs w:val="false"/>
          <w:sz w:val="24"/>
          <w:szCs w:val="24"/>
        </w:rPr>
        <w:t>Pierre Depaz – Université Paris-3 Sorbonne Nouvelle</w:t>
      </w:r>
    </w:p>
    <w:p>
      <w:pPr>
        <w:pStyle w:val="Normal"/>
        <w:bidi w:val="0"/>
        <w:spacing w:lineRule="auto" w:line="276"/>
        <w:jc w:val="center"/>
        <w:rPr>
          <w:rFonts w:ascii="Inter" w:hAnsi="Inter"/>
          <w:b w:val="false"/>
          <w:b w:val="false"/>
          <w:bCs w:val="false"/>
          <w:sz w:val="24"/>
          <w:szCs w:val="24"/>
        </w:rPr>
      </w:pPr>
      <w:r>
        <w:rPr>
          <w:rFonts w:ascii="Inter" w:hAnsi="Inter"/>
          <w:b w:val="false"/>
          <w:bCs w:val="false"/>
          <w:sz w:val="24"/>
          <w:szCs w:val="24"/>
        </w:rPr>
        <w:t>-</w:t>
      </w:r>
    </w:p>
    <w:p>
      <w:pPr>
        <w:pStyle w:val="Normal"/>
        <w:bidi w:val="0"/>
        <w:spacing w:lineRule="auto" w:line="276"/>
        <w:jc w:val="center"/>
        <w:rPr>
          <w:rFonts w:ascii="Inter" w:hAnsi="Inter"/>
          <w:b w:val="false"/>
          <w:b w:val="false"/>
          <w:bCs w:val="false"/>
          <w:i/>
          <w:i/>
          <w:iCs/>
          <w:sz w:val="24"/>
          <w:szCs w:val="24"/>
        </w:rPr>
      </w:pPr>
      <w:r>
        <w:rPr>
          <w:rFonts w:ascii="Inter" w:hAnsi="Inter"/>
          <w:b w:val="false"/>
          <w:bCs w:val="false"/>
          <w:i/>
          <w:iCs/>
          <w:sz w:val="24"/>
          <w:szCs w:val="24"/>
        </w:rPr>
        <w:t>pierre.depaz@sorbonne-nouvelle.fr</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pPr>
      <w:r>
        <w:rPr>
          <w:rFonts w:ascii="Inter" w:hAnsi="Inter"/>
          <w:sz w:val="22"/>
          <w:szCs w:val="22"/>
        </w:rPr>
        <w:t>The crystallization of the scientific efforts that were to gave rise to artificial intelligence (AI) took place in the decades following the second world war, and involved a select group of people, closely interacting with each other</w:t>
      </w:r>
      <w:r>
        <w:rPr>
          <w:rStyle w:val="FootnoteAnchor"/>
          <w:rFonts w:ascii="Inter" w:hAnsi="Inter"/>
          <w:sz w:val="22"/>
          <w:szCs w:val="22"/>
        </w:rPr>
        <w:footnoteReference w:id="2"/>
      </w:r>
      <w:r>
        <w:rPr>
          <w:rFonts w:ascii="Inter" w:hAnsi="Inter"/>
          <w:sz w:val="22"/>
          <w:szCs w:val="22"/>
        </w:rPr>
        <w:t xml:space="preserve">. While rooted in mathematics, </w:t>
      </w:r>
      <w:r>
        <w:rPr>
          <w:rFonts w:ascii="Inter" w:hAnsi="Inter"/>
          <w:sz w:val="22"/>
          <w:szCs w:val="22"/>
        </w:rPr>
        <w:t xml:space="preserve">biology </w:t>
      </w:r>
      <w:r>
        <w:rPr>
          <w:rFonts w:ascii="Inter" w:hAnsi="Inter"/>
          <w:sz w:val="22"/>
          <w:szCs w:val="22"/>
        </w:rPr>
        <w:t xml:space="preserve">and a burgeoning computer science, the "fathers" of </w:t>
      </w:r>
      <w:r>
        <w:rPr>
          <w:rFonts w:ascii="Inter" w:hAnsi="Inter"/>
          <w:sz w:val="22"/>
          <w:szCs w:val="22"/>
        </w:rPr>
        <w:t>AI, as they came to be known,</w:t>
      </w:r>
      <w:r>
        <w:rPr>
          <w:rFonts w:ascii="Inter" w:hAnsi="Inter"/>
          <w:sz w:val="22"/>
          <w:szCs w:val="22"/>
        </w:rPr>
        <w:t xml:space="preserve"> relied on a </w:t>
      </w:r>
      <w:r>
        <w:rPr>
          <w:rFonts w:ascii="Inter" w:hAnsi="Inter"/>
          <w:sz w:val="22"/>
          <w:szCs w:val="22"/>
        </w:rPr>
        <w:t>range</w:t>
      </w:r>
      <w:r>
        <w:rPr>
          <w:rFonts w:ascii="Inter" w:hAnsi="Inter"/>
          <w:sz w:val="22"/>
          <w:szCs w:val="22"/>
        </w:rPr>
        <w:t xml:space="preserve"> of </w:t>
      </w:r>
      <w:r>
        <w:rPr>
          <w:rFonts w:ascii="Inter" w:hAnsi="Inter"/>
          <w:sz w:val="22"/>
          <w:szCs w:val="22"/>
        </w:rPr>
        <w:t>ideas</w:t>
      </w:r>
      <w:r>
        <w:rPr>
          <w:rFonts w:ascii="Inter" w:hAnsi="Inter"/>
          <w:sz w:val="22"/>
          <w:szCs w:val="22"/>
        </w:rPr>
        <w:t xml:space="preserve"> taken from both a history of scientific thought </w:t>
      </w:r>
      <w:r>
        <w:rPr>
          <w:rFonts w:ascii="Inter" w:hAnsi="Inter"/>
          <w:sz w:val="22"/>
          <w:szCs w:val="22"/>
        </w:rPr>
        <w:t>as well as</w:t>
      </w:r>
      <w:r>
        <w:rPr>
          <w:rFonts w:ascii="Inter" w:hAnsi="Inter"/>
          <w:sz w:val="22"/>
          <w:szCs w:val="22"/>
        </w:rPr>
        <w:t xml:space="preserve"> from a history of </w:t>
      </w:r>
      <w:r>
        <w:rPr>
          <w:rFonts w:ascii="Inter" w:hAnsi="Inter"/>
          <w:sz w:val="22"/>
          <w:szCs w:val="22"/>
        </w:rPr>
        <w:t>accounts of</w:t>
      </w:r>
      <w:r>
        <w:rPr>
          <w:rFonts w:ascii="Inter" w:hAnsi="Inter"/>
          <w:sz w:val="22"/>
          <w:szCs w:val="22"/>
        </w:rPr>
        <w:t xml:space="preserve"> autonomous, machine-like beings. </w:t>
      </w:r>
      <w:r>
        <w:rPr>
          <w:rFonts w:ascii="Inter" w:hAnsi="Inter"/>
          <w:sz w:val="22"/>
          <w:szCs w:val="22"/>
        </w:rPr>
        <w:t>So, while</w:t>
      </w:r>
      <w:r>
        <w:rPr>
          <w:rFonts w:ascii="Inter" w:hAnsi="Inter"/>
          <w:sz w:val="22"/>
          <w:szCs w:val="22"/>
        </w:rPr>
        <w:t xml:space="preserve"> not explicitly referencing fictional works, th</w:t>
      </w:r>
      <w:r>
        <w:rPr>
          <w:rFonts w:ascii="Inter" w:hAnsi="Inter"/>
          <w:sz w:val="22"/>
          <w:szCs w:val="22"/>
        </w:rPr>
        <w:t>ose</w:t>
      </w:r>
      <w:r>
        <w:rPr>
          <w:rFonts w:ascii="Inter" w:hAnsi="Inter"/>
          <w:sz w:val="22"/>
          <w:szCs w:val="22"/>
        </w:rPr>
        <w:t xml:space="preserve"> involved in the early stages of AI research (e.g. Turing, McCarthy, McCullough, </w:t>
      </w:r>
      <w:r>
        <w:rPr>
          <w:rFonts w:ascii="Inter" w:hAnsi="Inter"/>
          <w:sz w:val="22"/>
          <w:szCs w:val="22"/>
        </w:rPr>
        <w:t xml:space="preserve">and </w:t>
      </w:r>
      <w:r>
        <w:rPr>
          <w:rFonts w:ascii="Inter" w:hAnsi="Inter"/>
          <w:sz w:val="22"/>
          <w:szCs w:val="22"/>
        </w:rPr>
        <w:t>W</w:t>
      </w:r>
      <w:r>
        <w:rPr>
          <w:rFonts w:ascii="Inter" w:hAnsi="Inter"/>
          <w:sz w:val="22"/>
          <w:szCs w:val="22"/>
        </w:rPr>
        <w:t>ie</w:t>
      </w:r>
      <w:r>
        <w:rPr>
          <w:rFonts w:ascii="Inter" w:hAnsi="Inter"/>
          <w:sz w:val="22"/>
          <w:szCs w:val="22"/>
        </w:rPr>
        <w:t xml:space="preserve">ner) have implicitly based their work on assumptions resulting from an entanglement of beliefs around the brain, language and inanimate matter. </w:t>
      </w:r>
      <w:r>
        <w:rPr>
          <w:rFonts w:ascii="Inter" w:hAnsi="Inter"/>
          <w:sz w:val="22"/>
          <w:szCs w:val="22"/>
        </w:rPr>
        <w:t>These beliefs, straddling the line between fiction and scientific hypotheses, offer a new perspective on the linguistic implications of AI r</w:t>
      </w:r>
      <w:r>
        <w:rPr>
          <w:rFonts w:ascii="Inter" w:hAnsi="Inter"/>
          <w:sz w:val="22"/>
          <w:szCs w:val="22"/>
        </w:rPr>
        <w:t>esearch and production</w:t>
      </w:r>
      <w:r>
        <w:rPr>
          <w:rFonts w:ascii="Inter" w:hAnsi="Inter"/>
          <w:sz w:val="22"/>
          <w:szCs w:val="22"/>
        </w:rPr>
        <w:t>.</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pPr>
      <w:r>
        <w:rPr>
          <w:rFonts w:ascii="Inter" w:hAnsi="Inter"/>
          <w:sz w:val="22"/>
          <w:szCs w:val="22"/>
        </w:rPr>
        <w:t xml:space="preserve">By examining the scientific and </w:t>
      </w:r>
      <w:r>
        <w:rPr>
          <w:rFonts w:ascii="Inter" w:hAnsi="Inter"/>
          <w:sz w:val="22"/>
          <w:szCs w:val="22"/>
        </w:rPr>
        <w:t>fictional</w:t>
      </w:r>
      <w:r>
        <w:rPr>
          <w:rFonts w:ascii="Inter" w:hAnsi="Inter"/>
          <w:sz w:val="22"/>
          <w:szCs w:val="22"/>
        </w:rPr>
        <w:t xml:space="preserve"> concepts </w:t>
      </w:r>
      <w:r>
        <w:rPr>
          <w:rFonts w:ascii="Inter" w:hAnsi="Inter"/>
          <w:sz w:val="22"/>
          <w:szCs w:val="22"/>
        </w:rPr>
        <w:t>that</w:t>
      </w:r>
      <w:r>
        <w:rPr>
          <w:rFonts w:ascii="Inter" w:hAnsi="Inter"/>
          <w:sz w:val="22"/>
          <w:szCs w:val="22"/>
        </w:rPr>
        <w:t xml:space="preserve"> those individuals </w:t>
      </w:r>
      <w:r>
        <w:rPr>
          <w:rFonts w:ascii="Inter" w:hAnsi="Inter"/>
          <w:sz w:val="22"/>
          <w:szCs w:val="22"/>
        </w:rPr>
        <w:t>engaged with</w:t>
      </w:r>
      <w:r>
        <w:rPr>
          <w:rFonts w:ascii="Inter" w:hAnsi="Inter"/>
          <w:sz w:val="22"/>
          <w:szCs w:val="22"/>
        </w:rPr>
        <w:t xml:space="preserve"> in the 1940-1970 period in the United States, this contribution aims at expliciting the thin line between the scientific work of AI pioneers and fictional accounts of all-powerful languages and symbol manipulation. Particularly, I will focus on the connection between the myth of the Golem in Jewish folklore</w:t>
      </w:r>
      <w:r>
        <w:rPr>
          <w:rStyle w:val="FootnoteAnchor"/>
          <w:rFonts w:ascii="Inter" w:hAnsi="Inter"/>
          <w:sz w:val="22"/>
          <w:szCs w:val="22"/>
        </w:rPr>
        <w:footnoteReference w:id="3"/>
      </w:r>
      <w:r>
        <w:rPr>
          <w:rFonts w:ascii="Inter" w:hAnsi="Inter"/>
          <w:sz w:val="22"/>
          <w:szCs w:val="22"/>
        </w:rPr>
        <w:t>, Freud's narrative accounts of human psychology</w:t>
      </w:r>
      <w:r>
        <w:rPr>
          <w:rStyle w:val="FootnoteAnchor"/>
          <w:rFonts w:ascii="Inter" w:hAnsi="Inter"/>
          <w:sz w:val="22"/>
          <w:szCs w:val="22"/>
        </w:rPr>
        <w:footnoteReference w:id="4"/>
      </w:r>
      <w:r>
        <w:rPr>
          <w:rFonts w:ascii="Inter" w:hAnsi="Inter"/>
          <w:sz w:val="22"/>
          <w:szCs w:val="22"/>
        </w:rPr>
        <w:t xml:space="preserve">, as well as Leibniz's </w:t>
      </w:r>
      <w:r>
        <w:rPr>
          <w:rFonts w:ascii="Inter" w:hAnsi="Inter"/>
          <w:i/>
          <w:iCs/>
          <w:sz w:val="22"/>
          <w:szCs w:val="22"/>
        </w:rPr>
        <w:t>characteristica universalis</w:t>
      </w:r>
      <w:r>
        <w:rPr>
          <w:rFonts w:ascii="Inter" w:hAnsi="Inter"/>
          <w:sz w:val="22"/>
          <w:szCs w:val="22"/>
        </w:rPr>
        <w:t>, a fantasized universal formal language</w:t>
      </w:r>
      <w:r>
        <w:rPr>
          <w:rStyle w:val="FootnoteAnchor"/>
          <w:rFonts w:ascii="Inter" w:hAnsi="Inter"/>
          <w:sz w:val="22"/>
          <w:szCs w:val="22"/>
        </w:rPr>
        <w:footnoteReference w:id="5"/>
      </w:r>
      <w:r>
        <w:rPr>
          <w:rFonts w:ascii="Inter" w:hAnsi="Inter"/>
          <w:sz w:val="22"/>
          <w:szCs w:val="22"/>
        </w:rPr>
        <w:t xml:space="preserve">. The interplay of these different fictions </w:t>
      </w:r>
      <w:r>
        <w:rPr>
          <w:rFonts w:ascii="Inter" w:hAnsi="Inter"/>
          <w:sz w:val="22"/>
          <w:szCs w:val="22"/>
        </w:rPr>
        <w:t>provides a backdrop</w:t>
      </w:r>
      <w:r>
        <w:rPr>
          <w:rFonts w:ascii="Inter" w:hAnsi="Inter"/>
          <w:sz w:val="22"/>
          <w:szCs w:val="22"/>
        </w:rPr>
        <w:t xml:space="preserve"> for the contemporary approach of AI methodologies, in which </w:t>
      </w:r>
      <w:r>
        <w:rPr>
          <w:rFonts w:ascii="Inter" w:hAnsi="Inter"/>
          <w:sz w:val="22"/>
          <w:szCs w:val="22"/>
        </w:rPr>
        <w:t>a certain</w:t>
      </w:r>
      <w:r>
        <w:rPr>
          <w:rFonts w:ascii="Inter" w:hAnsi="Inter"/>
          <w:sz w:val="22"/>
          <w:szCs w:val="22"/>
        </w:rPr>
        <w:t xml:space="preserve"> power of </w:t>
      </w:r>
      <w:r>
        <w:rPr>
          <w:rFonts w:ascii="Inter" w:hAnsi="Inter"/>
          <w:sz w:val="22"/>
          <w:szCs w:val="22"/>
        </w:rPr>
        <w:t>language</w:t>
      </w:r>
      <w:r>
        <w:rPr>
          <w:rFonts w:ascii="Inter" w:hAnsi="Inter"/>
          <w:sz w:val="22"/>
          <w:szCs w:val="22"/>
        </w:rPr>
        <w:t xml:space="preserve"> is considered foundational. The result, I will argue, is a paradigm through which form can be entirely separated from content, in which meaning no longer has anything to do with its vehicle.</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rFonts w:ascii="Inter" w:hAnsi="Inter"/>
          <w:sz w:val="22"/>
          <w:szCs w:val="22"/>
        </w:rPr>
      </w:pPr>
      <w:r>
        <w:rPr>
          <w:rFonts w:ascii="Inter" w:hAnsi="Inter"/>
          <w:sz w:val="22"/>
          <w:szCs w:val="22"/>
        </w:rPr>
        <w:t>Developing this point further, this contribution will examine the nature and discourses surrounding Lisp, a programming language designed by McCarthy for the specific purposes of AI development, and still in use today. A semantic analysis of Lisp itself, as well as a discussion of the social contexts in which Lisp is evoked or referred to (sometimes as “</w:t>
      </w:r>
      <w:r>
        <w:rPr>
          <w:rFonts w:ascii="Inter" w:hAnsi="Inter"/>
          <w:i/>
          <w:iCs/>
          <w:sz w:val="22"/>
          <w:szCs w:val="22"/>
        </w:rPr>
        <w:t>God's language”</w:t>
      </w:r>
      <w:r>
        <w:rPr>
          <w:rStyle w:val="FootnoteAnchor"/>
          <w:rFonts w:ascii="Inter" w:hAnsi="Inter"/>
          <w:i/>
          <w:iCs/>
          <w:sz w:val="22"/>
          <w:szCs w:val="22"/>
        </w:rPr>
        <w:footnoteReference w:id="6"/>
      </w:r>
      <w:r>
        <w:rPr>
          <w:rFonts w:ascii="Inter" w:hAnsi="Inter"/>
          <w:sz w:val="22"/>
          <w:szCs w:val="22"/>
        </w:rPr>
        <w:t>), will reveal a technical object whose perceived power is based on flexibility and abstraction. This contribution will, through the analysis of the different metaphors of religion, wizardry</w:t>
      </w:r>
      <w:r>
        <w:rPr>
          <w:rStyle w:val="FootnoteAnchor"/>
          <w:rFonts w:ascii="Inter" w:hAnsi="Inter"/>
          <w:sz w:val="22"/>
          <w:szCs w:val="22"/>
        </w:rPr>
        <w:footnoteReference w:id="7"/>
      </w:r>
      <w:r>
        <w:rPr>
          <w:rFonts w:ascii="Inter" w:hAnsi="Inter"/>
          <w:sz w:val="22"/>
          <w:szCs w:val="22"/>
        </w:rPr>
        <w:t xml:space="preserve"> and perfection in popular programming culture, highlight how Lisp has, throughout the years, acted as a technical vehicle for the </w:t>
      </w:r>
      <w:r>
        <w:rPr>
          <w:rFonts w:ascii="Inter" w:hAnsi="Inter"/>
          <w:sz w:val="22"/>
          <w:szCs w:val="22"/>
        </w:rPr>
        <w:t>assumptions</w:t>
      </w:r>
      <w:r>
        <w:rPr>
          <w:rFonts w:ascii="Inter" w:hAnsi="Inter"/>
          <w:sz w:val="22"/>
          <w:szCs w:val="22"/>
        </w:rPr>
        <w:t xml:space="preserve"> of AI pioneers.</w:t>
      </w:r>
    </w:p>
    <w:p>
      <w:pPr>
        <w:pStyle w:val="Normal"/>
        <w:bidi w:val="0"/>
        <w:spacing w:lineRule="auto" w:line="276"/>
        <w:jc w:val="left"/>
        <w:rPr>
          <w:rFonts w:ascii="Inter" w:hAnsi="Inter"/>
          <w:sz w:val="22"/>
          <w:szCs w:val="22"/>
        </w:rPr>
      </w:pPr>
      <w:r>
        <w:rPr>
          <w:rFonts w:ascii="Inter" w:hAnsi="Inter"/>
          <w:sz w:val="22"/>
          <w:szCs w:val="22"/>
        </w:rPr>
      </w:r>
    </w:p>
    <w:p>
      <w:pPr>
        <w:pStyle w:val="Normal"/>
        <w:bidi w:val="0"/>
        <w:spacing w:lineRule="auto" w:line="276"/>
        <w:jc w:val="left"/>
        <w:rPr/>
      </w:pPr>
      <w:r>
        <w:rPr>
          <w:rFonts w:ascii="Inter" w:hAnsi="Inter"/>
          <w:sz w:val="22"/>
          <w:szCs w:val="22"/>
        </w:rPr>
        <w:t xml:space="preserve">Through </w:t>
      </w:r>
      <w:r>
        <w:rPr>
          <w:rFonts w:ascii="Inter" w:hAnsi="Inter"/>
          <w:sz w:val="22"/>
          <w:szCs w:val="22"/>
        </w:rPr>
        <w:t>close readings of source texts</w:t>
      </w:r>
      <w:r>
        <w:rPr>
          <w:rFonts w:ascii="Inter" w:hAnsi="Inter"/>
          <w:sz w:val="22"/>
          <w:szCs w:val="22"/>
        </w:rPr>
        <w:t xml:space="preserve">, I intend to shed new light on </w:t>
      </w:r>
      <w:r>
        <w:rPr>
          <w:rFonts w:ascii="Inter" w:hAnsi="Inter"/>
          <w:sz w:val="22"/>
          <w:szCs w:val="22"/>
        </w:rPr>
        <w:t>those</w:t>
      </w:r>
      <w:r>
        <w:rPr>
          <w:rFonts w:ascii="Inter" w:hAnsi="Inter"/>
          <w:sz w:val="22"/>
          <w:szCs w:val="22"/>
        </w:rPr>
        <w:t xml:space="preserve"> fiction-</w:t>
      </w:r>
      <w:r>
        <w:rPr>
          <w:rFonts w:ascii="Inter" w:hAnsi="Inter"/>
          <w:sz w:val="22"/>
          <w:szCs w:val="22"/>
        </w:rPr>
        <w:t>infused</w:t>
      </w:r>
      <w:r>
        <w:rPr>
          <w:rFonts w:ascii="Inter" w:hAnsi="Inter"/>
          <w:sz w:val="22"/>
          <w:szCs w:val="22"/>
        </w:rPr>
        <w:t xml:space="preserve"> assumptions behind early AI research, and how those assumptions have, through the technical development of an AI-oriented language like Lisp, informed the current production of AI-generated works; </w:t>
      </w:r>
      <w:r>
        <w:rPr>
          <w:rFonts w:ascii="Inter" w:hAnsi="Inter"/>
          <w:sz w:val="22"/>
          <w:szCs w:val="22"/>
        </w:rPr>
        <w:t>ultimately,</w:t>
      </w:r>
      <w:r>
        <w:rPr>
          <w:rFonts w:ascii="Inter" w:hAnsi="Inter"/>
          <w:sz w:val="22"/>
          <w:szCs w:val="22"/>
        </w:rPr>
        <w:t xml:space="preserve"> this perspective will allow us to better understand the nature of those contemporary productions.</w:t>
      </w:r>
    </w:p>
    <w:p>
      <w:pPr>
        <w:pStyle w:val="Normal"/>
        <w:bidi w:val="0"/>
        <w:spacing w:lineRule="auto" w:line="276"/>
        <w:jc w:val="left"/>
        <w:rPr>
          <w:rFonts w:ascii="Inter" w:hAnsi="Inter"/>
          <w:sz w:val="22"/>
          <w:szCs w:val="22"/>
        </w:rPr>
      </w:pPr>
      <w:r>
        <w:rPr/>
      </w:r>
    </w:p>
    <w:p>
      <w:pPr>
        <w:pStyle w:val="Normal"/>
        <w:bidi w:val="0"/>
        <w:spacing w:lineRule="auto" w:line="276"/>
        <w:jc w:val="left"/>
        <w:rPr>
          <w:b/>
          <w:b/>
          <w:bCs/>
          <w:sz w:val="22"/>
          <w:szCs w:val="22"/>
        </w:rPr>
      </w:pPr>
      <w:r>
        <w:rPr>
          <w:rFonts w:ascii="Inter" w:hAnsi="Inter"/>
          <w:b/>
          <w:bCs/>
          <w:sz w:val="22"/>
          <w:szCs w:val="22"/>
        </w:rPr>
        <w:t>Indicative Bibliography</w:t>
      </w:r>
    </w:p>
    <w:p>
      <w:pPr>
        <w:pStyle w:val="Normal"/>
        <w:bidi w:val="0"/>
        <w:spacing w:lineRule="auto" w:line="276"/>
        <w:jc w:val="left"/>
        <w:rPr>
          <w:rFonts w:ascii="Inter" w:hAnsi="Inter"/>
        </w:rPr>
      </w:pPr>
      <w:r>
        <w:rPr>
          <w:b/>
          <w:bCs/>
          <w:sz w:val="22"/>
          <w:szCs w:val="22"/>
        </w:rPr>
      </w:r>
    </w:p>
    <w:p>
      <w:pPr>
        <w:pStyle w:val="Footnote"/>
        <w:numPr>
          <w:ilvl w:val="0"/>
          <w:numId w:val="1"/>
        </w:numPr>
        <w:bidi w:val="0"/>
        <w:spacing w:lineRule="auto" w:line="276"/>
        <w:jc w:val="left"/>
        <w:rPr>
          <w:sz w:val="22"/>
          <w:szCs w:val="22"/>
        </w:rPr>
      </w:pPr>
      <w:r>
        <w:rPr>
          <w:b w:val="false"/>
          <w:bCs w:val="false"/>
          <w:sz w:val="22"/>
          <w:szCs w:val="22"/>
        </w:rPr>
        <w:t xml:space="preserve">Cramer, Florian, </w:t>
      </w:r>
      <w:r>
        <w:rPr>
          <w:b w:val="false"/>
          <w:bCs w:val="false"/>
          <w:i/>
          <w:iCs/>
          <w:sz w:val="22"/>
          <w:szCs w:val="22"/>
        </w:rPr>
        <w:t>Words Made Flesh: Code, Culture, Imagination</w:t>
      </w:r>
      <w:r>
        <w:rPr>
          <w:b w:val="false"/>
          <w:bCs w:val="false"/>
          <w:sz w:val="22"/>
          <w:szCs w:val="22"/>
        </w:rPr>
        <w:t>, Media Design Research programme, Piet Zwart Institute, Willem de Kooning Academy Hogeschool, 2005.</w:t>
      </w:r>
    </w:p>
    <w:p>
      <w:pPr>
        <w:pStyle w:val="Footnote"/>
        <w:numPr>
          <w:ilvl w:val="0"/>
          <w:numId w:val="1"/>
        </w:numPr>
        <w:bidi w:val="0"/>
        <w:spacing w:lineRule="auto" w:line="276"/>
        <w:jc w:val="left"/>
        <w:rPr>
          <w:sz w:val="22"/>
          <w:szCs w:val="22"/>
        </w:rPr>
      </w:pPr>
      <w:r>
        <w:rPr>
          <w:b w:val="false"/>
          <w:bCs w:val="false"/>
          <w:sz w:val="22"/>
          <w:szCs w:val="22"/>
        </w:rPr>
        <w:t>G</w:t>
      </w:r>
      <w:r>
        <w:rPr>
          <w:b w:val="false"/>
          <w:bCs w:val="false"/>
          <w:sz w:val="22"/>
          <w:szCs w:val="22"/>
        </w:rPr>
        <w:t xml:space="preserve">raham, Paul, </w:t>
      </w:r>
      <w:r>
        <w:rPr>
          <w:b w:val="false"/>
          <w:bCs w:val="false"/>
          <w:i/>
          <w:iCs/>
          <w:sz w:val="22"/>
          <w:szCs w:val="22"/>
        </w:rPr>
        <w:t>On Lisp</w:t>
      </w:r>
      <w:r>
        <w:rPr>
          <w:b w:val="false"/>
          <w:bCs w:val="false"/>
          <w:i w:val="false"/>
          <w:iCs w:val="false"/>
          <w:sz w:val="22"/>
          <w:szCs w:val="22"/>
        </w:rPr>
        <w:t>, Prentice Hall, 1993.</w:t>
      </w:r>
    </w:p>
    <w:p>
      <w:pPr>
        <w:pStyle w:val="Footnote"/>
        <w:numPr>
          <w:ilvl w:val="0"/>
          <w:numId w:val="1"/>
        </w:numPr>
        <w:bidi w:val="0"/>
        <w:spacing w:lineRule="auto" w:line="276"/>
        <w:jc w:val="left"/>
        <w:rPr>
          <w:b w:val="false"/>
          <w:b w:val="false"/>
          <w:bCs w:val="false"/>
          <w:sz w:val="22"/>
          <w:szCs w:val="22"/>
        </w:rPr>
      </w:pPr>
      <w:r>
        <w:rPr>
          <w:b w:val="false"/>
          <w:bCs w:val="false"/>
          <w:sz w:val="22"/>
          <w:szCs w:val="22"/>
        </w:rPr>
        <w:t xml:space="preserve">McCarthy, John; Minsky, Marvin; Rochester, Nathan; Shannon, Claude, </w:t>
      </w:r>
      <w:r>
        <w:rPr>
          <w:b w:val="false"/>
          <w:bCs w:val="false"/>
          <w:i/>
          <w:iCs/>
          <w:sz w:val="22"/>
          <w:szCs w:val="22"/>
        </w:rPr>
        <w:t>A Proposal for the Dartmouth Summer Research Project on Artificial Intelligence</w:t>
      </w:r>
      <w:r>
        <w:rPr>
          <w:b w:val="false"/>
          <w:bCs w:val="false"/>
          <w:sz w:val="22"/>
          <w:szCs w:val="22"/>
        </w:rPr>
        <w:t>, Stanford, 1955.</w:t>
      </w:r>
    </w:p>
    <w:p>
      <w:pPr>
        <w:pStyle w:val="Footnote"/>
        <w:numPr>
          <w:ilvl w:val="0"/>
          <w:numId w:val="1"/>
        </w:numPr>
        <w:bidi w:val="0"/>
        <w:spacing w:lineRule="auto" w:line="276"/>
        <w:jc w:val="left"/>
        <w:rPr>
          <w:b w:val="false"/>
          <w:b w:val="false"/>
          <w:bCs w:val="false"/>
          <w:sz w:val="22"/>
          <w:szCs w:val="22"/>
        </w:rPr>
      </w:pPr>
      <w:r>
        <w:rPr>
          <w:b w:val="false"/>
          <w:bCs w:val="false"/>
          <w:i w:val="false"/>
          <w:iCs w:val="false"/>
          <w:sz w:val="22"/>
          <w:szCs w:val="22"/>
        </w:rPr>
        <w:t xml:space="preserve">Turing, Alan, </w:t>
      </w:r>
      <w:r>
        <w:rPr>
          <w:b w:val="false"/>
          <w:bCs w:val="false"/>
          <w:i/>
          <w:iCs/>
          <w:sz w:val="22"/>
          <w:szCs w:val="22"/>
        </w:rPr>
        <w:t xml:space="preserve">Computing Machinery and Intelligence, </w:t>
      </w:r>
      <w:r>
        <w:rPr>
          <w:b w:val="false"/>
          <w:bCs w:val="false"/>
          <w:i w:val="false"/>
          <w:iCs w:val="false"/>
          <w:sz w:val="22"/>
          <w:szCs w:val="22"/>
        </w:rPr>
        <w:t xml:space="preserve">in </w:t>
      </w:r>
      <w:r>
        <w:rPr>
          <w:b w:val="false"/>
          <w:bCs w:val="false"/>
          <w:i/>
          <w:iCs/>
          <w:sz w:val="22"/>
          <w:szCs w:val="22"/>
        </w:rPr>
        <w:t xml:space="preserve">Mind, </w:t>
      </w:r>
      <w:r>
        <w:rPr>
          <w:b w:val="false"/>
          <w:bCs w:val="false"/>
          <w:i w:val="false"/>
          <w:iCs w:val="false"/>
          <w:sz w:val="22"/>
          <w:szCs w:val="22"/>
        </w:rPr>
        <w:t>vol. 49, issue 236, 1950.</w:t>
      </w:r>
    </w:p>
    <w:p>
      <w:pPr>
        <w:pStyle w:val="Footnote"/>
        <w:numPr>
          <w:ilvl w:val="0"/>
          <w:numId w:val="1"/>
        </w:numPr>
        <w:bidi w:val="0"/>
        <w:spacing w:lineRule="auto" w:line="276"/>
        <w:jc w:val="left"/>
        <w:rPr>
          <w:b w:val="false"/>
          <w:b w:val="false"/>
          <w:bCs w:val="false"/>
          <w:sz w:val="22"/>
          <w:szCs w:val="22"/>
        </w:rPr>
      </w:pPr>
      <w:r>
        <w:rPr>
          <w:b w:val="false"/>
          <w:bCs w:val="false"/>
          <w:i w:val="false"/>
          <w:iCs w:val="false"/>
          <w:sz w:val="22"/>
          <w:szCs w:val="22"/>
        </w:rPr>
        <w:t xml:space="preserve">Weizenbaum, Joseph, </w:t>
      </w:r>
      <w:r>
        <w:rPr>
          <w:b w:val="false"/>
          <w:bCs w:val="false"/>
          <w:i/>
          <w:iCs/>
          <w:sz w:val="22"/>
          <w:szCs w:val="22"/>
        </w:rPr>
        <w:t>Computer Power and Human Reason: From Judgment to Calculation</w:t>
      </w:r>
      <w:r>
        <w:rPr>
          <w:b w:val="false"/>
          <w:bCs w:val="false"/>
          <w:i w:val="false"/>
          <w:iCs w:val="false"/>
          <w:sz w:val="22"/>
          <w:szCs w:val="22"/>
        </w:rPr>
        <w:t>, W.H Freeman and Company, 1976.</w:t>
      </w:r>
    </w:p>
    <w:p>
      <w:pPr>
        <w:pStyle w:val="Footnote"/>
        <w:numPr>
          <w:ilvl w:val="0"/>
          <w:numId w:val="1"/>
        </w:numPr>
        <w:bidi w:val="0"/>
        <w:spacing w:lineRule="auto" w:line="276"/>
        <w:jc w:val="left"/>
        <w:rPr>
          <w:b w:val="false"/>
          <w:b w:val="false"/>
          <w:bCs w:val="false"/>
          <w:sz w:val="22"/>
          <w:szCs w:val="22"/>
        </w:rPr>
      </w:pPr>
      <w:r>
        <w:rPr>
          <w:b w:val="false"/>
          <w:bCs w:val="false"/>
          <w:i w:val="false"/>
          <w:iCs w:val="false"/>
          <w:sz w:val="22"/>
          <w:szCs w:val="22"/>
        </w:rPr>
        <w:t xml:space="preserve">Wiener, Norbert, </w:t>
      </w:r>
      <w:r>
        <w:rPr>
          <w:b w:val="false"/>
          <w:bCs w:val="false"/>
          <w:i/>
          <w:iCs/>
          <w:sz w:val="22"/>
          <w:szCs w:val="22"/>
        </w:rPr>
        <w:t>The Human Use of Human Beings</w:t>
      </w:r>
      <w:r>
        <w:rPr>
          <w:b w:val="false"/>
          <w:bCs w:val="false"/>
          <w:i w:val="false"/>
          <w:iCs w:val="false"/>
          <w:sz w:val="22"/>
          <w:szCs w:val="22"/>
        </w:rPr>
        <w:t>, Da Capo Press (2</w:t>
      </w:r>
      <w:r>
        <w:rPr>
          <w:b w:val="false"/>
          <w:bCs w:val="false"/>
          <w:i w:val="false"/>
          <w:iCs w:val="false"/>
          <w:sz w:val="22"/>
          <w:szCs w:val="22"/>
          <w:vertAlign w:val="superscript"/>
        </w:rPr>
        <w:t>nd</w:t>
      </w:r>
      <w:r>
        <w:rPr>
          <w:b w:val="false"/>
          <w:bCs w:val="false"/>
          <w:i w:val="false"/>
          <w:iCs w:val="false"/>
          <w:sz w:val="22"/>
          <w:szCs w:val="22"/>
        </w:rPr>
        <w:t xml:space="preserve"> ed.), 1954. </w:t>
      </w:r>
    </w:p>
    <w:p>
      <w:pPr>
        <w:pStyle w:val="Footnote"/>
        <w:bidi w:val="0"/>
        <w:spacing w:lineRule="auto" w:line="276"/>
        <w:jc w:val="left"/>
        <w:rPr>
          <w:rFonts w:ascii="Inter" w:hAnsi="Inter"/>
          <w:i w:val="false"/>
          <w:i w:val="false"/>
          <w:iCs w:val="false"/>
        </w:rPr>
      </w:pPr>
      <w:r>
        <w:rPr>
          <w:b w:val="false"/>
          <w:bCs w:val="false"/>
          <w:sz w:val="22"/>
          <w:szCs w:val="22"/>
        </w:rPr>
      </w:r>
    </w:p>
    <w:p>
      <w:pPr>
        <w:pStyle w:val="Footnote"/>
        <w:bidi w:val="0"/>
        <w:spacing w:lineRule="auto" w:line="276"/>
        <w:jc w:val="left"/>
        <w:rPr>
          <w:b/>
          <w:b/>
          <w:bCs/>
          <w:sz w:val="22"/>
          <w:szCs w:val="22"/>
        </w:rPr>
      </w:pPr>
      <w:r>
        <w:rPr>
          <w:b/>
          <w:bCs/>
          <w:i w:val="false"/>
          <w:iCs w:val="false"/>
          <w:sz w:val="22"/>
          <w:szCs w:val="22"/>
        </w:rPr>
        <w:t>Biography</w:t>
      </w:r>
    </w:p>
    <w:p>
      <w:pPr>
        <w:pStyle w:val="Footnote"/>
        <w:bidi w:val="0"/>
        <w:spacing w:lineRule="auto" w:line="276"/>
        <w:jc w:val="left"/>
        <w:rPr>
          <w:rFonts w:ascii="Inter" w:hAnsi="Inter"/>
          <w:i w:val="false"/>
          <w:i w:val="false"/>
          <w:iCs w:val="false"/>
        </w:rPr>
      </w:pPr>
      <w:r>
        <w:rPr>
          <w:b/>
          <w:bCs/>
          <w:sz w:val="22"/>
          <w:szCs w:val="22"/>
        </w:rPr>
      </w:r>
    </w:p>
    <w:p>
      <w:pPr>
        <w:pStyle w:val="Footnote"/>
        <w:bidi w:val="0"/>
        <w:spacing w:lineRule="auto" w:line="276"/>
        <w:ind w:hanging="0"/>
        <w:jc w:val="left"/>
        <w:rPr>
          <w:b w:val="false"/>
          <w:b w:val="false"/>
          <w:bCs w:val="false"/>
          <w:sz w:val="22"/>
          <w:szCs w:val="22"/>
        </w:rPr>
      </w:pPr>
      <w:r>
        <w:rPr>
          <w:b w:val="false"/>
          <w:bCs w:val="false"/>
          <w:sz w:val="22"/>
          <w:szCs w:val="22"/>
        </w:rPr>
        <w:t xml:space="preserve">Pierre Depaz is an academic, developer and artist. He is currently lecturing at NYU Berlin and Sciences Po Paris, while completing his doctoral thesis on the aesthetics of code at Paris-3 Sorbonne-Nouvelle, under the direction of Alexandre Gefen and Nick Montfort. His academic research revolves around how software systems create representational frameworks for inter- and intra-personal organization, while his artistic practice includes digital games, computer simulations, interactive installations, networked performances and experimental web projects, and has been exhibited in NYC, Paris, Cairo, Abu Dhabi, Brussels and Berlin. </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ter">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39" w:hanging="339"/>
        <w:jc w:val="left"/>
        <w:rPr/>
      </w:pPr>
      <w:r>
        <w:rPr>
          <w:rStyle w:val="FootnoteCharacters"/>
        </w:rPr>
        <w:footnoteRef/>
      </w:r>
      <w:r>
        <w:rPr>
          <w:sz w:val="16"/>
          <w:szCs w:val="16"/>
        </w:rPr>
        <w:tab/>
        <w:t xml:space="preserve">McCarthy, John; Minsky, Marvin; Rochester, Nathan; Shannon, Claude, </w:t>
      </w:r>
      <w:r>
        <w:rPr>
          <w:i/>
          <w:iCs/>
          <w:sz w:val="16"/>
          <w:szCs w:val="16"/>
        </w:rPr>
        <w:t>A Proposal for the Dartmouth Summer Research Project on Artificial Intelligence</w:t>
      </w:r>
      <w:r>
        <w:rPr>
          <w:sz w:val="16"/>
          <w:szCs w:val="16"/>
        </w:rPr>
        <w:t xml:space="preserve">, </w:t>
      </w:r>
      <w:r>
        <w:rPr>
          <w:sz w:val="16"/>
          <w:szCs w:val="16"/>
        </w:rPr>
        <w:t xml:space="preserve">Stanford, 1955. Retrieved from: </w:t>
      </w:r>
      <w:hyperlink r:id="rId1">
        <w:r>
          <w:rPr>
            <w:rStyle w:val="InternetLink"/>
            <w:sz w:val="16"/>
            <w:szCs w:val="16"/>
          </w:rPr>
          <w:t>http://www-formal.stanford.edu/jmc/history/dartmouth/dartmouth.html</w:t>
        </w:r>
      </w:hyperlink>
      <w:hyperlink r:id="rId2">
        <w:r>
          <w:rPr>
            <w:sz w:val="16"/>
            <w:szCs w:val="16"/>
          </w:rPr>
          <w:t xml:space="preserve"> on 27/09/2020.</w:t>
        </w:r>
      </w:hyperlink>
    </w:p>
  </w:footnote>
  <w:footnote w:id="3">
    <w:p>
      <w:pPr>
        <w:pStyle w:val="Footnote"/>
        <w:suppressLineNumbers/>
        <w:bidi w:val="0"/>
        <w:ind w:left="339" w:hanging="339"/>
        <w:jc w:val="left"/>
        <w:rPr/>
      </w:pPr>
      <w:r>
        <w:rPr>
          <w:rStyle w:val="FootnoteCharacters"/>
        </w:rPr>
        <w:footnoteRef/>
      </w:r>
      <w:r>
        <w:rPr/>
        <w:tab/>
        <w:t xml:space="preserve">Wiener, </w:t>
      </w:r>
      <w:r>
        <w:rPr>
          <w:sz w:val="16"/>
          <w:szCs w:val="16"/>
        </w:rPr>
        <w:t>Norbert</w:t>
      </w:r>
      <w:r>
        <w:rPr/>
        <w:t xml:space="preserve">, </w:t>
      </w:r>
      <w:r>
        <w:rPr>
          <w:i/>
          <w:iCs/>
        </w:rPr>
        <w:t>God &amp; Golem, Inc: A Comment on Certain Points where Cybernetics Impinges on Religion</w:t>
      </w:r>
      <w:r>
        <w:rPr/>
        <w:t>, MIT Press, 1964.</w:t>
      </w:r>
    </w:p>
  </w:footnote>
  <w:footnote w:id="4">
    <w:p>
      <w:pPr>
        <w:pStyle w:val="Footnote"/>
        <w:bidi w:val="0"/>
        <w:jc w:val="left"/>
        <w:rPr/>
      </w:pPr>
      <w:r>
        <w:rPr>
          <w:rStyle w:val="FootnoteCharacters"/>
        </w:rPr>
        <w:footnoteRef/>
      </w:r>
      <w:r>
        <w:rPr/>
        <w:tab/>
        <w:t xml:space="preserve">McCullogh, </w:t>
      </w:r>
      <w:r>
        <w:rPr>
          <w:sz w:val="16"/>
          <w:szCs w:val="16"/>
        </w:rPr>
        <w:t xml:space="preserve">Warren S., </w:t>
      </w:r>
      <w:r>
        <w:rPr>
          <w:i/>
          <w:iCs/>
          <w:sz w:val="16"/>
          <w:szCs w:val="16"/>
        </w:rPr>
        <w:t>T</w:t>
      </w:r>
      <w:r>
        <w:rPr>
          <w:i/>
          <w:iCs/>
        </w:rPr>
        <w:t>he Past of a Delusion</w:t>
      </w:r>
      <w:r>
        <w:rPr/>
        <w:t>, Chicago Literary Club, 1953.</w:t>
      </w:r>
    </w:p>
  </w:footnote>
  <w:footnote w:id="5">
    <w:p>
      <w:pPr>
        <w:pStyle w:val="Footnote"/>
        <w:suppressLineNumbers/>
        <w:bidi w:val="0"/>
        <w:ind w:left="339" w:hanging="339"/>
        <w:jc w:val="left"/>
        <w:rPr/>
      </w:pPr>
      <w:r>
        <w:rPr>
          <w:rStyle w:val="FootnoteCharacters"/>
        </w:rPr>
        <w:footnoteRef/>
      </w:r>
      <w:r>
        <w:rPr>
          <w:rStyle w:val="Quotation"/>
          <w:i w:val="false"/>
          <w:iCs w:val="false"/>
        </w:rPr>
        <w:tab/>
        <w:t xml:space="preserve">McCorduck, Pamela, </w:t>
      </w:r>
      <w:r>
        <w:rPr>
          <w:rStyle w:val="Quotation"/>
          <w:i/>
          <w:iCs/>
        </w:rPr>
        <w:t>Machines Who Think</w:t>
      </w:r>
      <w:r>
        <w:rPr>
          <w:rStyle w:val="Quotation"/>
          <w:i w:val="false"/>
          <w:iCs w:val="false"/>
        </w:rPr>
        <w:t xml:space="preserve"> (2nd ed.), A. K. Peters, Ltd, </w:t>
      </w:r>
      <w:r>
        <w:rPr>
          <w:rStyle w:val="Quotation"/>
          <w:i w:val="false"/>
          <w:iCs w:val="false"/>
        </w:rPr>
        <w:t>2004.</w:t>
      </w:r>
    </w:p>
  </w:footnote>
  <w:footnote w:id="6">
    <w:p>
      <w:pPr>
        <w:pStyle w:val="Footnote"/>
        <w:bidi w:val="0"/>
        <w:jc w:val="left"/>
        <w:rPr/>
      </w:pPr>
      <w:r>
        <w:rPr>
          <w:rStyle w:val="FootnoteCharacters"/>
        </w:rPr>
        <w:footnoteRef/>
      </w:r>
      <w:r>
        <w:rPr/>
        <w:tab/>
        <w:t xml:space="preserve">Kanefsky, Robert, </w:t>
      </w:r>
      <w:r>
        <w:rPr>
          <w:i/>
          <w:iCs/>
        </w:rPr>
        <w:t>Eternal Flame (Song parody)</w:t>
      </w:r>
      <w:r>
        <w:rPr>
          <w:i w:val="false"/>
          <w:iCs w:val="false"/>
        </w:rPr>
        <w:t xml:space="preserve">, GNU email list, 1996, retrieved from: </w:t>
      </w:r>
      <w:hyperlink r:id="rId3">
        <w:r>
          <w:rPr>
            <w:rStyle w:val="InternetLink"/>
            <w:i w:val="false"/>
            <w:iCs w:val="false"/>
          </w:rPr>
          <w:t>https://www.gnu.org/fun/jokes/eternal-flame.en.html</w:t>
        </w:r>
      </w:hyperlink>
      <w:r>
        <w:rPr>
          <w:i w:val="false"/>
          <w:iCs w:val="false"/>
        </w:rPr>
        <w:t xml:space="preserve"> on 26/09/2020.</w:t>
      </w:r>
    </w:p>
  </w:footnote>
  <w:footnote w:id="7">
    <w:p>
      <w:pPr>
        <w:pStyle w:val="Footnote"/>
        <w:bidi w:val="0"/>
        <w:jc w:val="left"/>
        <w:rPr/>
      </w:pPr>
      <w:r>
        <w:rPr>
          <w:rStyle w:val="FootnoteCharacters"/>
        </w:rPr>
        <w:footnoteRef/>
      </w:r>
      <w:r>
        <w:rPr/>
        <w:tab/>
        <w:t>Abelson, Harold; Sussman, Gerald Jay; Sussman, Julie, Strucutre and Interpretation of Computer Programs, MIT Press, 1996.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ejaVu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DejaVu Sans"/>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Footnote">
    <w:name w:val="Footnote Text"/>
    <w:basedOn w:val="Normal"/>
    <w:pPr>
      <w:suppressLineNumbers/>
      <w:ind w:left="339" w:hanging="339"/>
    </w:pPr>
    <w:rPr>
      <w:rFonts w:ascii="Inter" w:hAnsi="Inte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formal.stanford.edu/jmc/history/dartmouth/dartmouth.html" TargetMode="External"/><Relationship Id="rId2" Type="http://schemas.openxmlformats.org/officeDocument/2006/relationships/hyperlink" Target="" TargetMode="External"/><Relationship Id="rId3" Type="http://schemas.openxmlformats.org/officeDocument/2006/relationships/hyperlink" Target="https://www.gnu.org/fun/jokes/eternal-flame.en.html" TargetMode="External"/>
</Relationships>
</file>

<file path=docProps/app.xml><?xml version="1.0" encoding="utf-8"?>
<Properties xmlns="http://schemas.openxmlformats.org/officeDocument/2006/extended-properties" xmlns:vt="http://schemas.openxmlformats.org/officeDocument/2006/docPropsVTypes">
  <Template/>
  <TotalTime>212</TotalTime>
  <Application>LibreOffice/7.0.1.2$Linux_X86_64 LibreOffice_project/00$Build-2</Application>
  <Pages>2</Pages>
  <Words>753</Words>
  <Characters>4493</Characters>
  <CharactersWithSpaces>5220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2020-09-29T12:27:55Z</dcterms:created>
  <dc:creator/>
  <dc:description/>
  <dc:language>en-US</dc:language>
  <cp:lastModifiedBy/>
  <dcterms:modified xsi:type="dcterms:W3CDTF">2020-09-29T16:51:09Z</dcterms:modified>
  <cp:revision>40</cp:revision>
  <dc:subject/>
  <dc:title/>
</cp:coreProperties>
</file>