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0E11" w14:textId="77777777" w:rsidR="00930800" w:rsidRPr="00C119E8" w:rsidRDefault="00930800" w:rsidP="000751DC">
      <w:pPr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77CB0A5E" w14:textId="7661DC9A" w:rsidR="00C36620" w:rsidRPr="00C119E8" w:rsidRDefault="002B406D" w:rsidP="000751DC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C119E8">
        <w:rPr>
          <w:rFonts w:ascii="Calibri" w:hAnsi="Calibri" w:cs="Calibri"/>
          <w:b/>
          <w:bCs/>
          <w:sz w:val="26"/>
          <w:szCs w:val="26"/>
        </w:rPr>
        <w:t>AO DOUTO JUÍZO DA {vara_comarca}</w:t>
      </w:r>
      <w:r>
        <w:rPr>
          <w:rFonts w:ascii="Calibri" w:hAnsi="Calibri" w:cs="Calibri"/>
          <w:b/>
          <w:bCs/>
          <w:sz w:val="26"/>
          <w:szCs w:val="26"/>
        </w:rPr>
      </w:r>
      <w:r w:rsidRPr="00C119E8">
        <w:rPr>
          <w:rFonts w:ascii="Calibri" w:hAnsi="Calibri" w:cs="Calibri"/>
          <w:b/>
          <w:bCs/>
          <w:sz w:val="26"/>
          <w:szCs w:val="26"/>
        </w:rPr>
      </w:r>
      <w:r w:rsidR="00891C43">
        <w:rPr>
          <w:rFonts w:ascii="Calibri" w:hAnsi="Calibri" w:cs="Calibri"/>
          <w:b/>
          <w:bCs/>
          <w:sz w:val="26"/>
          <w:szCs w:val="26"/>
        </w:rPr>
      </w:r>
      <w:r w:rsidRPr="002B406D">
        <w:rPr>
          <w:rFonts w:ascii="Calibri" w:hAnsi="Calibri" w:cs="Calibri"/>
          <w:b/>
          <w:bCs/>
          <w:sz w:val="26"/>
          <w:szCs w:val="26"/>
        </w:rPr>
      </w:r>
      <w:r w:rsidR="00891C43">
        <w:rPr>
          <w:rFonts w:ascii="Calibri" w:hAnsi="Calibri" w:cs="Calibri"/>
          <w:b/>
          <w:bCs/>
          <w:sz w:val="26"/>
          <w:szCs w:val="26"/>
        </w:rPr>
      </w:r>
    </w:p>
    <w:p w14:paraId="55C3422F" w14:textId="77777777" w:rsidR="000751DC" w:rsidRDefault="000751DC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2B171EE7" w14:textId="77777777" w:rsidR="00D27497" w:rsidRDefault="00D27497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4B0AD6B4" w14:textId="77777777" w:rsidR="0093503E" w:rsidRDefault="0093503E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2A1C7934" w14:textId="77777777" w:rsidR="0093503E" w:rsidRPr="00C119E8" w:rsidRDefault="0093503E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9"/>
        <w:gridCol w:w="6305"/>
      </w:tblGrid>
      <w:tr w:rsidR="000751DC" w:rsidRPr="00C119E8" w14:paraId="0BDE8D3A" w14:textId="77777777" w:rsidTr="000751DC">
        <w:tc>
          <w:tcPr>
            <w:tcW w:w="2199" w:type="dxa"/>
          </w:tcPr>
          <w:p w14:paraId="34EA6E44" w14:textId="560DF084" w:rsidR="000751DC" w:rsidRPr="00C119E8" w:rsidRDefault="00B53C48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 xml:space="preserve">N </w:t>
            </w:r>
            <w:r w:rsidR="000751DC" w:rsidRPr="00C119E8"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 xml:space="preserve">PROCESSO </w:t>
            </w:r>
          </w:p>
        </w:tc>
        <w:tc>
          <w:tcPr>
            <w:tcW w:w="6305" w:type="dxa"/>
          </w:tcPr>
          <w:p w14:paraId="2094E9EB" w14:textId="17334EF9" w:rsidR="000751DC" w:rsidRPr="00C119E8" w:rsidRDefault="00717F91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  <w:r w:rsidRPr="00717F91">
              <w:rPr>
                <w:rFonts w:ascii="Calibri" w:eastAsia="Malgun Gothic Semilight" w:hAnsi="Calibri" w:cs="Calibri"/>
                <w:sz w:val="26"/>
                <w:szCs w:val="26"/>
              </w:rPr>
              <w:t>{numero_processo}</w:t>
            </w:r>
          </w:p>
        </w:tc>
      </w:tr>
      <w:tr w:rsidR="000751DC" w:rsidRPr="00C119E8" w14:paraId="3A539BE4" w14:textId="77777777" w:rsidTr="000751DC">
        <w:tc>
          <w:tcPr>
            <w:tcW w:w="2199" w:type="dxa"/>
          </w:tcPr>
          <w:p w14:paraId="73DCAE07" w14:textId="77777777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 w:rsidRPr="00C119E8"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6305" w:type="dxa"/>
          </w:tcPr>
          <w:p w14:paraId="740D3914" w14:textId="02486649" w:rsidR="000751DC" w:rsidRPr="00C119E8" w:rsidRDefault="00281E06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sz w:val="26"/>
                <w:szCs w:val="26"/>
              </w:rPr>
              <w:t>{natureza}</w:t>
            </w:r>
          </w:p>
        </w:tc>
      </w:tr>
      <w:tr w:rsidR="000751DC" w:rsidRPr="00C119E8" w14:paraId="72352953" w14:textId="77777777" w:rsidTr="000751DC">
        <w:tc>
          <w:tcPr>
            <w:tcW w:w="2199" w:type="dxa"/>
          </w:tcPr>
          <w:p w14:paraId="34905BC3" w14:textId="77777777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 w:rsidRPr="00C119E8"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>REQUERENTE</w:t>
            </w:r>
          </w:p>
        </w:tc>
        <w:tc>
          <w:tcPr>
            <w:tcW w:w="6305" w:type="dxa"/>
          </w:tcPr>
          <w:p w14:paraId="211D0AD4" w14:textId="3B627480" w:rsidR="000751DC" w:rsidRPr="00C119E8" w:rsidRDefault="00281E06" w:rsidP="0097321D">
            <w:pPr>
              <w:rPr>
                <w:rFonts w:ascii="Calibri" w:eastAsia="Malgun Gothic Semilight" w:hAnsi="Calibri" w:cs="Calibri"/>
                <w:sz w:val="26"/>
                <w:szCs w:val="26"/>
              </w:rPr>
            </w:pPr>
            <w:r w:rsidRPr="00281E06">
              <w:rPr>
                <w:rFonts w:ascii="Calibri" w:eastAsia="Malgun Gothic Semilight" w:hAnsi="Calibri" w:cs="Calibri"/>
                <w:sz w:val="26"/>
                <w:szCs w:val="26"/>
              </w:rPr>
              <w:t>{polo_ativo}</w:t>
            </w:r>
          </w:p>
        </w:tc>
      </w:tr>
      <w:tr w:rsidR="000751DC" w:rsidRPr="00C119E8" w14:paraId="58C93848" w14:textId="77777777" w:rsidTr="000751DC">
        <w:tc>
          <w:tcPr>
            <w:tcW w:w="2199" w:type="dxa"/>
          </w:tcPr>
          <w:p w14:paraId="7C7F4BD6" w14:textId="77777777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 w:rsidRPr="00C119E8"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>REQUERIDO</w:t>
            </w:r>
          </w:p>
        </w:tc>
        <w:tc>
          <w:tcPr>
            <w:tcW w:w="6305" w:type="dxa"/>
          </w:tcPr>
          <w:p w14:paraId="3303F02B" w14:textId="55AC64C1" w:rsidR="00A15409" w:rsidRDefault="00281E06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  <w:r w:rsidRPr="00281E06">
              <w:rPr>
                <w:rFonts w:ascii="Calibri" w:eastAsia="Malgun Gothic Semilight" w:hAnsi="Calibri" w:cs="Calibri"/>
                <w:sz w:val="26"/>
                <w:szCs w:val="26"/>
              </w:rPr>
              <w:t>{polo_passivo}</w:t>
            </w:r>
          </w:p>
          <w:p w14:paraId="2F4BE7D6" w14:textId="77777777" w:rsidR="00A15409" w:rsidRPr="00C119E8" w:rsidRDefault="00A15409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</w:p>
          <w:p w14:paraId="3A8D4628" w14:textId="316EF9D9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</w:p>
        </w:tc>
      </w:tr>
    </w:tbl>
    <w:p w14:paraId="5AE7B830" w14:textId="77777777" w:rsidR="0093503E" w:rsidRDefault="0093503E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772AC1C7" w14:textId="77777777" w:rsidR="0047466C" w:rsidRDefault="0047466C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26DFBFEC" w14:textId="77777777" w:rsidR="0093503E" w:rsidRDefault="0093503E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580587A7" w14:textId="77777777" w:rsidR="0093503E" w:rsidRDefault="0093503E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19AD6E5E" w14:textId="3CB20E16" w:rsidR="003C1018" w:rsidRDefault="003C1018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  <w:r w:rsidRPr="00C119E8">
        <w:rPr>
          <w:rFonts w:ascii="Calibri" w:eastAsia="Malgun Gothic Semilight" w:hAnsi="Calibri" w:cs="Calibri"/>
          <w:b/>
          <w:bCs/>
          <w:sz w:val="26"/>
          <w:szCs w:val="26"/>
        </w:rPr>
        <w:t>GABRIELLA BENTO DE OLIVEIRA, solteira, contadora, regularmente inscrita no Conselho Regional de Contabilidade, sob o CRC/GO n° 028466/O-5, inscrita no CPF sob o número 060.401.881.97, com o endereço eletrônico indicado no rodapé desta, tendo sido nomeada perita judicial nos autos em epígrafe, em que litigam as partes acima já identificadas, com atenção à intimação contida no evento {evento_numero} e nos termos do artigo 465, § 2º do CPC, vem, mui respeitosamente, submeter à apreciação de V. Exa PROPOSTA DE HONORÁRIOS, conforme abaixo:</w:t>
      </w:r>
      <w:r w:rsidRPr="00C119E8">
        <w:rPr>
          <w:rFonts w:ascii="Calibri" w:eastAsia="Malgun Gothic Semilight" w:hAnsi="Calibri" w:cs="Calibri"/>
          <w:sz w:val="26"/>
          <w:szCs w:val="26"/>
        </w:rPr>
      </w:r>
      <w:r>
        <w:rPr>
          <w:rFonts w:ascii="Calibri" w:eastAsia="Malgun Gothic Semilight" w:hAnsi="Calibri" w:cs="Calibri"/>
          <w:sz w:val="26"/>
          <w:szCs w:val="26"/>
        </w:rPr>
      </w:r>
      <w:r w:rsidRPr="0075233B">
        <w:rPr>
          <w:rFonts w:ascii="Calibri" w:eastAsia="Malgun Gothic Semilight" w:hAnsi="Calibri" w:cs="Calibri"/>
          <w:sz w:val="26"/>
          <w:szCs w:val="26"/>
        </w:rPr>
      </w:r>
      <w:r>
        <w:rPr>
          <w:rFonts w:ascii="Calibri" w:eastAsia="Malgun Gothic Semilight" w:hAnsi="Calibri" w:cs="Calibri"/>
          <w:sz w:val="26"/>
          <w:szCs w:val="26"/>
        </w:rPr>
      </w:r>
      <w:r w:rsidRPr="0075233B">
        <w:rPr>
          <w:rFonts w:ascii="Calibri" w:eastAsia="Malgun Gothic Semilight" w:hAnsi="Calibri" w:cs="Calibri"/>
          <w:sz w:val="26"/>
          <w:szCs w:val="26"/>
        </w:rPr>
      </w:r>
      <w:r>
        <w:rPr>
          <w:rFonts w:ascii="Calibri" w:eastAsia="Malgun Gothic Semilight" w:hAnsi="Calibri" w:cs="Calibri"/>
          <w:sz w:val="26"/>
          <w:szCs w:val="26"/>
        </w:rPr>
      </w:r>
      <w:r w:rsidRPr="0075233B">
        <w:rPr>
          <w:rFonts w:ascii="Calibri" w:eastAsia="Malgun Gothic Semilight" w:hAnsi="Calibri" w:cs="Calibri"/>
          <w:sz w:val="26"/>
          <w:szCs w:val="26"/>
        </w:rPr>
      </w:r>
      <w:r w:rsidRPr="00C119E8">
        <w:rPr>
          <w:rFonts w:ascii="Calibri" w:eastAsia="Malgun Gothic Semilight" w:hAnsi="Calibri" w:cs="Calibri"/>
          <w:sz w:val="26"/>
          <w:szCs w:val="26"/>
        </w:rPr>
      </w:r>
      <w:r>
        <w:rPr>
          <w:rFonts w:ascii="Calibri" w:eastAsia="Malgun Gothic Semilight" w:hAnsi="Calibri" w:cs="Calibri"/>
          <w:sz w:val="26"/>
          <w:szCs w:val="26"/>
        </w:rPr>
      </w:r>
      <w:r w:rsidRPr="0075233B">
        <w:rPr>
          <w:rFonts w:ascii="Calibri" w:eastAsia="Malgun Gothic Semilight" w:hAnsi="Calibri" w:cs="Calibri"/>
          <w:sz w:val="26"/>
          <w:szCs w:val="26"/>
        </w:rPr>
      </w:r>
      <w:r>
        <w:rPr>
          <w:rFonts w:ascii="Calibri" w:eastAsia="Malgun Gothic Semilight" w:hAnsi="Calibri" w:cs="Calibri"/>
          <w:sz w:val="26"/>
          <w:szCs w:val="26"/>
        </w:rPr>
      </w:r>
      <w:r w:rsidRPr="0075233B">
        <w:rPr>
          <w:rFonts w:ascii="Calibri" w:eastAsia="Malgun Gothic Semilight" w:hAnsi="Calibri" w:cs="Calibri"/>
          <w:sz w:val="26"/>
          <w:szCs w:val="26"/>
        </w:rPr>
      </w:r>
      <w:r>
        <w:rPr>
          <w:rFonts w:ascii="Calibri" w:eastAsia="Malgun Gothic Semilight" w:hAnsi="Calibri" w:cs="Calibri"/>
          <w:sz w:val="26"/>
          <w:szCs w:val="26"/>
        </w:rPr>
      </w:r>
      <w:r w:rsidRPr="0075233B">
        <w:rPr>
          <w:rFonts w:ascii="Calibri" w:eastAsia="Malgun Gothic Semilight" w:hAnsi="Calibri" w:cs="Calibri"/>
          <w:sz w:val="26"/>
          <w:szCs w:val="26"/>
        </w:rPr>
      </w:r>
      <w:r>
        <w:rPr>
          <w:rFonts w:ascii="Calibri" w:eastAsia="Malgun Gothic Semilight" w:hAnsi="Calibri" w:cs="Calibri"/>
          <w:sz w:val="26"/>
          <w:szCs w:val="26"/>
        </w:rPr>
      </w:r>
      <w:r w:rsidRPr="0075233B">
        <w:rPr>
          <w:rFonts w:ascii="Calibri" w:eastAsia="Malgun Gothic Semilight" w:hAnsi="Calibri" w:cs="Calibri"/>
          <w:sz w:val="26"/>
          <w:szCs w:val="26"/>
        </w:rPr>
      </w:r>
      <w:r w:rsidRPr="00C119E8">
        <w:rPr>
          <w:rFonts w:ascii="Calibri" w:eastAsia="Malgun Gothic Semilight" w:hAnsi="Calibri" w:cs="Calibri"/>
          <w:sz w:val="26"/>
          <w:szCs w:val="26"/>
        </w:rPr>
      </w:r>
      <w:r>
        <w:rPr>
          <w:rFonts w:ascii="Calibri" w:eastAsia="Malgun Gothic Semilight" w:hAnsi="Calibri" w:cs="Calibri"/>
          <w:sz w:val="26"/>
          <w:szCs w:val="26"/>
        </w:rPr>
      </w:r>
      <w:r w:rsidRPr="00C119E8">
        <w:rPr>
          <w:rFonts w:ascii="Calibri" w:eastAsia="Malgun Gothic Semilight" w:hAnsi="Calibri" w:cs="Calibri"/>
          <w:sz w:val="26"/>
          <w:szCs w:val="26"/>
        </w:rPr>
      </w:r>
      <w:r w:rsidRPr="00E4282E">
        <w:rPr>
          <w:rFonts w:ascii="Calibri" w:eastAsia="Malgun Gothic Semilight" w:hAnsi="Calibri" w:cs="Calibri"/>
          <w:sz w:val="26"/>
          <w:szCs w:val="26"/>
        </w:rPr>
      </w:r>
      <w:r>
        <w:rPr>
          <w:rFonts w:ascii="Calibri" w:eastAsia="Malgun Gothic Semilight" w:hAnsi="Calibri" w:cs="Calibri"/>
          <w:sz w:val="26"/>
          <w:szCs w:val="26"/>
        </w:rPr>
      </w:r>
      <w:r w:rsidRPr="00C119E8">
        <w:rPr>
          <w:rFonts w:ascii="Calibri" w:eastAsia="Malgun Gothic Semilight" w:hAnsi="Calibri" w:cs="Calibri"/>
          <w:sz w:val="26"/>
          <w:szCs w:val="26"/>
        </w:rPr>
      </w:r>
      <w:r w:rsidR="00CD44A6">
        <w:rPr>
          <w:rFonts w:ascii="Calibri" w:eastAsia="Malgun Gothic Semilight" w:hAnsi="Calibri" w:cs="Calibri"/>
          <w:sz w:val="26"/>
          <w:szCs w:val="26"/>
        </w:rPr>
      </w:r>
      <w:r w:rsidRPr="00C119E8">
        <w:rPr>
          <w:rFonts w:ascii="Calibri" w:eastAsia="Malgun Gothic Semilight" w:hAnsi="Calibri" w:cs="Calibri"/>
          <w:sz w:val="26"/>
          <w:szCs w:val="26"/>
        </w:rPr>
      </w:r>
      <w:r w:rsidR="00CD44A6">
        <w:rPr>
          <w:rFonts w:ascii="Calibri" w:eastAsia="Malgun Gothic Semilight" w:hAnsi="Calibri" w:cs="Calibri"/>
          <w:sz w:val="26"/>
          <w:szCs w:val="26"/>
        </w:rPr>
      </w:r>
      <w:r w:rsidRPr="00C119E8">
        <w:rPr>
          <w:rFonts w:ascii="Calibri" w:eastAsia="Malgun Gothic Semilight" w:hAnsi="Calibri" w:cs="Calibri"/>
          <w:sz w:val="26"/>
          <w:szCs w:val="26"/>
        </w:rPr>
      </w:r>
      <w:r w:rsidR="00AF4130">
        <w:rPr>
          <w:rFonts w:ascii="Calibri" w:eastAsia="Malgun Gothic Semilight" w:hAnsi="Calibri" w:cs="Calibri"/>
          <w:sz w:val="26"/>
          <w:szCs w:val="26"/>
        </w:rPr>
      </w:r>
      <w:r w:rsidRPr="00C119E8">
        <w:rPr>
          <w:rFonts w:ascii="Calibri" w:eastAsia="Malgun Gothic Semilight" w:hAnsi="Calibri" w:cs="Calibri"/>
          <w:sz w:val="26"/>
          <w:szCs w:val="26"/>
        </w:rPr>
      </w:r>
      <w:r>
        <w:rPr>
          <w:rFonts w:ascii="Calibri" w:eastAsia="Malgun Gothic Semilight" w:hAnsi="Calibri" w:cs="Calibri"/>
          <w:sz w:val="26"/>
          <w:szCs w:val="26"/>
        </w:rPr>
      </w:r>
      <w:r w:rsidRPr="00E4282E">
        <w:rPr>
          <w:rFonts w:ascii="Calibri" w:eastAsia="Malgun Gothic Semilight" w:hAnsi="Calibri" w:cs="Calibri"/>
          <w:sz w:val="26"/>
          <w:szCs w:val="26"/>
        </w:rPr>
      </w:r>
      <w:proofErr w:type="spellStart"/>
      <w:r w:rsidRPr="00E4282E">
        <w:rPr>
          <w:rFonts w:ascii="Calibri" w:eastAsia="Malgun Gothic Semilight" w:hAnsi="Calibri" w:cs="Calibri"/>
          <w:sz w:val="26"/>
          <w:szCs w:val="26"/>
        </w:rPr>
      </w:r>
      <w:proofErr w:type="spellEnd"/>
      <w:r w:rsidRPr="00E4282E">
        <w:rPr>
          <w:rFonts w:ascii="Calibri" w:eastAsia="Malgun Gothic Semilight" w:hAnsi="Calibri" w:cs="Calibri"/>
          <w:sz w:val="26"/>
          <w:szCs w:val="26"/>
        </w:rPr>
      </w:r>
      <w:r w:rsidRPr="005F2114">
        <w:rPr>
          <w:rFonts w:ascii="Calibri" w:eastAsia="Malgun Gothic Semilight" w:hAnsi="Calibri" w:cs="Calibri"/>
          <w:b/>
          <w:bCs/>
          <w:sz w:val="26"/>
          <w:szCs w:val="26"/>
        </w:rPr>
      </w:r>
      <w:r w:rsidRPr="00E4282E">
        <w:rPr>
          <w:rFonts w:ascii="Calibri" w:eastAsia="Malgun Gothic Semilight" w:hAnsi="Calibri" w:cs="Calibri"/>
          <w:sz w:val="26"/>
          <w:szCs w:val="26"/>
        </w:rPr>
      </w:r>
    </w:p>
    <w:p w14:paraId="2D6FDCB3" w14:textId="77777777" w:rsidR="003C1018" w:rsidRDefault="003C1018" w:rsidP="003C1018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32A3ABEB" w14:textId="77777777" w:rsidR="0093503E" w:rsidRPr="00C119E8" w:rsidRDefault="0093503E" w:rsidP="003C1018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37727C9F" w14:textId="77777777" w:rsidR="003C1018" w:rsidRPr="00531257" w:rsidRDefault="003C1018" w:rsidP="003C1018">
      <w:pPr>
        <w:spacing w:line="360" w:lineRule="auto"/>
        <w:rPr>
          <w:rFonts w:ascii="Calibri" w:eastAsia="Malgun Gothic Semilight" w:hAnsi="Calibri" w:cs="Calibri"/>
          <w:sz w:val="26"/>
          <w:szCs w:val="26"/>
        </w:rPr>
      </w:pPr>
      <w:r w:rsidRPr="0040166E">
        <w:rPr>
          <w:rFonts w:ascii="Calibri" w:eastAsia="Malgun Gothic Semilight" w:hAnsi="Calibri" w:cs="Calibri"/>
          <w:b/>
          <w:bCs/>
          <w:sz w:val="26"/>
          <w:szCs w:val="26"/>
        </w:rPr>
        <w:lastRenderedPageBreak/>
        <w:t xml:space="preserve">1 </w:t>
      </w:r>
      <w:proofErr w:type="gramStart"/>
      <w:r w:rsidRPr="0040166E">
        <w:rPr>
          <w:rFonts w:ascii="Calibri" w:eastAsia="Malgun Gothic Semilight" w:hAnsi="Calibri" w:cs="Calibri"/>
          <w:b/>
          <w:bCs/>
          <w:sz w:val="26"/>
          <w:szCs w:val="26"/>
        </w:rPr>
        <w:t>–  Da</w:t>
      </w:r>
      <w:proofErr w:type="gramEnd"/>
      <w:r w:rsidRPr="0040166E">
        <w:rPr>
          <w:rFonts w:ascii="Calibri" w:eastAsia="Malgun Gothic Semilight" w:hAnsi="Calibri" w:cs="Calibri"/>
          <w:b/>
          <w:bCs/>
          <w:sz w:val="26"/>
          <w:szCs w:val="26"/>
        </w:rPr>
        <w:t xml:space="preserve"> </w:t>
      </w:r>
      <w:r w:rsidRPr="00531257">
        <w:rPr>
          <w:rFonts w:ascii="Calibri" w:eastAsia="Malgun Gothic Semilight" w:hAnsi="Calibri" w:cs="Calibri"/>
          <w:b/>
          <w:bCs/>
          <w:sz w:val="26"/>
          <w:szCs w:val="26"/>
        </w:rPr>
        <w:t>nomeação judicial</w:t>
      </w:r>
      <w:r w:rsidRPr="0040166E">
        <w:rPr>
          <w:rFonts w:ascii="Calibri" w:eastAsia="Malgun Gothic Semilight" w:hAnsi="Calibri" w:cs="Calibri"/>
          <w:b/>
          <w:bCs/>
          <w:sz w:val="26"/>
          <w:szCs w:val="26"/>
        </w:rPr>
        <w:t>:</w:t>
      </w:r>
    </w:p>
    <w:p w14:paraId="3E239F14" w14:textId="0A9C247F" w:rsidR="003C1018" w:rsidRPr="00C119E8" w:rsidRDefault="003C1018" w:rsidP="00F13652">
      <w:pPr>
        <w:spacing w:line="360" w:lineRule="auto"/>
        <w:ind w:firstLine="1134"/>
        <w:jc w:val="both"/>
        <w:rPr>
          <w:rFonts w:ascii="Calibri" w:eastAsia="Malgun Gothic Semilight" w:hAnsi="Calibri" w:cs="Calibri"/>
          <w:sz w:val="26"/>
          <w:szCs w:val="26"/>
        </w:rPr>
      </w:pPr>
      <w:r w:rsidRPr="00531257">
        <w:rPr>
          <w:rFonts w:ascii="Calibri" w:eastAsia="Malgun Gothic Semilight" w:hAnsi="Calibri" w:cs="Calibri"/>
          <w:sz w:val="26"/>
          <w:szCs w:val="26"/>
        </w:rPr>
        <w:t>Em atenção à decisão exarada por este Juízo na página {pagina_decisao}, foi determinada a produção de prova pericial contábil, com a nomeação desta profissional para atuação no feito, nos termos abaixo transcritos:</w:t>
      </w:r>
      <w:r w:rsidR="00101496" w:rsidRPr="00531257">
        <w:rPr>
          <w:rFonts w:ascii="Calibri" w:eastAsia="Malgun Gothic Semilight" w:hAnsi="Calibri" w:cs="Calibri"/>
          <w:sz w:val="26"/>
          <w:szCs w:val="26"/>
        </w:rPr>
      </w:r>
      <w:r w:rsidRPr="00531257">
        <w:rPr>
          <w:rFonts w:ascii="Calibri" w:eastAsia="Malgun Gothic Semilight" w:hAnsi="Calibri" w:cs="Calibri"/>
          <w:sz w:val="26"/>
          <w:szCs w:val="26"/>
        </w:rPr>
      </w:r>
      <w:r w:rsidR="00F730A9">
        <w:rPr>
          <w:rFonts w:ascii="Calibri" w:eastAsia="Malgun Gothic Semilight" w:hAnsi="Calibri" w:cs="Calibri"/>
          <w:sz w:val="26"/>
          <w:szCs w:val="26"/>
        </w:rPr>
      </w:r>
      <w:r w:rsidRPr="00531257">
        <w:rPr>
          <w:rFonts w:ascii="Calibri" w:eastAsia="Malgun Gothic Semilight" w:hAnsi="Calibri" w:cs="Calibri"/>
          <w:sz w:val="26"/>
          <w:szCs w:val="26"/>
        </w:rPr>
      </w:r>
    </w:p>
    <w:p w14:paraId="3B170776" w14:textId="77777777" w:rsidR="004123A2" w:rsidRPr="004123A2" w:rsidRDefault="003C1018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C119E8">
        <w:rPr>
          <w:rFonts w:ascii="Calibri" w:eastAsia="Malgun Gothic Semilight" w:hAnsi="Calibri" w:cs="Calibri"/>
        </w:rPr>
        <w:t>“(...)</w:t>
      </w:r>
      <w:r w:rsidRPr="0064772B">
        <w:rPr>
          <w:rFonts w:ascii="Calibri" w:eastAsia="Malgun Gothic Semilight" w:hAnsi="Calibri" w:cs="Calibri"/>
          <w:b/>
          <w:bCs/>
        </w:rPr>
        <w:t xml:space="preserve"> </w:t>
      </w:r>
      <w:r w:rsidR="004123A2" w:rsidRPr="004123A2">
        <w:rPr>
          <w:rFonts w:ascii="Calibri" w:eastAsia="Malgun Gothic Semilight" w:hAnsi="Calibri" w:cs="Calibri"/>
        </w:rPr>
        <w:t>Sobre o ônus da prova, dispõe o art. 6º, inciso VIII, do Código de Defesa do Consumidor que constitui direito básico do consumidor a facilitação da defesa de seus direitos, inclusive com a inversão do ônus da prova a seu favor no processo civil, quando, a critério do juiz, for verossímil a alegação ou quando evidenciada a sua hipossuficiência, segundo as regras ordinárias de experiência.</w:t>
      </w:r>
    </w:p>
    <w:p w14:paraId="7D860A90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4123A2">
        <w:rPr>
          <w:rFonts w:ascii="Calibri" w:eastAsia="Malgun Gothic Semilight" w:hAnsi="Calibri" w:cs="Calibri"/>
        </w:rPr>
        <w:t>No caso concreto, verifica-se a presença da hipossuficiência da parte autora, haja vista a notória dificuldade do consumidor em produzir prova acerca das circunstâncias que fundamentam suas alegações. Ademais, constata-se a verossimilhança do quanto afirmado na inicial, circunstâncias que autorizam a inversão do ônus da prova.</w:t>
      </w:r>
    </w:p>
    <w:p w14:paraId="1A502835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  <w:b/>
          <w:bCs/>
        </w:rPr>
      </w:pPr>
      <w:r w:rsidRPr="004123A2">
        <w:rPr>
          <w:rFonts w:ascii="Calibri" w:eastAsia="Malgun Gothic Semilight" w:hAnsi="Calibri" w:cs="Calibri"/>
          <w:b/>
          <w:bCs/>
        </w:rPr>
        <w:t>Inverto</w:t>
      </w:r>
      <w:r w:rsidRPr="004123A2">
        <w:rPr>
          <w:rFonts w:ascii="Calibri" w:eastAsia="Malgun Gothic Semilight" w:hAnsi="Calibri" w:cs="Calibri"/>
        </w:rPr>
        <w:t>, portanto, o ônus da prova.</w:t>
      </w:r>
    </w:p>
    <w:p w14:paraId="10233054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  <w:b/>
          <w:bCs/>
        </w:rPr>
      </w:pPr>
      <w:r w:rsidRPr="004123A2">
        <w:rPr>
          <w:rFonts w:ascii="Calibri" w:eastAsia="Malgun Gothic Semilight" w:hAnsi="Calibri" w:cs="Calibri"/>
          <w:b/>
          <w:bCs/>
        </w:rPr>
        <w:t>Indefiro </w:t>
      </w:r>
      <w:r w:rsidRPr="004123A2">
        <w:rPr>
          <w:rFonts w:ascii="Calibri" w:eastAsia="Malgun Gothic Semilight" w:hAnsi="Calibri" w:cs="Calibri"/>
        </w:rPr>
        <w:t>a produção de prova oral, porquanto a controvérsia apresenta natureza eminentemente técnica e documental, mostrando-se desnecessária a prova oral para o deslinde da demanda.</w:t>
      </w:r>
    </w:p>
    <w:p w14:paraId="3101CD66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  <w:b/>
          <w:bCs/>
        </w:rPr>
      </w:pPr>
      <w:r w:rsidRPr="004123A2">
        <w:rPr>
          <w:rFonts w:ascii="Calibri" w:eastAsia="Malgun Gothic Semilight" w:hAnsi="Calibri" w:cs="Calibri"/>
          <w:b/>
          <w:bCs/>
        </w:rPr>
        <w:t>Defiro </w:t>
      </w:r>
      <w:r w:rsidRPr="004123A2">
        <w:rPr>
          <w:rFonts w:ascii="Calibri" w:eastAsia="Malgun Gothic Semilight" w:hAnsi="Calibri" w:cs="Calibri"/>
        </w:rPr>
        <w:t>a produção de prova pericial contábil, requerida pela parte autora, com a finalidade de aferir eventual abusividade no contrato objeto da controvérsia.</w:t>
      </w:r>
    </w:p>
    <w:p w14:paraId="2D319574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  <w:b/>
          <w:bCs/>
        </w:rPr>
      </w:pPr>
      <w:r w:rsidRPr="004123A2">
        <w:rPr>
          <w:rFonts w:ascii="Calibri" w:eastAsia="Malgun Gothic Semilight" w:hAnsi="Calibri" w:cs="Calibri"/>
          <w:b/>
          <w:bCs/>
        </w:rPr>
        <w:t>Nomeio como perita do Juízo Gabriella Bento de Oliveira, contadora, CPF nº 064.401.881-97, e-mail gabriellabentocontabil@gmail.com, telefone (62) 98252-7238.</w:t>
      </w:r>
    </w:p>
    <w:p w14:paraId="623F3CFC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  <w:b/>
          <w:bCs/>
        </w:rPr>
      </w:pPr>
      <w:r w:rsidRPr="004123A2">
        <w:rPr>
          <w:rFonts w:ascii="Calibri" w:eastAsia="Malgun Gothic Semilight" w:hAnsi="Calibri" w:cs="Calibri"/>
          <w:b/>
          <w:bCs/>
        </w:rPr>
        <w:t>Intime-se </w:t>
      </w:r>
      <w:r w:rsidRPr="004123A2">
        <w:rPr>
          <w:rFonts w:ascii="Calibri" w:eastAsia="Malgun Gothic Semilight" w:hAnsi="Calibri" w:cs="Calibri"/>
        </w:rPr>
        <w:t>a perita para que, no prazo de 5 (cinco) dias, apresente proposta de honorários, currículo e dados de contato.</w:t>
      </w:r>
    </w:p>
    <w:p w14:paraId="2F137214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4123A2">
        <w:rPr>
          <w:rFonts w:ascii="Calibri" w:eastAsia="Malgun Gothic Semilight" w:hAnsi="Calibri" w:cs="Calibri"/>
        </w:rPr>
        <w:lastRenderedPageBreak/>
        <w:t>Intimem-se as partes para, no prazo comum de 15 (quinze) dias, apresentarem quesitos e indicarem assistentes técnicos, nos termos do art. 465, § 1º, do Código de Processo Civil.</w:t>
      </w:r>
    </w:p>
    <w:p w14:paraId="180C3DA3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4123A2">
        <w:rPr>
          <w:rFonts w:ascii="Calibri" w:eastAsia="Malgun Gothic Semilight" w:hAnsi="Calibri" w:cs="Calibri"/>
        </w:rPr>
        <w:t>Os honorários periciais deverão ser custeados pela parte ré, em razão da inversão do ônus da prova. Apresentada a proposta, intimem-se as partes para manifestação no prazo de 5 (cinco) dias.</w:t>
      </w:r>
    </w:p>
    <w:p w14:paraId="28A55DEC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4123A2">
        <w:rPr>
          <w:rFonts w:ascii="Calibri" w:eastAsia="Malgun Gothic Semilight" w:hAnsi="Calibri" w:cs="Calibri"/>
        </w:rPr>
        <w:t>Decorrido o prazo sem impugnação, intime-se a parte requerida para que, no prazo de 15 (quinze) dias, comprove o pagamento dos honorários periciais.</w:t>
      </w:r>
    </w:p>
    <w:p w14:paraId="46598AE1" w14:textId="6A2E4E78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4123A2">
        <w:rPr>
          <w:rFonts w:ascii="Calibri" w:eastAsia="Malgun Gothic Semilight" w:hAnsi="Calibri" w:cs="Calibri"/>
        </w:rPr>
        <w:t>Desde já, autorizo a liberação dos honorários periciais no percentual de 50% (cinquenta por cento) no início dos trabalhos e 50% (cinquenta por cento) após a apresentação do laudo, respostas aos quesitos e eventuais esclarecimentos, ficando a Secretaria autorizada a expedir o competente alvará, independentemente de nova conclusão.</w:t>
      </w:r>
    </w:p>
    <w:p w14:paraId="5BE4A6E4" w14:textId="7431B4B3" w:rsidR="005F41BA" w:rsidRDefault="003C1018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93503E">
        <w:rPr>
          <w:rFonts w:ascii="Calibri" w:eastAsia="Malgun Gothic Semilight" w:hAnsi="Calibri" w:cs="Calibri"/>
        </w:rPr>
        <w:t>(...)”</w:t>
      </w:r>
    </w:p>
    <w:p w14:paraId="4CB2741B" w14:textId="77777777" w:rsidR="0047466C" w:rsidRPr="0093503E" w:rsidRDefault="0047466C" w:rsidP="003C1018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</w:p>
    <w:p w14:paraId="4C09E8DD" w14:textId="77777777" w:rsidR="003C1018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724046">
        <w:rPr>
          <w:rFonts w:ascii="Calibri" w:hAnsi="Calibri" w:cs="Calibri"/>
          <w:sz w:val="26"/>
          <w:szCs w:val="26"/>
        </w:rPr>
        <w:t xml:space="preserve">2 – </w:t>
      </w:r>
      <w:r w:rsidRPr="00724046">
        <w:rPr>
          <w:rFonts w:ascii="Calibri" w:hAnsi="Calibri" w:cs="Calibri"/>
          <w:b/>
          <w:bCs/>
          <w:sz w:val="26"/>
          <w:szCs w:val="26"/>
        </w:rPr>
        <w:t>Aceitação do encargo</w:t>
      </w:r>
    </w:p>
    <w:p w14:paraId="33373257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>Desde já, a profissional subscrevente manifesta sua aceitação ao encargo pericial que lhe foi confiado, comprometendo-se a desempenhá-lo com zelo, imparcialidade e observância das normas legais</w:t>
      </w:r>
      <w:r>
        <w:rPr>
          <w:rFonts w:ascii="Calibri" w:hAnsi="Calibri" w:cs="Calibri"/>
          <w:sz w:val="26"/>
          <w:szCs w:val="26"/>
        </w:rPr>
        <w:t>.</w:t>
      </w:r>
    </w:p>
    <w:p w14:paraId="6792F517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</w:p>
    <w:p w14:paraId="0BD16A1F" w14:textId="77777777" w:rsidR="003C1018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</w:t>
      </w:r>
      <w:r w:rsidRPr="00724046">
        <w:rPr>
          <w:rFonts w:ascii="Calibri" w:hAnsi="Calibri" w:cs="Calibri"/>
          <w:sz w:val="26"/>
          <w:szCs w:val="26"/>
        </w:rPr>
        <w:t xml:space="preserve"> – </w:t>
      </w:r>
      <w:r>
        <w:rPr>
          <w:rFonts w:ascii="Calibri" w:hAnsi="Calibri" w:cs="Calibri"/>
          <w:b/>
          <w:bCs/>
          <w:sz w:val="26"/>
          <w:szCs w:val="26"/>
        </w:rPr>
        <w:t>Metodologia</w:t>
      </w:r>
    </w:p>
    <w:p w14:paraId="7BE0D6EA" w14:textId="77777777" w:rsidR="003C1018" w:rsidRPr="00120B96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 xml:space="preserve">A quantificação dos honorários ora submetida à apreciação deste Juízo decorre da análise criteriosa do escopo pericial e da natureza do trabalho a ser </w:t>
      </w:r>
      <w:r w:rsidRPr="00120B96">
        <w:rPr>
          <w:rFonts w:ascii="Calibri" w:hAnsi="Calibri" w:cs="Calibri"/>
          <w:sz w:val="26"/>
          <w:szCs w:val="26"/>
        </w:rPr>
        <w:lastRenderedPageBreak/>
        <w:t xml:space="preserve">executado. Para tanto, foram ponderados </w:t>
      </w:r>
      <w:r>
        <w:rPr>
          <w:rFonts w:ascii="Calibri" w:hAnsi="Calibri" w:cs="Calibri"/>
          <w:sz w:val="26"/>
          <w:szCs w:val="26"/>
        </w:rPr>
        <w:t>aspectos como relevância, risco e complexidade, além de outros elementos, tais como:</w:t>
      </w:r>
    </w:p>
    <w:p w14:paraId="7BA1BCED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>o conteúdo técnico da demanda;</w:t>
      </w:r>
    </w:p>
    <w:p w14:paraId="06D9BBEC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>a abrangência do objeto de análise;</w:t>
      </w:r>
    </w:p>
    <w:p w14:paraId="6A0B0EE5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>o nível de detalhamento exigido na investigação contábil;</w:t>
      </w:r>
    </w:p>
    <w:p w14:paraId="45474FF1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>os prazos processuais previstos;</w:t>
      </w:r>
    </w:p>
    <w:p w14:paraId="5BD2A7D7" w14:textId="77777777" w:rsidR="003C1018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>os princípios da razoabilidade e da proporcionalidade na fixação da remuneração pericial.</w:t>
      </w:r>
    </w:p>
    <w:p w14:paraId="3B7DD466" w14:textId="77777777" w:rsidR="003C1018" w:rsidRPr="00120B96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 xml:space="preserve">Foram ainda incluídas as seguintes fases operacionais: </w:t>
      </w:r>
    </w:p>
    <w:p w14:paraId="654A191B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Estudo detalhado dos autos; </w:t>
      </w:r>
    </w:p>
    <w:p w14:paraId="66B208A8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Estruturação metodológica da atuação pericial; </w:t>
      </w:r>
    </w:p>
    <w:p w14:paraId="57030BCB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Organização dos arquivos e registros técnicos; </w:t>
      </w:r>
    </w:p>
    <w:p w14:paraId="2AE840C4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Consultas a bibliografia e normas aplicáveis; </w:t>
      </w:r>
    </w:p>
    <w:p w14:paraId="2B0966C3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Desenvolvimento de cálculos e simulações; </w:t>
      </w:r>
    </w:p>
    <w:p w14:paraId="22B80C3A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Análise crítica dos resultados; montagem de anexos e estruturação final do laudo técnico; </w:t>
      </w:r>
    </w:p>
    <w:p w14:paraId="09B9C831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Reuniões técnicas com partes, assistentes ou terceiros, conforme necessário; </w:t>
      </w:r>
    </w:p>
    <w:p w14:paraId="3741BF57" w14:textId="77777777" w:rsidR="003C1018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>Confecção e revisão do laudo pericial final.</w:t>
      </w:r>
    </w:p>
    <w:p w14:paraId="705647A4" w14:textId="77777777" w:rsidR="003C1018" w:rsidRDefault="003C1018" w:rsidP="003C1018">
      <w:pPr>
        <w:pStyle w:val="ListParagraph"/>
        <w:spacing w:line="360" w:lineRule="auto"/>
        <w:ind w:left="2214"/>
        <w:jc w:val="both"/>
        <w:rPr>
          <w:rFonts w:ascii="Calibri" w:hAnsi="Calibri" w:cs="Calibri"/>
          <w:sz w:val="26"/>
          <w:szCs w:val="26"/>
        </w:rPr>
      </w:pPr>
    </w:p>
    <w:p w14:paraId="39075304" w14:textId="77777777" w:rsidR="003C1018" w:rsidRPr="00C4780D" w:rsidRDefault="003C1018" w:rsidP="003C1018">
      <w:pPr>
        <w:spacing w:line="360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C4780D">
        <w:rPr>
          <w:rFonts w:ascii="Calibri" w:hAnsi="Calibri" w:cs="Calibri"/>
          <w:b/>
          <w:bCs/>
          <w:sz w:val="26"/>
          <w:szCs w:val="26"/>
        </w:rPr>
        <w:t>4 – Valor da proposta</w:t>
      </w:r>
    </w:p>
    <w:p w14:paraId="3CEB414F" w14:textId="77777777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E43B86">
        <w:rPr>
          <w:rFonts w:ascii="Calibri" w:hAnsi="Calibri" w:cs="Calibri"/>
          <w:sz w:val="26"/>
          <w:szCs w:val="26"/>
        </w:rPr>
        <w:t xml:space="preserve">A quantificação dos honorários periciais ora submetida à apreciação deste MM. Juízo decorre da análise do escopo da prova técnica deferida nos autos, bem como da natureza da controvérsia instaurada, observados os princípios da razoabilidade, proporcionalidade e adequação técnica, nos termos dos </w:t>
      </w:r>
      <w:proofErr w:type="spellStart"/>
      <w:r w:rsidRPr="00E43B86">
        <w:rPr>
          <w:rFonts w:ascii="Calibri" w:hAnsi="Calibri" w:cs="Calibri"/>
          <w:sz w:val="26"/>
          <w:szCs w:val="26"/>
        </w:rPr>
        <w:t>arts</w:t>
      </w:r>
      <w:proofErr w:type="spellEnd"/>
      <w:r w:rsidRPr="00E43B86">
        <w:rPr>
          <w:rFonts w:ascii="Calibri" w:hAnsi="Calibri" w:cs="Calibri"/>
          <w:sz w:val="26"/>
          <w:szCs w:val="26"/>
        </w:rPr>
        <w:t xml:space="preserve">. 95 e 465 do Código de Processo Civil e da Norma Brasileira de </w:t>
      </w:r>
      <w:r w:rsidRPr="00E43B86">
        <w:rPr>
          <w:rFonts w:ascii="Calibri" w:hAnsi="Calibri" w:cs="Calibri"/>
          <w:sz w:val="26"/>
          <w:szCs w:val="26"/>
        </w:rPr>
        <w:lastRenderedPageBreak/>
        <w:t>Contabilidade Aplicada à Perícia – NBC TP 01, editada pelo Conselho Federal de Contabilidade.</w:t>
      </w:r>
    </w:p>
    <w:p w14:paraId="28354D04" w14:textId="61AC70DF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  <w:u w:val="single"/>
        </w:rPr>
      </w:pPr>
      <w:r w:rsidRPr="00E43B86">
        <w:rPr>
          <w:rFonts w:ascii="Calibri" w:hAnsi="Calibri" w:cs="Calibri"/>
          <w:sz w:val="26"/>
          <w:szCs w:val="26"/>
        </w:rPr>
        <w:t>{descricao_caso}</w:t>
      </w:r>
      <w:r w:rsidR="00F57E81" w:rsidRPr="007079CA">
        <w:rPr>
          <w:rFonts w:ascii="Calibri" w:hAnsi="Calibri" w:cs="Calibri"/>
          <w:sz w:val="26"/>
          <w:szCs w:val="26"/>
          <w:u w:val="single"/>
        </w:rPr>
      </w:r>
      <w:r w:rsidR="00F57E81">
        <w:rPr>
          <w:rFonts w:ascii="Calibri" w:hAnsi="Calibri" w:cs="Calibri"/>
          <w:sz w:val="26"/>
          <w:szCs w:val="26"/>
        </w:rPr>
      </w:r>
      <w:r w:rsidRPr="00E43B86">
        <w:rPr>
          <w:rFonts w:ascii="Calibri" w:hAnsi="Calibri" w:cs="Calibri"/>
          <w:sz w:val="26"/>
          <w:szCs w:val="26"/>
        </w:rPr>
      </w:r>
      <w:r w:rsidR="00F57E81">
        <w:rPr>
          <w:rFonts w:ascii="Calibri" w:hAnsi="Calibri" w:cs="Calibri"/>
          <w:sz w:val="26"/>
          <w:szCs w:val="26"/>
        </w:rPr>
      </w:r>
      <w:r w:rsidR="00F57E81" w:rsidRPr="007079CA">
        <w:rPr>
          <w:rFonts w:ascii="Calibri" w:hAnsi="Calibri" w:cs="Calibri"/>
          <w:sz w:val="26"/>
          <w:szCs w:val="26"/>
          <w:u w:val="single"/>
        </w:rPr>
      </w:r>
      <w:r w:rsidR="00F57E81" w:rsidRPr="007079CA">
        <w:rPr>
          <w:rFonts w:ascii="Calibri" w:hAnsi="Calibri" w:cs="Calibri"/>
          <w:sz w:val="26"/>
          <w:szCs w:val="26"/>
          <w:u w:val="single"/>
        </w:rPr>
      </w:r>
      <w:r w:rsidR="007079CA" w:rsidRPr="007079CA">
        <w:rPr>
          <w:rFonts w:ascii="Calibri" w:hAnsi="Calibri" w:cs="Calibri"/>
          <w:sz w:val="26"/>
          <w:szCs w:val="26"/>
          <w:u w:val="single"/>
        </w:rPr>
      </w:r>
      <w:r w:rsidR="007079CA" w:rsidRPr="007079CA">
        <w:rPr>
          <w:rFonts w:ascii="Calibri" w:hAnsi="Calibri" w:cs="Calibri"/>
          <w:sz w:val="26"/>
          <w:szCs w:val="26"/>
          <w:u w:val="single"/>
        </w:rPr>
      </w:r>
      <w:r w:rsidR="007079CA" w:rsidRPr="007079CA">
        <w:rPr>
          <w:rFonts w:ascii="Calibri" w:hAnsi="Calibri" w:cs="Calibri"/>
          <w:sz w:val="26"/>
          <w:szCs w:val="26"/>
          <w:u w:val="single"/>
        </w:rPr>
      </w:r>
    </w:p>
    <w:p w14:paraId="1FD859B6" w14:textId="77777777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E43B86">
        <w:rPr>
          <w:rFonts w:ascii="Calibri" w:hAnsi="Calibri" w:cs="Calibri"/>
          <w:sz w:val="26"/>
          <w:szCs w:val="26"/>
        </w:rPr>
        <w:t>{escopo_trabalhos}</w:t>
      </w:r>
    </w:p>
    <w:p w14:paraId="49F66AFE" w14:textId="77777777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E43B86">
        <w:rPr>
          <w:rFonts w:ascii="Calibri" w:hAnsi="Calibri" w:cs="Calibri"/>
          <w:sz w:val="26"/>
          <w:szCs w:val="26"/>
        </w:rPr>
        <w:t>Os trabalhos compreenderão, em síntese:</w:t>
      </w:r>
    </w:p>
    <w:p w14:paraId="4A79A7A2" w14:textId="77777777" w:rsidR="00A96097" w:rsidRDefault="00E43B86" w:rsidP="00A96097">
      <w:pPr>
        <w:spacing w:after="0" w:line="360" w:lineRule="auto"/>
        <w:ind w:left="720"/>
        <w:jc w:val="both"/>
        <w:rPr>
          <w:rFonts w:ascii="Calibri" w:hAnsi="Calibri" w:cs="Calibri"/>
          <w:sz w:val="26"/>
          <w:szCs w:val="26"/>
        </w:rPr>
      </w:pPr>
      <w:r w:rsidRPr="00A96097">
        <w:rPr>
          <w:rFonts w:ascii="Calibri" w:hAnsi="Calibri" w:cs="Calibri"/>
          <w:sz w:val="26"/>
          <w:szCs w:val="26"/>
        </w:rPr>
        <w:t>{itens_escopo}</w:t>
      </w:r>
    </w:p>
    <w:p w14:paraId="7D8627C0" w14:textId="77777777" w:rsidR="007E57D3" w:rsidRDefault="007E57D3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</w:p>
    <w:p w14:paraId="7EA6416A" w14:textId="222EEEA6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E43B86">
        <w:rPr>
          <w:rFonts w:ascii="Calibri" w:hAnsi="Calibri" w:cs="Calibri"/>
          <w:sz w:val="26"/>
          <w:szCs w:val="26"/>
        </w:rPr>
        <w:t>Diante do exposto, considerando a natureza dos trabalhos a serem desenvolvidos, o tempo estimado para sua execução, a responsabilidade técnica inerente à função de Perita Judicial e a complexidade da matéria discutida, apresenta-se como proposta de honorários o valor total de R$ {valor_numerico} ({valor_extenso}), valor este em conformidade com a tabela de honorários das ASPECON-GOIÁS.</w:t>
      </w:r>
      <w:r w:rsidRPr="00E43B86">
        <w:rPr>
          <w:rFonts w:ascii="Calibri" w:hAnsi="Calibri" w:cs="Calibri"/>
          <w:sz w:val="26"/>
          <w:szCs w:val="26"/>
        </w:rPr>
      </w:r>
      <w:r w:rsidRPr="00E43B86">
        <w:rPr>
          <w:rFonts w:ascii="Calibri" w:hAnsi="Calibri" w:cs="Calibri"/>
          <w:sz w:val="26"/>
          <w:szCs w:val="26"/>
        </w:rPr>
      </w:r>
      <w:r w:rsidRPr="00E43B86">
        <w:rPr>
          <w:rFonts w:ascii="Calibri" w:hAnsi="Calibri" w:cs="Calibri"/>
          <w:b/>
          <w:bCs/>
          <w:sz w:val="26"/>
          <w:szCs w:val="26"/>
        </w:rPr>
      </w:r>
      <w:r w:rsidRPr="00E43B86">
        <w:rPr>
          <w:rFonts w:ascii="Calibri" w:hAnsi="Calibri" w:cs="Calibri"/>
          <w:b/>
          <w:bCs/>
          <w:sz w:val="26"/>
          <w:szCs w:val="26"/>
        </w:rPr>
      </w:r>
      <w:r w:rsidRPr="00E43B86">
        <w:rPr>
          <w:rFonts w:ascii="Calibri" w:hAnsi="Calibri" w:cs="Calibri"/>
          <w:sz w:val="26"/>
          <w:szCs w:val="26"/>
        </w:rPr>
      </w:r>
      <w:r>
        <w:rPr>
          <w:rFonts w:ascii="Calibri" w:hAnsi="Calibri" w:cs="Calibri"/>
          <w:sz w:val="26"/>
          <w:szCs w:val="26"/>
        </w:rPr>
      </w:r>
      <w:r w:rsidRPr="00E43B86">
        <w:rPr>
          <w:rFonts w:ascii="Calibri" w:hAnsi="Calibri" w:cs="Calibri"/>
          <w:sz w:val="26"/>
          <w:szCs w:val="26"/>
        </w:rPr>
      </w:r>
      <w:r>
        <w:rPr>
          <w:rFonts w:ascii="Calibri" w:hAnsi="Calibri" w:cs="Calibri"/>
          <w:sz w:val="26"/>
          <w:szCs w:val="26"/>
        </w:rPr>
      </w:r>
      <w:r w:rsidRPr="00E43B86">
        <w:rPr>
          <w:rFonts w:ascii="Calibri" w:hAnsi="Calibri" w:cs="Calibri"/>
          <w:sz w:val="26"/>
          <w:szCs w:val="26"/>
        </w:rPr>
      </w:r>
    </w:p>
    <w:p w14:paraId="42C5E7BA" w14:textId="77777777" w:rsidR="00E43B86" w:rsidRPr="00E43B86" w:rsidRDefault="00E43B86" w:rsidP="00E43B86">
      <w:pPr>
        <w:spacing w:line="360" w:lineRule="auto"/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6D443A96" w14:textId="77777777" w:rsidR="003C1018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C4780D">
        <w:rPr>
          <w:rFonts w:ascii="Calibri" w:hAnsi="Calibri" w:cs="Calibri"/>
          <w:b/>
          <w:bCs/>
          <w:sz w:val="26"/>
          <w:szCs w:val="26"/>
        </w:rPr>
        <w:t>5 – Observações adicionais</w:t>
      </w:r>
    </w:p>
    <w:p w14:paraId="6D887756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>Dessa forma,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 xml:space="preserve">importa destacar que sobre o valor proposto incidirão, sob responsabilidade exclusiva desta perita, os tributos e encargos legais aplicáveis à remuneração dos serviços periciais. </w:t>
      </w:r>
    </w:p>
    <w:p w14:paraId="27571F58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R</w:t>
      </w:r>
      <w:r w:rsidRPr="00C119E8">
        <w:rPr>
          <w:rFonts w:ascii="Calibri" w:hAnsi="Calibri" w:cs="Calibri"/>
          <w:sz w:val="26"/>
          <w:szCs w:val="26"/>
        </w:rPr>
        <w:t>essalta-se</w:t>
      </w:r>
      <w:r>
        <w:rPr>
          <w:rFonts w:ascii="Calibri" w:hAnsi="Calibri" w:cs="Calibri"/>
          <w:sz w:val="26"/>
          <w:szCs w:val="26"/>
        </w:rPr>
        <w:t xml:space="preserve"> ainda</w:t>
      </w:r>
      <w:r w:rsidRPr="00C119E8">
        <w:rPr>
          <w:rFonts w:ascii="Calibri" w:hAnsi="Calibri" w:cs="Calibri"/>
          <w:sz w:val="26"/>
          <w:szCs w:val="26"/>
        </w:rPr>
        <w:t xml:space="preserve"> que os honorários ora propostos não contemplam a análise ou resposta a eventuais quesitos </w:t>
      </w:r>
      <w:r>
        <w:rPr>
          <w:rFonts w:ascii="Calibri" w:hAnsi="Calibri" w:cs="Calibri"/>
          <w:sz w:val="26"/>
          <w:szCs w:val="26"/>
        </w:rPr>
        <w:t>suplementares</w:t>
      </w:r>
      <w:r w:rsidRPr="00C119E8">
        <w:rPr>
          <w:rFonts w:ascii="Calibri" w:hAnsi="Calibri" w:cs="Calibri"/>
          <w:sz w:val="26"/>
          <w:szCs w:val="26"/>
        </w:rPr>
        <w:t xml:space="preserve"> que extrapolem o escopo </w:t>
      </w:r>
      <w:r>
        <w:rPr>
          <w:rFonts w:ascii="Calibri" w:hAnsi="Calibri" w:cs="Calibri"/>
          <w:sz w:val="26"/>
          <w:szCs w:val="26"/>
        </w:rPr>
        <w:t xml:space="preserve">já fixado pelo juízo </w:t>
      </w:r>
      <w:r w:rsidRPr="00C119E8">
        <w:rPr>
          <w:rFonts w:ascii="Calibri" w:hAnsi="Calibri" w:cs="Calibri"/>
          <w:sz w:val="26"/>
          <w:szCs w:val="26"/>
        </w:rPr>
        <w:t>(conforme dispõe o art. 469 do Código de Processo Civil). Caso tais demandas adicionais venham a ocorrer, a perita reserva-se o direito de apresentar proposta suplementar de honorários ou solicitar a fixação de valores adicionais compatíveis com os novos encargos.</w:t>
      </w:r>
    </w:p>
    <w:p w14:paraId="375DA76C" w14:textId="44F0B9A1" w:rsidR="00733EE8" w:rsidRDefault="00733EE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Requer-se</w:t>
      </w:r>
      <w:r w:rsidRPr="00733EE8">
        <w:rPr>
          <w:rFonts w:ascii="Calibri" w:hAnsi="Calibri" w:cs="Calibri"/>
          <w:sz w:val="26"/>
          <w:szCs w:val="26"/>
        </w:rPr>
        <w:t xml:space="preserve">, ainda, o prazo </w:t>
      </w:r>
      <w:r>
        <w:rPr>
          <w:rFonts w:ascii="Calibri" w:hAnsi="Calibri" w:cs="Calibri"/>
          <w:sz w:val="26"/>
          <w:szCs w:val="26"/>
        </w:rPr>
        <w:t xml:space="preserve">de </w:t>
      </w:r>
      <w:r w:rsidRPr="00733EE8">
        <w:rPr>
          <w:rFonts w:ascii="Calibri" w:hAnsi="Calibri" w:cs="Calibri"/>
          <w:sz w:val="26"/>
          <w:szCs w:val="26"/>
        </w:rPr>
        <w:t>30 (trinta) dias</w:t>
      </w:r>
      <w:r w:rsidRPr="00733EE8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 xml:space="preserve">para </w:t>
      </w:r>
      <w:r w:rsidR="00EF56BB">
        <w:rPr>
          <w:rFonts w:ascii="Calibri" w:hAnsi="Calibri" w:cs="Calibri"/>
          <w:sz w:val="26"/>
          <w:szCs w:val="26"/>
        </w:rPr>
        <w:t xml:space="preserve">a </w:t>
      </w:r>
      <w:r>
        <w:rPr>
          <w:rFonts w:ascii="Calibri" w:hAnsi="Calibri" w:cs="Calibri"/>
          <w:sz w:val="26"/>
          <w:szCs w:val="26"/>
        </w:rPr>
        <w:t xml:space="preserve">elaboração </w:t>
      </w:r>
      <w:r w:rsidR="00EF56BB">
        <w:rPr>
          <w:rFonts w:ascii="Calibri" w:hAnsi="Calibri" w:cs="Calibri"/>
          <w:sz w:val="26"/>
          <w:szCs w:val="26"/>
        </w:rPr>
        <w:t xml:space="preserve">e </w:t>
      </w:r>
      <w:r>
        <w:rPr>
          <w:rFonts w:ascii="Calibri" w:hAnsi="Calibri" w:cs="Calibri"/>
          <w:sz w:val="26"/>
          <w:szCs w:val="26"/>
        </w:rPr>
        <w:t>conclusão dos trabalhos periciais</w:t>
      </w:r>
      <w:r w:rsidRPr="00733EE8">
        <w:rPr>
          <w:rFonts w:ascii="Calibri" w:hAnsi="Calibri" w:cs="Calibri"/>
          <w:sz w:val="26"/>
          <w:szCs w:val="26"/>
        </w:rPr>
        <w:t>, contados a partir da intimação desta Perita para início dos trabalhos</w:t>
      </w:r>
      <w:r>
        <w:rPr>
          <w:rFonts w:ascii="Calibri" w:hAnsi="Calibri" w:cs="Calibri"/>
          <w:sz w:val="26"/>
          <w:szCs w:val="26"/>
        </w:rPr>
        <w:t xml:space="preserve"> e </w:t>
      </w:r>
      <w:r w:rsidRPr="00733EE8">
        <w:rPr>
          <w:rFonts w:ascii="Calibri" w:hAnsi="Calibri" w:cs="Calibri"/>
          <w:sz w:val="26"/>
          <w:szCs w:val="26"/>
        </w:rPr>
        <w:t xml:space="preserve">após a comprovação do </w:t>
      </w:r>
      <w:r w:rsidRPr="00733EE8">
        <w:rPr>
          <w:rFonts w:ascii="Calibri" w:hAnsi="Calibri" w:cs="Calibri"/>
          <w:sz w:val="26"/>
          <w:szCs w:val="26"/>
        </w:rPr>
        <w:t xml:space="preserve">depósito </w:t>
      </w:r>
      <w:r>
        <w:rPr>
          <w:rFonts w:ascii="Calibri" w:hAnsi="Calibri" w:cs="Calibri"/>
          <w:sz w:val="26"/>
          <w:szCs w:val="26"/>
        </w:rPr>
        <w:t xml:space="preserve">integral </w:t>
      </w:r>
      <w:r w:rsidRPr="00733EE8">
        <w:rPr>
          <w:rFonts w:ascii="Calibri" w:hAnsi="Calibri" w:cs="Calibri"/>
          <w:sz w:val="26"/>
          <w:szCs w:val="26"/>
        </w:rPr>
        <w:t>dos honorários periciais</w:t>
      </w:r>
      <w:r>
        <w:rPr>
          <w:rFonts w:ascii="Calibri" w:hAnsi="Calibri" w:cs="Calibri"/>
          <w:sz w:val="26"/>
          <w:szCs w:val="26"/>
        </w:rPr>
        <w:t>.</w:t>
      </w:r>
    </w:p>
    <w:p w14:paraId="52B97807" w14:textId="77777777" w:rsidR="00EF56BB" w:rsidRDefault="003C1018" w:rsidP="00BA13AA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98390F">
        <w:rPr>
          <w:rFonts w:ascii="Calibri" w:hAnsi="Calibri" w:cs="Calibri"/>
          <w:sz w:val="26"/>
          <w:szCs w:val="26"/>
        </w:rPr>
        <w:t xml:space="preserve">Por fim, requer-se o adiantamento de, no mínimo, 50% (cinquenta por cento) do valor estipulado para os honorários periciais, para que se possa realizar o trabalho a contento, dentro dos padrões e prazos que exige o Judiciário, conforme art. 465, § 4º, CPC. </w:t>
      </w:r>
    </w:p>
    <w:p w14:paraId="545A4B9C" w14:textId="620E1E9E" w:rsidR="003C1018" w:rsidRDefault="00FE3E0B" w:rsidP="00BA13AA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FE3E0B">
        <w:rPr>
          <w:rFonts w:ascii="Calibri" w:hAnsi="Calibri" w:cs="Calibri"/>
          <w:sz w:val="26"/>
          <w:szCs w:val="26"/>
        </w:rPr>
        <w:t>Na mesma esteira, caso não seja feito o depósito da</w:t>
      </w:r>
      <w:r w:rsidR="00BA13AA">
        <w:rPr>
          <w:rFonts w:ascii="Calibri" w:hAnsi="Calibri" w:cs="Calibri"/>
          <w:sz w:val="26"/>
          <w:szCs w:val="26"/>
        </w:rPr>
        <w:t xml:space="preserve"> </w:t>
      </w:r>
      <w:r w:rsidRPr="00FE3E0B">
        <w:rPr>
          <w:rFonts w:ascii="Calibri" w:hAnsi="Calibri" w:cs="Calibri"/>
          <w:sz w:val="26"/>
          <w:szCs w:val="26"/>
        </w:rPr>
        <w:t>verba honorária dentro do prazo de 12 (doze) meses, de acordo com o Art. 206, §1, III,</w:t>
      </w:r>
      <w:r w:rsidR="00BA13AA">
        <w:rPr>
          <w:rFonts w:ascii="Calibri" w:hAnsi="Calibri" w:cs="Calibri"/>
          <w:sz w:val="26"/>
          <w:szCs w:val="26"/>
        </w:rPr>
        <w:t xml:space="preserve"> </w:t>
      </w:r>
      <w:r w:rsidRPr="00FE3E0B">
        <w:rPr>
          <w:rFonts w:ascii="Calibri" w:hAnsi="Calibri" w:cs="Calibri"/>
          <w:sz w:val="26"/>
          <w:szCs w:val="26"/>
        </w:rPr>
        <w:t>CC, considera-</w:t>
      </w:r>
      <w:r w:rsidRPr="00FE3E0B">
        <w:rPr>
          <w:rFonts w:ascii="Calibri" w:hAnsi="Calibri" w:cs="Calibri"/>
          <w:sz w:val="26"/>
          <w:szCs w:val="26"/>
        </w:rPr>
        <w:lastRenderedPageBreak/>
        <w:t>se prescrita a presente proposta, sendo necessário apresentar</w:t>
      </w:r>
      <w:r>
        <w:rPr>
          <w:rFonts w:ascii="Calibri" w:hAnsi="Calibri" w:cs="Calibri"/>
          <w:sz w:val="26"/>
          <w:szCs w:val="26"/>
        </w:rPr>
        <w:t xml:space="preserve"> </w:t>
      </w:r>
      <w:r w:rsidRPr="00FE3E0B">
        <w:rPr>
          <w:rFonts w:ascii="Calibri" w:hAnsi="Calibri" w:cs="Calibri"/>
          <w:sz w:val="26"/>
          <w:szCs w:val="26"/>
        </w:rPr>
        <w:t>nova proposta de honorários.</w:t>
      </w:r>
    </w:p>
    <w:p w14:paraId="271374F1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3C3310">
        <w:rPr>
          <w:rFonts w:ascii="Calibri" w:hAnsi="Calibri" w:cs="Calibri"/>
          <w:sz w:val="26"/>
          <w:szCs w:val="26"/>
        </w:rPr>
        <w:t>Esta Perita nomeada mais uma vez agradece a</w:t>
      </w:r>
      <w:r>
        <w:rPr>
          <w:rFonts w:ascii="Calibri" w:hAnsi="Calibri" w:cs="Calibri"/>
          <w:sz w:val="26"/>
          <w:szCs w:val="26"/>
        </w:rPr>
        <w:t xml:space="preserve"> </w:t>
      </w:r>
      <w:r w:rsidRPr="003C3310">
        <w:rPr>
          <w:rFonts w:ascii="Calibri" w:hAnsi="Calibri" w:cs="Calibri"/>
          <w:sz w:val="26"/>
          <w:szCs w:val="26"/>
        </w:rPr>
        <w:t>confiança atribuída por este Juízo e se coloca à disposição para</w:t>
      </w:r>
      <w:r>
        <w:rPr>
          <w:rFonts w:ascii="Calibri" w:hAnsi="Calibri" w:cs="Calibri"/>
          <w:sz w:val="26"/>
          <w:szCs w:val="26"/>
        </w:rPr>
        <w:t xml:space="preserve"> </w:t>
      </w:r>
      <w:r w:rsidRPr="003C3310">
        <w:rPr>
          <w:rFonts w:ascii="Calibri" w:hAnsi="Calibri" w:cs="Calibri"/>
          <w:sz w:val="26"/>
          <w:szCs w:val="26"/>
        </w:rPr>
        <w:t>esclarecimentos e informações que se fizerem necessárias, ou para início</w:t>
      </w:r>
      <w:r>
        <w:rPr>
          <w:rFonts w:ascii="Calibri" w:hAnsi="Calibri" w:cs="Calibri"/>
          <w:sz w:val="26"/>
          <w:szCs w:val="26"/>
        </w:rPr>
        <w:t xml:space="preserve"> </w:t>
      </w:r>
      <w:r w:rsidRPr="003C3310">
        <w:rPr>
          <w:rFonts w:ascii="Calibri" w:hAnsi="Calibri" w:cs="Calibri"/>
          <w:sz w:val="26"/>
          <w:szCs w:val="26"/>
        </w:rPr>
        <w:t>imediato dos trabalhos.</w:t>
      </w:r>
    </w:p>
    <w:p w14:paraId="307A1027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</w:p>
    <w:p w14:paraId="55CA7066" w14:textId="77777777" w:rsidR="003C1018" w:rsidRPr="00145CFC" w:rsidRDefault="003C1018" w:rsidP="003C1018">
      <w:pPr>
        <w:spacing w:line="360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145CFC">
        <w:rPr>
          <w:rFonts w:ascii="Calibri" w:hAnsi="Calibri" w:cs="Calibri"/>
          <w:b/>
          <w:bCs/>
          <w:sz w:val="26"/>
          <w:szCs w:val="26"/>
        </w:rPr>
        <w:t>6 – Requerimentos</w:t>
      </w:r>
    </w:p>
    <w:p w14:paraId="5246D6CA" w14:textId="77777777" w:rsidR="003C1018" w:rsidRPr="00C119E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>a) a homologação da proposta acima, mediante o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arbitramento dos honorários periciais no valor apresentado, intimando-se as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partes para os fins do art. 95 do CPC;</w:t>
      </w:r>
    </w:p>
    <w:p w14:paraId="02AAE624" w14:textId="77777777" w:rsidR="003C1018" w:rsidRPr="00C119E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 xml:space="preserve"> b) que seja autorizado o pagamento/levantamento de 50%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(cinquenta por cento) dos honorários arbitrados para início dos trabalhos,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mediante a expedição do competente alvará de transferência (</w:t>
      </w:r>
      <w:r>
        <w:rPr>
          <w:rFonts w:ascii="Calibri" w:hAnsi="Calibri" w:cs="Calibri"/>
          <w:sz w:val="26"/>
          <w:szCs w:val="26"/>
        </w:rPr>
        <w:t>CPF: 06040188197</w:t>
      </w:r>
      <w:r w:rsidRPr="00C119E8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>–</w:t>
      </w:r>
      <w:r w:rsidRPr="00C119E8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>Banco Nubank</w:t>
      </w:r>
      <w:r w:rsidRPr="00C119E8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>–</w:t>
      </w:r>
      <w:r w:rsidRPr="00C119E8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>Ag. 0001 conta 2720418-0</w:t>
      </w:r>
      <w:r w:rsidRPr="00C119E8">
        <w:rPr>
          <w:rFonts w:ascii="Calibri" w:hAnsi="Calibri" w:cs="Calibri"/>
          <w:sz w:val="26"/>
          <w:szCs w:val="26"/>
        </w:rPr>
        <w:t>)</w:t>
      </w:r>
      <w:r>
        <w:rPr>
          <w:rFonts w:ascii="Calibri" w:hAnsi="Calibri" w:cs="Calibri"/>
          <w:sz w:val="26"/>
          <w:szCs w:val="26"/>
        </w:rPr>
        <w:t>;</w:t>
      </w:r>
    </w:p>
    <w:p w14:paraId="5A18C7CA" w14:textId="1B17F385" w:rsidR="00863CDB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 xml:space="preserve">c) que seja fixado o prazo de </w:t>
      </w:r>
      <w:r w:rsidR="00B27B0C">
        <w:rPr>
          <w:rFonts w:ascii="Calibri" w:hAnsi="Calibri" w:cs="Calibri"/>
          <w:sz w:val="26"/>
          <w:szCs w:val="26"/>
        </w:rPr>
        <w:t>30</w:t>
      </w:r>
      <w:r w:rsidRPr="00C119E8">
        <w:rPr>
          <w:rFonts w:ascii="Calibri" w:hAnsi="Calibri" w:cs="Calibri"/>
          <w:sz w:val="26"/>
          <w:szCs w:val="26"/>
        </w:rPr>
        <w:t xml:space="preserve"> </w:t>
      </w:r>
      <w:r w:rsidR="00B27B0C">
        <w:rPr>
          <w:rFonts w:ascii="Calibri" w:hAnsi="Calibri" w:cs="Calibri"/>
          <w:sz w:val="26"/>
          <w:szCs w:val="26"/>
        </w:rPr>
        <w:t>(trinta</w:t>
      </w:r>
      <w:r w:rsidRPr="00C119E8">
        <w:rPr>
          <w:rFonts w:ascii="Calibri" w:hAnsi="Calibri" w:cs="Calibri"/>
          <w:sz w:val="26"/>
          <w:szCs w:val="26"/>
        </w:rPr>
        <w:t>) dias para a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realização e entrega do Laudo (art. 465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CPC)</w:t>
      </w:r>
      <w:r w:rsidR="00593071">
        <w:rPr>
          <w:rFonts w:ascii="Calibri" w:hAnsi="Calibri" w:cs="Calibri"/>
          <w:sz w:val="26"/>
          <w:szCs w:val="26"/>
        </w:rPr>
        <w:t xml:space="preserve">, </w:t>
      </w:r>
      <w:r w:rsidRPr="00C119E8">
        <w:rPr>
          <w:rFonts w:ascii="Calibri" w:hAnsi="Calibri" w:cs="Calibri"/>
          <w:sz w:val="26"/>
          <w:szCs w:val="26"/>
        </w:rPr>
        <w:t>mediante a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intimação desta perita e das partes para o início dos trabalhos</w:t>
      </w:r>
      <w:r>
        <w:rPr>
          <w:rFonts w:ascii="Calibri" w:hAnsi="Calibri" w:cs="Calibri"/>
          <w:sz w:val="26"/>
          <w:szCs w:val="26"/>
        </w:rPr>
        <w:t>.</w:t>
      </w:r>
    </w:p>
    <w:p w14:paraId="6ACC74EB" w14:textId="77777777" w:rsidR="003C1018" w:rsidRPr="00C119E8" w:rsidRDefault="003C1018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>Termos em que,</w:t>
      </w:r>
    </w:p>
    <w:p w14:paraId="2D343D66" w14:textId="3C4C3910" w:rsidR="001E5B1B" w:rsidRDefault="003C1018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>Pede e espera deferimento.</w:t>
      </w:r>
    </w:p>
    <w:p w14:paraId="30DFC020" w14:textId="77777777" w:rsidR="001E5B1B" w:rsidRDefault="001E5B1B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</w:p>
    <w:p w14:paraId="56695E4A" w14:textId="77777777" w:rsidR="00B25E0A" w:rsidRPr="00CB009B" w:rsidRDefault="00B25E0A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</w:p>
    <w:p w14:paraId="258AD043" w14:textId="77777777" w:rsidR="003C1018" w:rsidRPr="00CB009B" w:rsidRDefault="003C1018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</w:p>
    <w:p w14:paraId="7CE6D2FB" w14:textId="77777777" w:rsidR="003C1018" w:rsidRPr="00CB009B" w:rsidRDefault="003C1018" w:rsidP="003C1018">
      <w:pPr>
        <w:spacing w:line="240" w:lineRule="auto"/>
        <w:ind w:firstLine="1134"/>
        <w:jc w:val="center"/>
        <w:rPr>
          <w:rFonts w:ascii="Calibri" w:hAnsi="Calibri" w:cs="Calibri"/>
          <w:b/>
          <w:bCs/>
          <w:sz w:val="26"/>
          <w:szCs w:val="26"/>
        </w:rPr>
      </w:pPr>
      <w:r w:rsidRPr="00CB009B">
        <w:rPr>
          <w:rFonts w:ascii="Calibri" w:hAnsi="Calibri" w:cs="Calibri"/>
          <w:b/>
          <w:bCs/>
          <w:sz w:val="26"/>
          <w:szCs w:val="26"/>
        </w:rPr>
        <w:t>Gabriella Bento de Oliveira</w:t>
      </w:r>
    </w:p>
    <w:p w14:paraId="2B2D836A" w14:textId="519FFA32" w:rsidR="00CB009B" w:rsidRPr="00D27497" w:rsidRDefault="003C1018" w:rsidP="00A8437F">
      <w:pPr>
        <w:spacing w:line="240" w:lineRule="auto"/>
        <w:ind w:firstLine="1134"/>
        <w:jc w:val="center"/>
        <w:rPr>
          <w:rFonts w:ascii="Calibri" w:hAnsi="Calibri" w:cs="Calibri"/>
          <w:sz w:val="26"/>
          <w:szCs w:val="26"/>
        </w:rPr>
      </w:pPr>
      <w:r w:rsidRPr="00CB009B">
        <w:rPr>
          <w:rFonts w:ascii="Calibri" w:hAnsi="Calibri" w:cs="Calibri"/>
          <w:b/>
          <w:bCs/>
          <w:sz w:val="26"/>
          <w:szCs w:val="26"/>
        </w:rPr>
        <w:t>CRC/GO n° 028466/O-5</w:t>
      </w:r>
    </w:p>
    <w:sectPr w:rsidR="00CB009B" w:rsidRPr="00D27497" w:rsidSect="00D27497">
      <w:headerReference w:type="default" r:id="rId8"/>
      <w:footerReference w:type="default" r:id="rId9"/>
      <w:pgSz w:w="11906" w:h="16838"/>
      <w:pgMar w:top="212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95EB" w14:textId="77777777" w:rsidR="000C1EF0" w:rsidRDefault="000C1EF0" w:rsidP="00D654AB">
      <w:pPr>
        <w:spacing w:after="0" w:line="240" w:lineRule="auto"/>
      </w:pPr>
      <w:r>
        <w:separator/>
      </w:r>
    </w:p>
  </w:endnote>
  <w:endnote w:type="continuationSeparator" w:id="0">
    <w:p w14:paraId="6A8FC68E" w14:textId="77777777" w:rsidR="000C1EF0" w:rsidRDefault="000C1EF0" w:rsidP="00D65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8E18" w14:textId="1496E785" w:rsidR="00D654AB" w:rsidRPr="008D73F6" w:rsidRDefault="00D654AB" w:rsidP="008D73F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956E" w14:textId="77777777" w:rsidR="000C1EF0" w:rsidRDefault="000C1EF0" w:rsidP="00D654AB">
      <w:pPr>
        <w:spacing w:after="0" w:line="240" w:lineRule="auto"/>
      </w:pPr>
      <w:r>
        <w:separator/>
      </w:r>
    </w:p>
  </w:footnote>
  <w:footnote w:type="continuationSeparator" w:id="0">
    <w:p w14:paraId="6D3EBAF8" w14:textId="77777777" w:rsidR="000C1EF0" w:rsidRDefault="000C1EF0" w:rsidP="00D65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A5F7" w14:textId="508A1865" w:rsidR="00D654AB" w:rsidRDefault="00D27497" w:rsidP="00930800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D6B833" wp14:editId="0C00ABF1">
          <wp:simplePos x="0" y="0"/>
          <wp:positionH relativeFrom="column">
            <wp:posOffset>-1089661</wp:posOffset>
          </wp:positionH>
          <wp:positionV relativeFrom="paragraph">
            <wp:posOffset>-440055</wp:posOffset>
          </wp:positionV>
          <wp:extent cx="7555297" cy="10687050"/>
          <wp:effectExtent l="0" t="0" r="7620" b="0"/>
          <wp:wrapNone/>
          <wp:docPr id="1285215622" name="Imagem 2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305728" name="Imagem 2" descr="Padrão do plano de fun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461" cy="106971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9F8"/>
    <w:multiLevelType w:val="hybridMultilevel"/>
    <w:tmpl w:val="A68E082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20574FA8"/>
    <w:multiLevelType w:val="hybridMultilevel"/>
    <w:tmpl w:val="66C4EB5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634BC22">
      <w:numFmt w:val="bullet"/>
      <w:lvlText w:val="•"/>
      <w:lvlJc w:val="left"/>
      <w:pPr>
        <w:ind w:left="2946" w:hanging="732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408021CA"/>
    <w:multiLevelType w:val="hybridMultilevel"/>
    <w:tmpl w:val="D3BA2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B13A6"/>
    <w:multiLevelType w:val="hybridMultilevel"/>
    <w:tmpl w:val="F6D4C5F8"/>
    <w:lvl w:ilvl="0" w:tplc="ECE80676">
      <w:start w:val="1"/>
      <w:numFmt w:val="bullet"/>
      <w:lvlText w:val="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4E0B44BC"/>
    <w:multiLevelType w:val="hybridMultilevel"/>
    <w:tmpl w:val="3940CF04"/>
    <w:lvl w:ilvl="0" w:tplc="0416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746632F5"/>
    <w:multiLevelType w:val="hybridMultilevel"/>
    <w:tmpl w:val="51CA4C5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117EE"/>
    <w:multiLevelType w:val="multilevel"/>
    <w:tmpl w:val="7EC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47180">
    <w:abstractNumId w:val="3"/>
  </w:num>
  <w:num w:numId="2" w16cid:durableId="994799283">
    <w:abstractNumId w:val="1"/>
  </w:num>
  <w:num w:numId="3" w16cid:durableId="827601487">
    <w:abstractNumId w:val="4"/>
  </w:num>
  <w:num w:numId="4" w16cid:durableId="439615897">
    <w:abstractNumId w:val="0"/>
  </w:num>
  <w:num w:numId="5" w16cid:durableId="1679383736">
    <w:abstractNumId w:val="6"/>
  </w:num>
  <w:num w:numId="6" w16cid:durableId="1005403127">
    <w:abstractNumId w:val="2"/>
  </w:num>
  <w:num w:numId="7" w16cid:durableId="124860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DC"/>
    <w:rsid w:val="00001FCD"/>
    <w:rsid w:val="00003239"/>
    <w:rsid w:val="000076D3"/>
    <w:rsid w:val="00015648"/>
    <w:rsid w:val="00021BB6"/>
    <w:rsid w:val="000307EA"/>
    <w:rsid w:val="000319EF"/>
    <w:rsid w:val="00042E44"/>
    <w:rsid w:val="00053FBE"/>
    <w:rsid w:val="000559EF"/>
    <w:rsid w:val="000751DC"/>
    <w:rsid w:val="000A2FE7"/>
    <w:rsid w:val="000A4334"/>
    <w:rsid w:val="000B03D2"/>
    <w:rsid w:val="000B0975"/>
    <w:rsid w:val="000C0C89"/>
    <w:rsid w:val="000C1EF0"/>
    <w:rsid w:val="000D7577"/>
    <w:rsid w:val="000E2DA1"/>
    <w:rsid w:val="000F34F6"/>
    <w:rsid w:val="000F5A5A"/>
    <w:rsid w:val="00101496"/>
    <w:rsid w:val="00111963"/>
    <w:rsid w:val="001138FC"/>
    <w:rsid w:val="00120B96"/>
    <w:rsid w:val="0012196A"/>
    <w:rsid w:val="00133B23"/>
    <w:rsid w:val="0013522A"/>
    <w:rsid w:val="00145CFC"/>
    <w:rsid w:val="00152506"/>
    <w:rsid w:val="00156AFE"/>
    <w:rsid w:val="00163C86"/>
    <w:rsid w:val="00173B46"/>
    <w:rsid w:val="00177D18"/>
    <w:rsid w:val="00183AD9"/>
    <w:rsid w:val="0019413E"/>
    <w:rsid w:val="001A5E83"/>
    <w:rsid w:val="001B01A9"/>
    <w:rsid w:val="001B6EF3"/>
    <w:rsid w:val="001E5B1B"/>
    <w:rsid w:val="001F1A5C"/>
    <w:rsid w:val="001F2098"/>
    <w:rsid w:val="001F4589"/>
    <w:rsid w:val="002014F4"/>
    <w:rsid w:val="00211394"/>
    <w:rsid w:val="0022295D"/>
    <w:rsid w:val="00223BD3"/>
    <w:rsid w:val="002259E8"/>
    <w:rsid w:val="00226924"/>
    <w:rsid w:val="00226CD5"/>
    <w:rsid w:val="002301D9"/>
    <w:rsid w:val="00233B9B"/>
    <w:rsid w:val="0023476E"/>
    <w:rsid w:val="0023664F"/>
    <w:rsid w:val="0023791E"/>
    <w:rsid w:val="002476A2"/>
    <w:rsid w:val="00263AE3"/>
    <w:rsid w:val="00281E06"/>
    <w:rsid w:val="002845F7"/>
    <w:rsid w:val="002976F6"/>
    <w:rsid w:val="002A2B4D"/>
    <w:rsid w:val="002A3151"/>
    <w:rsid w:val="002A5421"/>
    <w:rsid w:val="002B406D"/>
    <w:rsid w:val="002D0A68"/>
    <w:rsid w:val="002E6484"/>
    <w:rsid w:val="003000F1"/>
    <w:rsid w:val="003214B8"/>
    <w:rsid w:val="00340187"/>
    <w:rsid w:val="00341A00"/>
    <w:rsid w:val="00343EC5"/>
    <w:rsid w:val="00344ED7"/>
    <w:rsid w:val="00347DAE"/>
    <w:rsid w:val="003728E4"/>
    <w:rsid w:val="003822AB"/>
    <w:rsid w:val="00387744"/>
    <w:rsid w:val="003906D3"/>
    <w:rsid w:val="00390E9E"/>
    <w:rsid w:val="00396A23"/>
    <w:rsid w:val="00397F90"/>
    <w:rsid w:val="003A13C9"/>
    <w:rsid w:val="003C1018"/>
    <w:rsid w:val="003C3310"/>
    <w:rsid w:val="003C5F65"/>
    <w:rsid w:val="003D589E"/>
    <w:rsid w:val="003D63D4"/>
    <w:rsid w:val="003D6780"/>
    <w:rsid w:val="003F43F2"/>
    <w:rsid w:val="003F4B33"/>
    <w:rsid w:val="0040166E"/>
    <w:rsid w:val="004123A2"/>
    <w:rsid w:val="00417736"/>
    <w:rsid w:val="00420153"/>
    <w:rsid w:val="004210ED"/>
    <w:rsid w:val="004357E3"/>
    <w:rsid w:val="00436FC7"/>
    <w:rsid w:val="004438F1"/>
    <w:rsid w:val="0045740A"/>
    <w:rsid w:val="004616FA"/>
    <w:rsid w:val="00470A9C"/>
    <w:rsid w:val="0047148B"/>
    <w:rsid w:val="0047466C"/>
    <w:rsid w:val="00484D61"/>
    <w:rsid w:val="004874F9"/>
    <w:rsid w:val="00491744"/>
    <w:rsid w:val="00491C1E"/>
    <w:rsid w:val="004B3777"/>
    <w:rsid w:val="004C6328"/>
    <w:rsid w:val="004D370B"/>
    <w:rsid w:val="005014BE"/>
    <w:rsid w:val="005062EF"/>
    <w:rsid w:val="00524DB2"/>
    <w:rsid w:val="00531257"/>
    <w:rsid w:val="00541399"/>
    <w:rsid w:val="00544CF0"/>
    <w:rsid w:val="00553B1F"/>
    <w:rsid w:val="005661AF"/>
    <w:rsid w:val="005723CF"/>
    <w:rsid w:val="00580F78"/>
    <w:rsid w:val="00590624"/>
    <w:rsid w:val="00592152"/>
    <w:rsid w:val="00593071"/>
    <w:rsid w:val="005D1673"/>
    <w:rsid w:val="005D4191"/>
    <w:rsid w:val="005D7823"/>
    <w:rsid w:val="005D78B3"/>
    <w:rsid w:val="005E1A29"/>
    <w:rsid w:val="005F2114"/>
    <w:rsid w:val="005F41BA"/>
    <w:rsid w:val="005F48A3"/>
    <w:rsid w:val="00601588"/>
    <w:rsid w:val="00613B57"/>
    <w:rsid w:val="006242E2"/>
    <w:rsid w:val="00625642"/>
    <w:rsid w:val="00630B23"/>
    <w:rsid w:val="006331CC"/>
    <w:rsid w:val="00634868"/>
    <w:rsid w:val="0064379B"/>
    <w:rsid w:val="0064772B"/>
    <w:rsid w:val="0064772F"/>
    <w:rsid w:val="0066152D"/>
    <w:rsid w:val="00664ED8"/>
    <w:rsid w:val="00683835"/>
    <w:rsid w:val="00685723"/>
    <w:rsid w:val="00686190"/>
    <w:rsid w:val="00695EFC"/>
    <w:rsid w:val="006A6352"/>
    <w:rsid w:val="006A70AE"/>
    <w:rsid w:val="006A7695"/>
    <w:rsid w:val="006E08C7"/>
    <w:rsid w:val="006E4388"/>
    <w:rsid w:val="006E5858"/>
    <w:rsid w:val="006F457C"/>
    <w:rsid w:val="007079CA"/>
    <w:rsid w:val="00717F91"/>
    <w:rsid w:val="00722E44"/>
    <w:rsid w:val="00724046"/>
    <w:rsid w:val="00725B94"/>
    <w:rsid w:val="00733EE8"/>
    <w:rsid w:val="00737AA9"/>
    <w:rsid w:val="0075233B"/>
    <w:rsid w:val="00752C04"/>
    <w:rsid w:val="00755642"/>
    <w:rsid w:val="007640F2"/>
    <w:rsid w:val="00772325"/>
    <w:rsid w:val="00781B27"/>
    <w:rsid w:val="007958BF"/>
    <w:rsid w:val="00796091"/>
    <w:rsid w:val="007A227F"/>
    <w:rsid w:val="007B1C95"/>
    <w:rsid w:val="007B75F9"/>
    <w:rsid w:val="007C0056"/>
    <w:rsid w:val="007C3C1E"/>
    <w:rsid w:val="007E57D3"/>
    <w:rsid w:val="007E6FCA"/>
    <w:rsid w:val="0080717F"/>
    <w:rsid w:val="00826BC5"/>
    <w:rsid w:val="00830349"/>
    <w:rsid w:val="00833E0B"/>
    <w:rsid w:val="00841AAC"/>
    <w:rsid w:val="0085505B"/>
    <w:rsid w:val="00863CDB"/>
    <w:rsid w:val="00865A08"/>
    <w:rsid w:val="00866D4D"/>
    <w:rsid w:val="00874720"/>
    <w:rsid w:val="00874C52"/>
    <w:rsid w:val="00876644"/>
    <w:rsid w:val="00891C43"/>
    <w:rsid w:val="008938AE"/>
    <w:rsid w:val="008A1733"/>
    <w:rsid w:val="008D73F6"/>
    <w:rsid w:val="008F2281"/>
    <w:rsid w:val="009304CF"/>
    <w:rsid w:val="00930800"/>
    <w:rsid w:val="00934120"/>
    <w:rsid w:val="0093503E"/>
    <w:rsid w:val="00945EDA"/>
    <w:rsid w:val="00961D59"/>
    <w:rsid w:val="00967384"/>
    <w:rsid w:val="0097321D"/>
    <w:rsid w:val="0098390F"/>
    <w:rsid w:val="009C6ABE"/>
    <w:rsid w:val="009C77A1"/>
    <w:rsid w:val="009E62D0"/>
    <w:rsid w:val="009F024F"/>
    <w:rsid w:val="00A02C3B"/>
    <w:rsid w:val="00A06DBD"/>
    <w:rsid w:val="00A06FC4"/>
    <w:rsid w:val="00A07815"/>
    <w:rsid w:val="00A12C27"/>
    <w:rsid w:val="00A147E6"/>
    <w:rsid w:val="00A15409"/>
    <w:rsid w:val="00A24ACB"/>
    <w:rsid w:val="00A31E53"/>
    <w:rsid w:val="00A56ED3"/>
    <w:rsid w:val="00A629F3"/>
    <w:rsid w:val="00A63BE2"/>
    <w:rsid w:val="00A74C26"/>
    <w:rsid w:val="00A75707"/>
    <w:rsid w:val="00A8437F"/>
    <w:rsid w:val="00A86449"/>
    <w:rsid w:val="00A96097"/>
    <w:rsid w:val="00AA2D47"/>
    <w:rsid w:val="00AB3369"/>
    <w:rsid w:val="00AC4AA1"/>
    <w:rsid w:val="00AC6F08"/>
    <w:rsid w:val="00AC74F2"/>
    <w:rsid w:val="00AD259E"/>
    <w:rsid w:val="00AF1D61"/>
    <w:rsid w:val="00AF4035"/>
    <w:rsid w:val="00AF4130"/>
    <w:rsid w:val="00B05C1B"/>
    <w:rsid w:val="00B121B2"/>
    <w:rsid w:val="00B1230F"/>
    <w:rsid w:val="00B25E0A"/>
    <w:rsid w:val="00B2705A"/>
    <w:rsid w:val="00B27B0C"/>
    <w:rsid w:val="00B3549D"/>
    <w:rsid w:val="00B40A2B"/>
    <w:rsid w:val="00B5022D"/>
    <w:rsid w:val="00B505C6"/>
    <w:rsid w:val="00B53C48"/>
    <w:rsid w:val="00B54AB0"/>
    <w:rsid w:val="00B55AEC"/>
    <w:rsid w:val="00B55C58"/>
    <w:rsid w:val="00B565A6"/>
    <w:rsid w:val="00B75F7D"/>
    <w:rsid w:val="00B95795"/>
    <w:rsid w:val="00BA13AA"/>
    <w:rsid w:val="00BB4909"/>
    <w:rsid w:val="00BB5DBF"/>
    <w:rsid w:val="00BD0442"/>
    <w:rsid w:val="00BD610A"/>
    <w:rsid w:val="00BE66EB"/>
    <w:rsid w:val="00BF0176"/>
    <w:rsid w:val="00C042C7"/>
    <w:rsid w:val="00C119E8"/>
    <w:rsid w:val="00C1339F"/>
    <w:rsid w:val="00C23647"/>
    <w:rsid w:val="00C36620"/>
    <w:rsid w:val="00C45433"/>
    <w:rsid w:val="00C4780D"/>
    <w:rsid w:val="00C657C7"/>
    <w:rsid w:val="00C86C63"/>
    <w:rsid w:val="00C91C92"/>
    <w:rsid w:val="00C962BA"/>
    <w:rsid w:val="00CA046D"/>
    <w:rsid w:val="00CB009B"/>
    <w:rsid w:val="00CB615F"/>
    <w:rsid w:val="00CC1996"/>
    <w:rsid w:val="00CC5055"/>
    <w:rsid w:val="00CC68B2"/>
    <w:rsid w:val="00CD2088"/>
    <w:rsid w:val="00CD44A6"/>
    <w:rsid w:val="00CF43A3"/>
    <w:rsid w:val="00D06587"/>
    <w:rsid w:val="00D239E6"/>
    <w:rsid w:val="00D27497"/>
    <w:rsid w:val="00D30864"/>
    <w:rsid w:val="00D51294"/>
    <w:rsid w:val="00D61A45"/>
    <w:rsid w:val="00D654AB"/>
    <w:rsid w:val="00D7355B"/>
    <w:rsid w:val="00D77958"/>
    <w:rsid w:val="00D8075F"/>
    <w:rsid w:val="00D83769"/>
    <w:rsid w:val="00D83AFA"/>
    <w:rsid w:val="00D90859"/>
    <w:rsid w:val="00D91A04"/>
    <w:rsid w:val="00D91E51"/>
    <w:rsid w:val="00D9204E"/>
    <w:rsid w:val="00DB03BF"/>
    <w:rsid w:val="00DC2560"/>
    <w:rsid w:val="00DC3CBB"/>
    <w:rsid w:val="00DC7D07"/>
    <w:rsid w:val="00DE4832"/>
    <w:rsid w:val="00DF0CA5"/>
    <w:rsid w:val="00DF4D02"/>
    <w:rsid w:val="00DF69C6"/>
    <w:rsid w:val="00E0211A"/>
    <w:rsid w:val="00E0438A"/>
    <w:rsid w:val="00E26279"/>
    <w:rsid w:val="00E32454"/>
    <w:rsid w:val="00E34780"/>
    <w:rsid w:val="00E4282E"/>
    <w:rsid w:val="00E43B86"/>
    <w:rsid w:val="00E50735"/>
    <w:rsid w:val="00E50BD1"/>
    <w:rsid w:val="00E54890"/>
    <w:rsid w:val="00E572AE"/>
    <w:rsid w:val="00E66B91"/>
    <w:rsid w:val="00E71E83"/>
    <w:rsid w:val="00E83F70"/>
    <w:rsid w:val="00E90D28"/>
    <w:rsid w:val="00E9173B"/>
    <w:rsid w:val="00EA2426"/>
    <w:rsid w:val="00EA4823"/>
    <w:rsid w:val="00EA70F0"/>
    <w:rsid w:val="00EB3516"/>
    <w:rsid w:val="00ED0F2E"/>
    <w:rsid w:val="00ED334D"/>
    <w:rsid w:val="00ED50AC"/>
    <w:rsid w:val="00EE18F5"/>
    <w:rsid w:val="00EE4414"/>
    <w:rsid w:val="00EE7470"/>
    <w:rsid w:val="00EF56BB"/>
    <w:rsid w:val="00F13652"/>
    <w:rsid w:val="00F33719"/>
    <w:rsid w:val="00F57E81"/>
    <w:rsid w:val="00F60DCE"/>
    <w:rsid w:val="00F6123E"/>
    <w:rsid w:val="00F730A9"/>
    <w:rsid w:val="00F80CCD"/>
    <w:rsid w:val="00F941A0"/>
    <w:rsid w:val="00FA0FA1"/>
    <w:rsid w:val="00FA5F54"/>
    <w:rsid w:val="00FD213B"/>
    <w:rsid w:val="00FE2E05"/>
    <w:rsid w:val="00FE3E0B"/>
    <w:rsid w:val="00FF02D8"/>
    <w:rsid w:val="00FF1192"/>
    <w:rsid w:val="00FF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94F217"/>
  <w15:chartTrackingRefBased/>
  <w15:docId w15:val="{02DCD622-ED06-4448-9FA8-878D3ECD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1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51DC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5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4AB"/>
  </w:style>
  <w:style w:type="paragraph" w:styleId="Footer">
    <w:name w:val="footer"/>
    <w:basedOn w:val="Normal"/>
    <w:link w:val="FooterChar"/>
    <w:uiPriority w:val="99"/>
    <w:unhideWhenUsed/>
    <w:rsid w:val="00D65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4AB"/>
  </w:style>
  <w:style w:type="character" w:styleId="Hyperlink">
    <w:name w:val="Hyperlink"/>
    <w:basedOn w:val="DefaultParagraphFont"/>
    <w:uiPriority w:val="99"/>
    <w:unhideWhenUsed/>
    <w:rsid w:val="00D654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4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19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87A19-847E-4812-AFB6-90F66875A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7</Pages>
  <Words>1266</Words>
  <Characters>7539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Bento</dc:creator>
  <cp:keywords/>
  <dc:description/>
  <cp:lastModifiedBy>Gabriella Bento</cp:lastModifiedBy>
  <cp:revision>99</cp:revision>
  <cp:lastPrinted>2025-08-13T21:41:00Z</cp:lastPrinted>
  <dcterms:created xsi:type="dcterms:W3CDTF">2025-08-13T21:14:00Z</dcterms:created>
  <dcterms:modified xsi:type="dcterms:W3CDTF">2026-03-08T22:54:00Z</dcterms:modified>
</cp:coreProperties>
</file>