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This quarter, the company achieved a 15% increase in sales revenue compared to the previous quarter. Key challenges included supply chain disruptions and increased competition in core markets. Strategic actions for the next quarter include expanding into emerging markets, investing in R&amp;D, and enhancing customer retention strategies.</w:t>
      </w:r>
    </w:p>
    <w:p>
      <w:pPr>
        <w:pStyle w:val="Heading2"/>
      </w:pPr>
      <w:r>
        <w:t>Key Findings:</w:t>
      </w:r>
    </w:p>
    <w:p>
      <w:r>
        <w:t>• Sales revenue increased by 15% compared to the previous quarter.</w:t>
      </w:r>
    </w:p>
    <w:p>
      <w:r>
        <w:t>• Supply chain disruptions impacted delivery timelines.</w:t>
      </w:r>
    </w:p>
    <w:p>
      <w:r>
        <w:t>• Competition intensified in core markets.</w:t>
      </w:r>
    </w:p>
    <w:p>
      <w:pPr>
        <w:pStyle w:val="Heading2"/>
      </w:pPr>
      <w:r>
        <w:t>Next Steps:</w:t>
      </w:r>
    </w:p>
    <w:p>
      <w:r>
        <w:t>• Expand into emerging markets with high growth potential.</w:t>
      </w:r>
    </w:p>
    <w:p>
      <w:r>
        <w:t>• Allocate additional budget for R&amp;D initiatives.</w:t>
      </w:r>
    </w:p>
    <w:p>
      <w:r>
        <w:t>• Implement new customer retention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