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373D24" w14:textId="77777777" w:rsidR="00BF146A" w:rsidRPr="00BF146A" w:rsidRDefault="00BF146A" w:rsidP="00BF146A">
      <w:pPr>
        <w:pStyle w:val="Heading1"/>
      </w:pPr>
      <w:bookmarkStart w:id="0" w:name="_Toc456429444"/>
      <w:bookmarkStart w:id="1" w:name="_Toc456429507"/>
      <w:bookmarkStart w:id="2" w:name="_Toc457988509"/>
      <w:r w:rsidRPr="00BF146A">
        <w:t>Clavipectoral fascia</w:t>
      </w:r>
      <w:bookmarkEnd w:id="0"/>
      <w:bookmarkEnd w:id="1"/>
      <w:bookmarkEnd w:id="2"/>
      <w:r w:rsidRPr="00BF146A">
        <w:t xml:space="preserve"> </w:t>
      </w:r>
    </w:p>
    <w:p w14:paraId="3B315E54" w14:textId="3123D397" w:rsidR="00BF146A" w:rsidRDefault="00BF146A" w:rsidP="00BF146A">
      <w:pPr>
        <w:pStyle w:val="ListParagraph"/>
        <w:numPr>
          <w:ilvl w:val="0"/>
          <w:numId w:val="1"/>
        </w:numPr>
        <w:spacing w:before="200" w:after="200" w:line="276" w:lineRule="auto"/>
        <w:jc w:val="center"/>
      </w:pPr>
      <w:r>
        <w:t>Fills the space between pectoralis minor and clavicle</w:t>
      </w:r>
      <w:r w:rsidR="00FA5999">
        <w:rPr>
          <w:noProof/>
        </w:rPr>
        <w:drawing>
          <wp:inline distT="0" distB="0" distL="0" distR="0" wp14:anchorId="3475046B" wp14:editId="6ECAB4BA">
            <wp:extent cx="5731510" cy="4123690"/>
            <wp:effectExtent l="0" t="0" r="0" b="0"/>
            <wp:docPr id="1726131444" name="Picture 1" descr="A green and black draw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131444" name="Picture 1" descr="A green and black drawing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23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FC8498" w14:textId="77777777" w:rsidR="00BF146A" w:rsidRDefault="00BF146A" w:rsidP="00BF146A">
      <w:pPr>
        <w:pStyle w:val="Heading2"/>
      </w:pPr>
      <w:r>
        <w:t xml:space="preserve">Extent </w:t>
      </w:r>
    </w:p>
    <w:p w14:paraId="4577B161" w14:textId="77777777" w:rsidR="00BF146A" w:rsidRDefault="00BF146A" w:rsidP="00BF146A">
      <w:pPr>
        <w:pStyle w:val="ListParagraph"/>
        <w:numPr>
          <w:ilvl w:val="1"/>
          <w:numId w:val="1"/>
        </w:numPr>
        <w:spacing w:before="200" w:after="200" w:line="276" w:lineRule="auto"/>
      </w:pPr>
      <w:r>
        <w:t>From clavicle to axillary fascia below</w:t>
      </w:r>
    </w:p>
    <w:p w14:paraId="1BDCC150" w14:textId="77777777" w:rsidR="00BF146A" w:rsidRDefault="00BF146A" w:rsidP="00BF146A">
      <w:pPr>
        <w:pStyle w:val="ListParagraph"/>
        <w:numPr>
          <w:ilvl w:val="1"/>
          <w:numId w:val="1"/>
        </w:numPr>
        <w:spacing w:before="200" w:after="200" w:line="276" w:lineRule="auto"/>
      </w:pPr>
      <w:r>
        <w:t>In the upper part, it slits to enclose the subclavius and adjacent clavicle. Posterior lamina continues as investing layer of deep cervical fascia</w:t>
      </w:r>
    </w:p>
    <w:p w14:paraId="7EF0E330" w14:textId="77777777" w:rsidR="00BF146A" w:rsidRDefault="00BF146A" w:rsidP="00BF146A">
      <w:pPr>
        <w:pStyle w:val="ListParagraph"/>
        <w:numPr>
          <w:ilvl w:val="1"/>
          <w:numId w:val="1"/>
        </w:numPr>
        <w:spacing w:before="200" w:after="200" w:line="276" w:lineRule="auto"/>
      </w:pPr>
      <w:r>
        <w:t>In the middle it splits and enclose the pectoralis minor muscle</w:t>
      </w:r>
    </w:p>
    <w:p w14:paraId="7A48B36D" w14:textId="77777777" w:rsidR="00BF146A" w:rsidRDefault="00BF146A" w:rsidP="00BF146A">
      <w:pPr>
        <w:pStyle w:val="ListParagraph"/>
        <w:numPr>
          <w:ilvl w:val="1"/>
          <w:numId w:val="1"/>
        </w:numPr>
        <w:spacing w:before="200" w:after="200" w:line="276" w:lineRule="auto"/>
      </w:pPr>
      <w:r>
        <w:t>In the lower part it blends with axillary fascia</w:t>
      </w:r>
    </w:p>
    <w:p w14:paraId="52185AB4" w14:textId="77777777" w:rsidR="00BF146A" w:rsidRDefault="00BF146A" w:rsidP="00BF146A">
      <w:pPr>
        <w:pStyle w:val="ListParagraph"/>
        <w:numPr>
          <w:ilvl w:val="1"/>
          <w:numId w:val="1"/>
        </w:numPr>
        <w:spacing w:before="200" w:after="200" w:line="276" w:lineRule="auto"/>
      </w:pPr>
      <w:r>
        <w:t>In the lower part it is called suspensory ligament of axilla</w:t>
      </w:r>
    </w:p>
    <w:p w14:paraId="0B5C79D8" w14:textId="77777777" w:rsidR="00BF146A" w:rsidRDefault="00BF146A" w:rsidP="00BF146A">
      <w:pPr>
        <w:pStyle w:val="ListParagraph"/>
        <w:numPr>
          <w:ilvl w:val="1"/>
          <w:numId w:val="1"/>
        </w:numPr>
        <w:spacing w:before="200" w:after="200" w:line="276" w:lineRule="auto"/>
      </w:pPr>
      <w:r>
        <w:t>Medially – it blends with external intercostal membrane of upper two intercostal spaces</w:t>
      </w:r>
    </w:p>
    <w:p w14:paraId="75BB0DC3" w14:textId="77777777" w:rsidR="00BF146A" w:rsidRDefault="00BF146A" w:rsidP="00BF146A">
      <w:pPr>
        <w:pStyle w:val="ListParagraph"/>
        <w:numPr>
          <w:ilvl w:val="1"/>
          <w:numId w:val="1"/>
        </w:numPr>
        <w:spacing w:before="200" w:after="200" w:line="276" w:lineRule="auto"/>
      </w:pPr>
      <w:r>
        <w:t xml:space="preserve">Laterally – it is attached to coracoid process and blends with coracoclavicular ligament </w:t>
      </w:r>
    </w:p>
    <w:p w14:paraId="240BD7D2" w14:textId="1ED2877C" w:rsidR="00BF146A" w:rsidRDefault="00BF146A" w:rsidP="00BF146A">
      <w:pPr>
        <w:pStyle w:val="ListParagraph"/>
        <w:numPr>
          <w:ilvl w:val="1"/>
          <w:numId w:val="1"/>
        </w:numPr>
        <w:spacing w:before="200" w:after="200" w:line="276" w:lineRule="auto"/>
      </w:pPr>
      <w:r>
        <w:t>Thick upper part of fascia extending from the first rib near costochondral junction to coracoid process is called costoclavicular ligament</w:t>
      </w:r>
    </w:p>
    <w:p w14:paraId="79216AEE" w14:textId="2EB2D43D" w:rsidR="00FA5999" w:rsidRDefault="00FA5999" w:rsidP="00FA5999">
      <w:pPr>
        <w:spacing w:before="200" w:after="200" w:line="276" w:lineRule="auto"/>
      </w:pPr>
      <w:r>
        <w:t>[YOUTUBE]</w:t>
      </w:r>
      <w:r w:rsidRPr="00FA5999">
        <w:t xml:space="preserve"> </w:t>
      </w:r>
      <w:r w:rsidRPr="00FA5999">
        <w:t>https://www.youtube.com/watch?v=0A1dG-d-jr8</w:t>
      </w:r>
    </w:p>
    <w:p w14:paraId="75634F01" w14:textId="77777777" w:rsidR="00BF146A" w:rsidRDefault="00BF146A" w:rsidP="00BF146A">
      <w:pPr>
        <w:pStyle w:val="Heading2"/>
      </w:pPr>
      <w:r>
        <w:lastRenderedPageBreak/>
        <w:t xml:space="preserve">Structures piercing clavipectoral fascia </w:t>
      </w:r>
    </w:p>
    <w:p w14:paraId="7DDAD0A5" w14:textId="77777777" w:rsidR="00BF146A" w:rsidRDefault="00BF146A" w:rsidP="00BF146A">
      <w:pPr>
        <w:pStyle w:val="ListParagraph"/>
        <w:numPr>
          <w:ilvl w:val="1"/>
          <w:numId w:val="1"/>
        </w:numPr>
        <w:spacing w:before="200" w:after="200" w:line="276" w:lineRule="auto"/>
      </w:pPr>
      <w:r>
        <w:t>Lateral pectoral nerve</w:t>
      </w:r>
    </w:p>
    <w:p w14:paraId="4E8350BD" w14:textId="77777777" w:rsidR="00BF146A" w:rsidRDefault="00BF146A" w:rsidP="00BF146A">
      <w:pPr>
        <w:pStyle w:val="ListParagraph"/>
        <w:numPr>
          <w:ilvl w:val="1"/>
          <w:numId w:val="1"/>
        </w:numPr>
        <w:spacing w:before="200" w:after="200" w:line="276" w:lineRule="auto"/>
      </w:pPr>
      <w:r>
        <w:t xml:space="preserve">Thoraco-acromial artery </w:t>
      </w:r>
    </w:p>
    <w:p w14:paraId="1EBD33CF" w14:textId="77777777" w:rsidR="00BF146A" w:rsidRDefault="00BF146A" w:rsidP="00BF146A">
      <w:pPr>
        <w:pStyle w:val="ListParagraph"/>
        <w:numPr>
          <w:ilvl w:val="1"/>
          <w:numId w:val="1"/>
        </w:numPr>
        <w:spacing w:before="200" w:after="200" w:line="276" w:lineRule="auto"/>
      </w:pPr>
      <w:r>
        <w:t xml:space="preserve">Lymphatics </w:t>
      </w:r>
    </w:p>
    <w:p w14:paraId="5B795B2C" w14:textId="77777777" w:rsidR="00BF146A" w:rsidRDefault="00BF146A" w:rsidP="00BF146A">
      <w:pPr>
        <w:pStyle w:val="ListParagraph"/>
        <w:numPr>
          <w:ilvl w:val="1"/>
          <w:numId w:val="1"/>
        </w:numPr>
        <w:spacing w:before="200" w:after="200" w:line="276" w:lineRule="auto"/>
      </w:pPr>
      <w:r>
        <w:t>Cephalic vein</w:t>
      </w:r>
    </w:p>
    <w:p w14:paraId="509BE73E" w14:textId="5DD72C24" w:rsidR="00D674B7" w:rsidRDefault="00FA5999">
      <w:r>
        <w:t>___MCQ_START___</w:t>
      </w:r>
    </w:p>
    <w:p w14:paraId="02D40229" w14:textId="6E2D80DB" w:rsidR="00FA5999" w:rsidRDefault="00FA5999">
      <w:r>
        <w:t xml:space="preserve">Q1. Which structure does not pierce clavipectoral fascia </w:t>
      </w:r>
    </w:p>
    <w:p w14:paraId="5E5C96A0" w14:textId="1A303981" w:rsidR="00FA5999" w:rsidRDefault="00FA5999">
      <w:r>
        <w:t>1.Thoraco-acromial artery</w:t>
      </w:r>
    </w:p>
    <w:p w14:paraId="6BC6D745" w14:textId="314376F7" w:rsidR="00FA5999" w:rsidRDefault="00FA5999">
      <w:r>
        <w:t xml:space="preserve">2. Lateral pectoral nerve </w:t>
      </w:r>
    </w:p>
    <w:p w14:paraId="688B4890" w14:textId="6442B947" w:rsidR="00FA5999" w:rsidRDefault="00FA5999">
      <w:r>
        <w:t>3. Medial pectoral nerve[CORRECT]</w:t>
      </w:r>
    </w:p>
    <w:p w14:paraId="675FBDFC" w14:textId="507A9533" w:rsidR="00FA5999" w:rsidRDefault="00FA5999">
      <w:r>
        <w:t xml:space="preserve">4. Cephalic vein </w:t>
      </w:r>
    </w:p>
    <w:p w14:paraId="5AA2A6BD" w14:textId="4BD9F464" w:rsidR="00FA5999" w:rsidRDefault="00FA5999">
      <w:r>
        <w:t>___</w:t>
      </w:r>
    </w:p>
    <w:p w14:paraId="17FC6386" w14:textId="7060570C" w:rsidR="00FA5999" w:rsidRDefault="00FA5999">
      <w:r>
        <w:t>___MCQ_END___</w:t>
      </w:r>
    </w:p>
    <w:sectPr w:rsidR="00FA59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9342B8"/>
    <w:multiLevelType w:val="multilevel"/>
    <w:tmpl w:val="559342B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4121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146A"/>
    <w:rsid w:val="004C2BF6"/>
    <w:rsid w:val="005E08F3"/>
    <w:rsid w:val="00AD7EC0"/>
    <w:rsid w:val="00BF146A"/>
    <w:rsid w:val="00D109E9"/>
    <w:rsid w:val="00D674B7"/>
    <w:rsid w:val="00E212B7"/>
    <w:rsid w:val="00FA59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0D44A4"/>
  <w15:chartTrackingRefBased/>
  <w15:docId w15:val="{45C19A19-906E-4F20-B1E8-B04E318A87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1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F1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14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1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14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14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14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14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14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te-box">
    <w:name w:val="note-box"/>
    <w:basedOn w:val="Normal"/>
    <w:link w:val="note-boxChar"/>
    <w:autoRedefine/>
    <w:qFormat/>
    <w:rsid w:val="004C2BF6"/>
    <w:pPr>
      <w:spacing w:line="259" w:lineRule="auto"/>
    </w:pPr>
    <w:rPr>
      <w:b/>
      <w:color w:val="A02B93" w:themeColor="accent5"/>
      <w:kern w:val="0"/>
      <w:sz w:val="32"/>
      <w:szCs w:val="22"/>
      <w14:ligatures w14:val="none"/>
    </w:rPr>
  </w:style>
  <w:style w:type="character" w:customStyle="1" w:styleId="note-boxChar">
    <w:name w:val="note-box Char"/>
    <w:basedOn w:val="DefaultParagraphFont"/>
    <w:link w:val="note-box"/>
    <w:rsid w:val="004C2BF6"/>
    <w:rPr>
      <w:b/>
      <w:color w:val="A02B93" w:themeColor="accent5"/>
      <w:kern w:val="0"/>
      <w:sz w:val="32"/>
      <w:szCs w:val="22"/>
      <w14:ligatures w14:val="none"/>
    </w:rPr>
  </w:style>
  <w:style w:type="paragraph" w:customStyle="1" w:styleId="warning-box">
    <w:name w:val="warning-box"/>
    <w:basedOn w:val="Normal"/>
    <w:link w:val="warning-boxChar"/>
    <w:autoRedefine/>
    <w:qFormat/>
    <w:rsid w:val="004C2BF6"/>
    <w:pPr>
      <w:spacing w:line="259" w:lineRule="auto"/>
    </w:pPr>
    <w:rPr>
      <w:rFonts w:ascii="Cambria" w:hAnsi="Cambria"/>
      <w:color w:val="EE0000"/>
      <w:kern w:val="0"/>
      <w:sz w:val="32"/>
      <w:szCs w:val="22"/>
      <w14:ligatures w14:val="none"/>
    </w:rPr>
  </w:style>
  <w:style w:type="character" w:customStyle="1" w:styleId="warning-boxChar">
    <w:name w:val="warning-box Char"/>
    <w:basedOn w:val="DefaultParagraphFont"/>
    <w:link w:val="warning-box"/>
    <w:rsid w:val="004C2BF6"/>
    <w:rPr>
      <w:rFonts w:ascii="Cambria" w:hAnsi="Cambria"/>
      <w:color w:val="EE0000"/>
      <w:kern w:val="0"/>
      <w:sz w:val="32"/>
      <w:szCs w:val="22"/>
      <w14:ligatures w14:val="none"/>
    </w:rPr>
  </w:style>
  <w:style w:type="paragraph" w:customStyle="1" w:styleId="clinical-box">
    <w:name w:val="clinical-box"/>
    <w:basedOn w:val="Normal"/>
    <w:link w:val="clinical-boxChar"/>
    <w:autoRedefine/>
    <w:qFormat/>
    <w:rsid w:val="004C2BF6"/>
    <w:pPr>
      <w:spacing w:line="259" w:lineRule="auto"/>
    </w:pPr>
    <w:rPr>
      <w:rFonts w:ascii="Candara" w:hAnsi="Candara"/>
      <w:color w:val="E97132" w:themeColor="accent2"/>
      <w:kern w:val="0"/>
      <w:sz w:val="28"/>
      <w:szCs w:val="22"/>
      <w14:ligatures w14:val="none"/>
    </w:rPr>
  </w:style>
  <w:style w:type="character" w:customStyle="1" w:styleId="clinical-boxChar">
    <w:name w:val="clinical-box Char"/>
    <w:basedOn w:val="DefaultParagraphFont"/>
    <w:link w:val="clinical-box"/>
    <w:rsid w:val="004C2BF6"/>
    <w:rPr>
      <w:rFonts w:ascii="Candara" w:hAnsi="Candara"/>
      <w:color w:val="E97132" w:themeColor="accent2"/>
      <w:kern w:val="0"/>
      <w:sz w:val="28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BF14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F14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14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14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14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1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1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1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1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14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1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14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1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1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1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1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14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14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14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14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168</Words>
  <Characters>961</Characters>
  <Application>Microsoft Office Word</Application>
  <DocSecurity>0</DocSecurity>
  <Lines>8</Lines>
  <Paragraphs>2</Paragraphs>
  <ScaleCrop>false</ScaleCrop>
  <Company/>
  <LinksUpToDate>false</LinksUpToDate>
  <CharactersWithSpaces>1127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Reviewer</dc:creator>
  <cp:keywords/>
  <dc:description/>
  <cp:lastModifiedBy>Reviewer</cp:lastModifiedBy>
  <cp:revision>2</cp:revision>
  <dcterms:created xsi:type="dcterms:W3CDTF">2026-01-07T16:34:00Z</dcterms:created>
  <dcterms:modified xsi:type="dcterms:W3CDTF">2026-01-08T23:25:00Z</dcterms:modified>
</cp:coreProperties>
</file>