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D5C33" w14:textId="0756C9FB" w:rsidR="00D674B7" w:rsidRDefault="006C300F" w:rsidP="006C300F">
      <w:pPr>
        <w:pStyle w:val="Heading1"/>
      </w:pPr>
      <w:r w:rsidRPr="006C300F">
        <w:t>Anatomical snuffbox</w:t>
      </w:r>
    </w:p>
    <w:p w14:paraId="634C6260" w14:textId="77777777" w:rsidR="006C300F" w:rsidRPr="006C300F" w:rsidRDefault="006C300F" w:rsidP="006C300F">
      <w:pPr>
        <w:numPr>
          <w:ilvl w:val="0"/>
          <w:numId w:val="1"/>
        </w:numPr>
      </w:pPr>
      <w:r w:rsidRPr="006C300F">
        <w:t>A term given to the triangular depression formed on the posterolateral side of the wrist and first metacarpal</w:t>
      </w:r>
    </w:p>
    <w:p w14:paraId="2D45891E" w14:textId="77777777" w:rsidR="006C300F" w:rsidRDefault="006C300F" w:rsidP="006C300F">
      <w:pPr>
        <w:numPr>
          <w:ilvl w:val="0"/>
          <w:numId w:val="1"/>
        </w:numPr>
      </w:pPr>
      <w:r w:rsidRPr="006C300F">
        <w:t>Historically, ground tobacco (snuff) was placed in this depression before being inhaled into the nose</w:t>
      </w:r>
    </w:p>
    <w:p w14:paraId="1F7DC7BC" w14:textId="0F00DBBF" w:rsidR="006C300F" w:rsidRDefault="006C300F" w:rsidP="006C300F">
      <w:pPr>
        <w:pStyle w:val="Heading2"/>
      </w:pPr>
      <w:r w:rsidRPr="006C300F">
        <w:t>Boundaries</w:t>
      </w:r>
    </w:p>
    <w:p w14:paraId="741A3109" w14:textId="77777777" w:rsidR="006C300F" w:rsidRPr="006C300F" w:rsidRDefault="006C300F" w:rsidP="006C300F">
      <w:pPr>
        <w:numPr>
          <w:ilvl w:val="0"/>
          <w:numId w:val="3"/>
        </w:numPr>
      </w:pPr>
      <w:r w:rsidRPr="006C300F">
        <w:t>Radial border (Lateral): tendons of the abductor pollicis longus and extensor pollicis brevis</w:t>
      </w:r>
    </w:p>
    <w:p w14:paraId="2BD8141E" w14:textId="77777777" w:rsidR="006C300F" w:rsidRPr="006C300F" w:rsidRDefault="006C300F" w:rsidP="006C300F">
      <w:pPr>
        <w:numPr>
          <w:ilvl w:val="0"/>
          <w:numId w:val="3"/>
        </w:numPr>
      </w:pPr>
      <w:r w:rsidRPr="006C300F">
        <w:t>Ulnar (Medial) border: tendon of the extensor pollicis longus</w:t>
      </w:r>
    </w:p>
    <w:p w14:paraId="1B888177" w14:textId="77777777" w:rsidR="006C300F" w:rsidRPr="006C300F" w:rsidRDefault="006C300F" w:rsidP="006C300F">
      <w:pPr>
        <w:numPr>
          <w:ilvl w:val="0"/>
          <w:numId w:val="3"/>
        </w:numPr>
      </w:pPr>
      <w:r w:rsidRPr="006C300F">
        <w:t>Floor: formed by the scaphoid and trapezium</w:t>
      </w:r>
    </w:p>
    <w:p w14:paraId="6B3BBB7F" w14:textId="1DC9F553" w:rsidR="006C300F" w:rsidRDefault="006C300F" w:rsidP="006C300F">
      <w:pPr>
        <w:pStyle w:val="Heading2"/>
      </w:pPr>
      <w:r w:rsidRPr="006C300F">
        <w:t>Structures related</w:t>
      </w:r>
    </w:p>
    <w:p w14:paraId="19C908B0" w14:textId="77777777" w:rsidR="006C300F" w:rsidRPr="006C300F" w:rsidRDefault="006C300F" w:rsidP="006C300F">
      <w:pPr>
        <w:numPr>
          <w:ilvl w:val="0"/>
          <w:numId w:val="4"/>
        </w:numPr>
      </w:pPr>
      <w:r w:rsidRPr="006C300F">
        <w:t>Radial artery</w:t>
      </w:r>
    </w:p>
    <w:p w14:paraId="505F1291" w14:textId="77777777" w:rsidR="006C300F" w:rsidRPr="006C300F" w:rsidRDefault="006C300F" w:rsidP="006C300F">
      <w:pPr>
        <w:numPr>
          <w:ilvl w:val="0"/>
          <w:numId w:val="4"/>
        </w:numPr>
      </w:pPr>
      <w:r w:rsidRPr="006C300F">
        <w:t>Superficial branch of the radial nerve</w:t>
      </w:r>
    </w:p>
    <w:p w14:paraId="6A581B37" w14:textId="77777777" w:rsidR="006C300F" w:rsidRPr="006C300F" w:rsidRDefault="006C300F" w:rsidP="006C300F">
      <w:pPr>
        <w:numPr>
          <w:ilvl w:val="0"/>
          <w:numId w:val="4"/>
        </w:numPr>
      </w:pPr>
      <w:r w:rsidRPr="006C300F">
        <w:t>Origin of the cephalic vein from the dorsal venous arch of the hand</w:t>
      </w:r>
    </w:p>
    <w:p w14:paraId="43BC6B73" w14:textId="77777777" w:rsidR="006C300F" w:rsidRDefault="006C300F" w:rsidP="006C300F"/>
    <w:p w14:paraId="7ADED8A2" w14:textId="576C8140" w:rsidR="006C300F" w:rsidRDefault="006C300F" w:rsidP="006C300F">
      <w:r>
        <w:rPr>
          <w:noProof/>
        </w:rPr>
        <w:lastRenderedPageBreak/>
        <w:drawing>
          <wp:inline distT="0" distB="0" distL="0" distR="0" wp14:anchorId="1B72916F" wp14:editId="6873A5D4">
            <wp:extent cx="5731510" cy="4496435"/>
            <wp:effectExtent l="0" t="0" r="0" b="0"/>
            <wp:docPr id="1347868287" name="Picture 1" descr="Backgroun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Background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9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F50F2" w14:textId="42302C9D" w:rsidR="006C300F" w:rsidRPr="006C300F" w:rsidRDefault="006C300F" w:rsidP="006C300F">
      <w:pPr>
        <w:pStyle w:val="Heading2"/>
      </w:pPr>
      <w:r w:rsidRPr="006C300F">
        <w:t>Applied aspects</w:t>
      </w:r>
    </w:p>
    <w:p w14:paraId="7160D20F" w14:textId="77777777" w:rsidR="006C300F" w:rsidRPr="006C300F" w:rsidRDefault="006C300F" w:rsidP="006C300F">
      <w:r w:rsidRPr="006C300F">
        <w:t>When the hand is in ulnar deviation, the scaphoid becomes palpable within the snuffbox.</w:t>
      </w:r>
    </w:p>
    <w:p w14:paraId="618B983D" w14:textId="77777777" w:rsidR="006C300F" w:rsidRPr="006C300F" w:rsidRDefault="006C300F" w:rsidP="006C300F">
      <w:r w:rsidRPr="006C300F">
        <w:t>This position enables the physician to palpate the bone to assess for a fracture.</w:t>
      </w:r>
    </w:p>
    <w:p w14:paraId="489555DD" w14:textId="77777777" w:rsidR="006C300F" w:rsidRDefault="006C300F" w:rsidP="006C300F">
      <w:r w:rsidRPr="006C300F">
        <w:t>The pulse of the radial artery can also be felt in the snuffbox</w:t>
      </w:r>
    </w:p>
    <w:p w14:paraId="37C62823" w14:textId="485E295F" w:rsidR="006C300F" w:rsidRPr="006C300F" w:rsidRDefault="006C300F" w:rsidP="006C300F">
      <w:r>
        <w:t>[CLINICAL]Pain in anatomical snuff box = possible fracture of radial styloid process.</w:t>
      </w:r>
    </w:p>
    <w:p w14:paraId="452FF7BA" w14:textId="77777777" w:rsidR="006C300F" w:rsidRPr="006C300F" w:rsidRDefault="006C300F" w:rsidP="006C300F"/>
    <w:p w14:paraId="42DB6ECA" w14:textId="77777777" w:rsidR="006C300F" w:rsidRDefault="006C300F"/>
    <w:sectPr w:rsidR="006C30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B24FB"/>
    <w:multiLevelType w:val="multilevel"/>
    <w:tmpl w:val="ED72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C0194C"/>
    <w:multiLevelType w:val="multilevel"/>
    <w:tmpl w:val="3C96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56272E"/>
    <w:multiLevelType w:val="multilevel"/>
    <w:tmpl w:val="7234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0569ED"/>
    <w:multiLevelType w:val="multilevel"/>
    <w:tmpl w:val="C9CE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733630">
    <w:abstractNumId w:val="0"/>
  </w:num>
  <w:num w:numId="2" w16cid:durableId="1237127086">
    <w:abstractNumId w:val="3"/>
  </w:num>
  <w:num w:numId="3" w16cid:durableId="1389647410">
    <w:abstractNumId w:val="1"/>
  </w:num>
  <w:num w:numId="4" w16cid:durableId="3591626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00F"/>
    <w:rsid w:val="004C2BF6"/>
    <w:rsid w:val="005E08F3"/>
    <w:rsid w:val="006C300F"/>
    <w:rsid w:val="00781570"/>
    <w:rsid w:val="00D674B7"/>
    <w:rsid w:val="00E2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78FAB"/>
  <w15:chartTrackingRefBased/>
  <w15:docId w15:val="{07F6D5EA-17E7-433A-8677-8B84B57E9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pPr>
      <w:spacing w:line="259" w:lineRule="auto"/>
    </w:pPr>
    <w:rPr>
      <w:b/>
      <w:color w:val="A02B93" w:themeColor="accent5"/>
      <w:kern w:val="0"/>
      <w:sz w:val="32"/>
      <w:szCs w:val="22"/>
      <w14:ligatures w14:val="none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pPr>
      <w:spacing w:line="259" w:lineRule="auto"/>
    </w:pPr>
    <w:rPr>
      <w:rFonts w:ascii="Cambria" w:hAnsi="Cambria"/>
      <w:color w:val="EE0000"/>
      <w:kern w:val="0"/>
      <w:sz w:val="32"/>
      <w:szCs w:val="22"/>
      <w14:ligatures w14:val="none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pPr>
      <w:spacing w:line="259" w:lineRule="auto"/>
    </w:pPr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C3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3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0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0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0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0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0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1</cp:revision>
  <dcterms:created xsi:type="dcterms:W3CDTF">2026-01-09T23:07:00Z</dcterms:created>
  <dcterms:modified xsi:type="dcterms:W3CDTF">2026-01-09T23:10:00Z</dcterms:modified>
</cp:coreProperties>
</file>