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F50F" w14:textId="44DFD57F" w:rsidR="00D674B7" w:rsidRDefault="003A38DE" w:rsidP="003A38DE">
      <w:pPr>
        <w:pStyle w:val="Heading1"/>
        <w:rPr>
          <w:lang w:val="en-US"/>
        </w:rPr>
      </w:pPr>
      <w:r>
        <w:rPr>
          <w:lang w:val="en-US"/>
        </w:rPr>
        <w:t xml:space="preserve">Cell cycle </w:t>
      </w:r>
    </w:p>
    <w:p w14:paraId="52E84963" w14:textId="77777777" w:rsidR="003A38DE" w:rsidRPr="003A38DE" w:rsidRDefault="003A38DE" w:rsidP="003A38DE">
      <w:r w:rsidRPr="003A38DE">
        <w:t xml:space="preserve">The </w:t>
      </w:r>
      <w:r w:rsidRPr="003A38DE">
        <w:rPr>
          <w:b/>
          <w:bCs/>
        </w:rPr>
        <w:t>cell cycle</w:t>
      </w:r>
      <w:r w:rsidRPr="003A38DE">
        <w:t xml:space="preserve"> is a highly regulated sequence of events that governs the growth, replication, and division of eukaryotic cells, ensuring accurate duplication and distribution of genetic material. It is essential for development, tissue repair, and maintaining homeostasis, but dysregulation can lead to diseases like cancer.</w:t>
      </w:r>
    </w:p>
    <w:p w14:paraId="34543541" w14:textId="77777777" w:rsidR="003A38DE" w:rsidRPr="003A38DE" w:rsidRDefault="003A38DE" w:rsidP="003A38DE">
      <w:pPr>
        <w:pStyle w:val="Heading2"/>
      </w:pPr>
      <w:r w:rsidRPr="003A38DE">
        <w:t>Phases of the Cell Cycle</w:t>
      </w:r>
    </w:p>
    <w:p w14:paraId="1D8BD3BC" w14:textId="77777777" w:rsidR="003A38DE" w:rsidRPr="003A38DE" w:rsidRDefault="003A38DE" w:rsidP="003A38DE">
      <w:r w:rsidRPr="003A38DE">
        <w:t xml:space="preserve">The cell cycle is divided into two main phases: </w:t>
      </w:r>
      <w:r w:rsidRPr="003A38DE">
        <w:rPr>
          <w:b/>
          <w:bCs/>
        </w:rPr>
        <w:t>interphase</w:t>
      </w:r>
      <w:r w:rsidRPr="003A38DE">
        <w:t xml:space="preserve"> (preparatory, ~90% of cycle) and </w:t>
      </w:r>
      <w:r w:rsidRPr="003A38DE">
        <w:rPr>
          <w:b/>
          <w:bCs/>
        </w:rPr>
        <w:t>M phase</w:t>
      </w:r>
      <w:r w:rsidRPr="003A38DE">
        <w:t xml:space="preserve"> (mitotic division).</w:t>
      </w:r>
    </w:p>
    <w:p w14:paraId="184693F6" w14:textId="77777777" w:rsidR="003A38DE" w:rsidRPr="003A38DE" w:rsidRDefault="003A38DE" w:rsidP="003A38DE">
      <w:pPr>
        <w:pStyle w:val="Heading3"/>
      </w:pPr>
      <w:r w:rsidRPr="003A38DE">
        <w:t>Interphase:</w:t>
      </w:r>
    </w:p>
    <w:p w14:paraId="66A714D7" w14:textId="77777777" w:rsidR="003A38DE" w:rsidRPr="003A38DE" w:rsidRDefault="003A38DE" w:rsidP="003A38DE">
      <w:pPr>
        <w:numPr>
          <w:ilvl w:val="1"/>
          <w:numId w:val="1"/>
        </w:numPr>
      </w:pPr>
      <w:r w:rsidRPr="003A38DE">
        <w:rPr>
          <w:b/>
          <w:bCs/>
        </w:rPr>
        <w:t>G1 phase (Gap 1)</w:t>
      </w:r>
      <w:r w:rsidRPr="003A38DE">
        <w:t>: Cell growth, synthesis of proteins and organelles; checkpoint assesses DNA integrity and nutrient availability.</w:t>
      </w:r>
    </w:p>
    <w:p w14:paraId="32D75918" w14:textId="77777777" w:rsidR="003A38DE" w:rsidRPr="003A38DE" w:rsidRDefault="003A38DE" w:rsidP="003A38DE">
      <w:pPr>
        <w:numPr>
          <w:ilvl w:val="1"/>
          <w:numId w:val="1"/>
        </w:numPr>
      </w:pPr>
      <w:r w:rsidRPr="003A38DE">
        <w:rPr>
          <w:b/>
          <w:bCs/>
        </w:rPr>
        <w:t>S phase (Synthesis)</w:t>
      </w:r>
      <w:r w:rsidRPr="003A38DE">
        <w:t>: DNA replication occurs, duplicating chromosomes (from 2n to 4n); histones synthesized.</w:t>
      </w:r>
    </w:p>
    <w:p w14:paraId="0A81B128" w14:textId="77777777" w:rsidR="003A38DE" w:rsidRDefault="003A38DE" w:rsidP="003A38DE">
      <w:pPr>
        <w:numPr>
          <w:ilvl w:val="1"/>
          <w:numId w:val="1"/>
        </w:numPr>
      </w:pPr>
      <w:r w:rsidRPr="003A38DE">
        <w:rPr>
          <w:b/>
          <w:bCs/>
        </w:rPr>
        <w:t>G2 phase (Gap 2)</w:t>
      </w:r>
      <w:r w:rsidRPr="003A38DE">
        <w:t>: Further growth, preparation for mitosis; checkpoint verifies DNA replication accuracy.</w:t>
      </w:r>
    </w:p>
    <w:p w14:paraId="5C15F33B" w14:textId="38BC657D" w:rsidR="003A38DE" w:rsidRPr="003A38DE" w:rsidRDefault="003A38DE" w:rsidP="003A38DE">
      <w:pPr>
        <w:jc w:val="center"/>
      </w:pPr>
      <w:r w:rsidRPr="00672240">
        <w:rPr>
          <w:noProof/>
          <w:lang w:eastAsia="en-IN"/>
        </w:rPr>
        <w:drawing>
          <wp:inline distT="0" distB="0" distL="0" distR="0" wp14:anchorId="2E8E4042" wp14:editId="2885080F">
            <wp:extent cx="3563007" cy="3342777"/>
            <wp:effectExtent l="0" t="0" r="0" b="0"/>
            <wp:docPr id="22551" name="Picture 2" descr="A diagram of a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1" name="Picture 2" descr="A diagram of a cyc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3697" cy="3352806"/>
                    </a:xfrm>
                    <a:prstGeom prst="rect">
                      <a:avLst/>
                    </a:prstGeom>
                    <a:noFill/>
                    <a:ln>
                      <a:noFill/>
                    </a:ln>
                    <a:effectLst/>
                  </pic:spPr>
                </pic:pic>
              </a:graphicData>
            </a:graphic>
          </wp:inline>
        </w:drawing>
      </w:r>
    </w:p>
    <w:p w14:paraId="2C76114A" w14:textId="77777777" w:rsidR="003A38DE" w:rsidRPr="003A38DE" w:rsidRDefault="003A38DE" w:rsidP="003A38DE">
      <w:pPr>
        <w:pStyle w:val="Heading3"/>
      </w:pPr>
      <w:r w:rsidRPr="003A38DE">
        <w:t>M Phase (Mitosis and Cytokinesis):</w:t>
      </w:r>
    </w:p>
    <w:p w14:paraId="488221D8" w14:textId="77777777" w:rsidR="003A38DE" w:rsidRPr="003A38DE" w:rsidRDefault="003A38DE" w:rsidP="003A38DE">
      <w:pPr>
        <w:numPr>
          <w:ilvl w:val="1"/>
          <w:numId w:val="1"/>
        </w:numPr>
      </w:pPr>
      <w:r w:rsidRPr="003A38DE">
        <w:rPr>
          <w:b/>
          <w:bCs/>
        </w:rPr>
        <w:t>Prophase</w:t>
      </w:r>
      <w:r w:rsidRPr="003A38DE">
        <w:t xml:space="preserve">: Chromatin condenses into chromosomes; nuclear envelope breaks down; spindle </w:t>
      </w:r>
      <w:proofErr w:type="spellStart"/>
      <w:r w:rsidRPr="003A38DE">
        <w:t>fibers</w:t>
      </w:r>
      <w:proofErr w:type="spellEnd"/>
      <w:r w:rsidRPr="003A38DE">
        <w:t xml:space="preserve"> form.</w:t>
      </w:r>
    </w:p>
    <w:p w14:paraId="43592CC4" w14:textId="77777777" w:rsidR="003A38DE" w:rsidRPr="003A38DE" w:rsidRDefault="003A38DE" w:rsidP="003A38DE">
      <w:pPr>
        <w:numPr>
          <w:ilvl w:val="1"/>
          <w:numId w:val="1"/>
        </w:numPr>
      </w:pPr>
      <w:r w:rsidRPr="003A38DE">
        <w:rPr>
          <w:b/>
          <w:bCs/>
        </w:rPr>
        <w:lastRenderedPageBreak/>
        <w:t>Metaphase</w:t>
      </w:r>
      <w:r w:rsidRPr="003A38DE">
        <w:t>: Chromosomes align at equatorial plate; spindle attaches to kinetochores.</w:t>
      </w:r>
    </w:p>
    <w:p w14:paraId="4F17381D" w14:textId="77777777" w:rsidR="003A38DE" w:rsidRPr="003A38DE" w:rsidRDefault="003A38DE" w:rsidP="003A38DE">
      <w:pPr>
        <w:numPr>
          <w:ilvl w:val="1"/>
          <w:numId w:val="1"/>
        </w:numPr>
      </w:pPr>
      <w:r w:rsidRPr="003A38DE">
        <w:rPr>
          <w:b/>
          <w:bCs/>
        </w:rPr>
        <w:t>Anaphase</w:t>
      </w:r>
      <w:r w:rsidRPr="003A38DE">
        <w:t>: Sister chromatids separate and move to poles via shortening spindles.</w:t>
      </w:r>
    </w:p>
    <w:p w14:paraId="48D0935E" w14:textId="77777777" w:rsidR="003A38DE" w:rsidRPr="003A38DE" w:rsidRDefault="003A38DE" w:rsidP="003A38DE">
      <w:pPr>
        <w:numPr>
          <w:ilvl w:val="1"/>
          <w:numId w:val="1"/>
        </w:numPr>
      </w:pPr>
      <w:r w:rsidRPr="003A38DE">
        <w:rPr>
          <w:b/>
          <w:bCs/>
        </w:rPr>
        <w:t>Telophase</w:t>
      </w:r>
      <w:r w:rsidRPr="003A38DE">
        <w:t xml:space="preserve">: Chromosomes decondense; nuclear envelope reforms; followed by </w:t>
      </w:r>
      <w:r w:rsidRPr="003A38DE">
        <w:rPr>
          <w:b/>
          <w:bCs/>
        </w:rPr>
        <w:t>cytokinesis</w:t>
      </w:r>
      <w:r w:rsidRPr="003A38DE">
        <w:t xml:space="preserve"> (cleavage furrow in animals, cell plate in plants), dividing cytoplasm into two daughter cells.</w:t>
      </w:r>
    </w:p>
    <w:p w14:paraId="04B24708" w14:textId="15744049" w:rsidR="003A38DE" w:rsidRPr="003A38DE" w:rsidRDefault="003A38DE" w:rsidP="003A38DE">
      <w:r>
        <w:t>[CLINICAL]</w:t>
      </w:r>
      <w:r w:rsidRPr="003A38DE">
        <w:t xml:space="preserve">Cells may enter </w:t>
      </w:r>
      <w:r w:rsidRPr="003A38DE">
        <w:rPr>
          <w:b/>
          <w:bCs/>
        </w:rPr>
        <w:t>G0 phase</w:t>
      </w:r>
      <w:r w:rsidRPr="003A38DE">
        <w:t xml:space="preserve"> (quiescent) for non-dividing states (e.g., neurons).</w:t>
      </w:r>
    </w:p>
    <w:p w14:paraId="465BB521" w14:textId="77777777" w:rsidR="003A38DE" w:rsidRPr="003A38DE" w:rsidRDefault="003A38DE" w:rsidP="003A38DE">
      <w:pPr>
        <w:pStyle w:val="Heading2"/>
      </w:pPr>
      <w:r w:rsidRPr="003A38DE">
        <w:t>Regulation</w:t>
      </w:r>
    </w:p>
    <w:p w14:paraId="474087CF" w14:textId="77777777" w:rsidR="003A38DE" w:rsidRPr="003A38DE" w:rsidRDefault="003A38DE" w:rsidP="003A38DE">
      <w:pPr>
        <w:numPr>
          <w:ilvl w:val="0"/>
          <w:numId w:val="2"/>
        </w:numPr>
      </w:pPr>
      <w:r w:rsidRPr="003A38DE">
        <w:rPr>
          <w:b/>
          <w:bCs/>
        </w:rPr>
        <w:t>Cyclins and CDKs</w:t>
      </w:r>
      <w:r w:rsidRPr="003A38DE">
        <w:t>: Progress driven by cyclin-dependent kinases (CDKs) activated by cyclins (e.g., Cyclin D in G1, Cyclin A/B in S/G2/M). Levels fluctuate cyclically.</w:t>
      </w:r>
    </w:p>
    <w:p w14:paraId="11A6DB5B" w14:textId="77777777" w:rsidR="003A38DE" w:rsidRPr="003A38DE" w:rsidRDefault="003A38DE" w:rsidP="003A38DE">
      <w:pPr>
        <w:numPr>
          <w:ilvl w:val="0"/>
          <w:numId w:val="2"/>
        </w:numPr>
      </w:pPr>
      <w:r w:rsidRPr="003A38DE">
        <w:rPr>
          <w:b/>
          <w:bCs/>
        </w:rPr>
        <w:t>Checkpoints</w:t>
      </w:r>
      <w:r w:rsidRPr="003A38DE">
        <w:t xml:space="preserve">: G1/S (DNA damage), G2/M (replication errors), spindle assembly (metaphase). </w:t>
      </w:r>
      <w:proofErr w:type="spellStart"/>
      <w:r w:rsidRPr="003A38DE">
        <w:t>Tumor</w:t>
      </w:r>
      <w:proofErr w:type="spellEnd"/>
      <w:r w:rsidRPr="003A38DE">
        <w:t xml:space="preserve"> suppressors like p53 and Rb enforce these.</w:t>
      </w:r>
    </w:p>
    <w:p w14:paraId="4939ECA7" w14:textId="77777777" w:rsidR="003A38DE" w:rsidRPr="003A38DE" w:rsidRDefault="003A38DE" w:rsidP="003A38DE">
      <w:pPr>
        <w:numPr>
          <w:ilvl w:val="0"/>
          <w:numId w:val="2"/>
        </w:numPr>
      </w:pPr>
      <w:r w:rsidRPr="003A38DE">
        <w:rPr>
          <w:b/>
          <w:bCs/>
        </w:rPr>
        <w:t>External signals</w:t>
      </w:r>
      <w:r w:rsidRPr="003A38DE">
        <w:t xml:space="preserve">: Growth factors (e.g., PDGF) initiate cycle via </w:t>
      </w:r>
      <w:proofErr w:type="spellStart"/>
      <w:r w:rsidRPr="003A38DE">
        <w:t>signaling</w:t>
      </w:r>
      <w:proofErr w:type="spellEnd"/>
      <w:r w:rsidRPr="003A38DE">
        <w:t xml:space="preserve"> pathways.</w:t>
      </w:r>
    </w:p>
    <w:p w14:paraId="4E389E28" w14:textId="68D4679C" w:rsidR="003A38DE" w:rsidRPr="003A38DE" w:rsidRDefault="003A38DE" w:rsidP="003A38DE">
      <w:r>
        <w:t>[WARNING]</w:t>
      </w:r>
      <w:r w:rsidRPr="003A38DE">
        <w:rPr>
          <w:b/>
          <w:bCs/>
        </w:rPr>
        <w:t>Clinical Relevance</w:t>
      </w:r>
      <w:r w:rsidRPr="003A38DE">
        <w:t>: Aberrant cycles cause uncontrolled proliferation in cancer; therapies target CDKs (e.g., palbociclib).</w:t>
      </w:r>
    </w:p>
    <w:p w14:paraId="728DA713" w14:textId="77777777" w:rsidR="003A38DE" w:rsidRPr="003A38DE" w:rsidRDefault="003A38DE">
      <w:pPr>
        <w:rPr>
          <w:lang w:val="en-US"/>
        </w:rPr>
      </w:pPr>
    </w:p>
    <w:sectPr w:rsidR="003A38DE" w:rsidRPr="003A3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B5123"/>
    <w:multiLevelType w:val="multilevel"/>
    <w:tmpl w:val="EE4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03B89"/>
    <w:multiLevelType w:val="multilevel"/>
    <w:tmpl w:val="590EE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831622">
    <w:abstractNumId w:val="1"/>
  </w:num>
  <w:num w:numId="2" w16cid:durableId="1319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DE"/>
    <w:rsid w:val="003A38DE"/>
    <w:rsid w:val="00491B8A"/>
    <w:rsid w:val="004C2BF6"/>
    <w:rsid w:val="005E08F3"/>
    <w:rsid w:val="00D674B7"/>
    <w:rsid w:val="00E212B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015A"/>
  <w15:chartTrackingRefBased/>
  <w15:docId w15:val="{D3DD33BE-0778-4062-93CB-F6C2324EE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3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autoRedefine/>
    <w:qFormat/>
    <w:rsid w:val="004C2BF6"/>
    <w:pPr>
      <w:spacing w:line="259" w:lineRule="auto"/>
    </w:pPr>
    <w:rPr>
      <w:b/>
      <w:color w:val="A02B93" w:themeColor="accent5"/>
      <w:kern w:val="0"/>
      <w:sz w:val="32"/>
      <w:szCs w:val="22"/>
      <w14:ligatures w14:val="none"/>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autoRedefine/>
    <w:qFormat/>
    <w:rsid w:val="004C2BF6"/>
    <w:pPr>
      <w:spacing w:line="259" w:lineRule="auto"/>
    </w:pPr>
    <w:rPr>
      <w:rFonts w:ascii="Cambria" w:hAnsi="Cambria"/>
      <w:color w:val="EE0000"/>
      <w:kern w:val="0"/>
      <w:sz w:val="32"/>
      <w:szCs w:val="22"/>
      <w14:ligatures w14:val="none"/>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autoRedefine/>
    <w:qFormat/>
    <w:rsid w:val="004C2BF6"/>
    <w:pPr>
      <w:spacing w:line="259" w:lineRule="auto"/>
    </w:pPr>
    <w:rPr>
      <w:rFonts w:ascii="Candara" w:hAnsi="Candara"/>
      <w:color w:val="E97132" w:themeColor="accent2"/>
      <w:kern w:val="0"/>
      <w:sz w:val="28"/>
      <w:szCs w:val="22"/>
      <w14:ligatures w14:val="none"/>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3A3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3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8DE"/>
    <w:rPr>
      <w:rFonts w:eastAsiaTheme="majorEastAsia" w:cstheme="majorBidi"/>
      <w:color w:val="272727" w:themeColor="text1" w:themeTint="D8"/>
    </w:rPr>
  </w:style>
  <w:style w:type="paragraph" w:styleId="Title">
    <w:name w:val="Title"/>
    <w:basedOn w:val="Normal"/>
    <w:next w:val="Normal"/>
    <w:link w:val="TitleChar"/>
    <w:uiPriority w:val="10"/>
    <w:qFormat/>
    <w:rsid w:val="003A3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8DE"/>
    <w:pPr>
      <w:spacing w:before="160"/>
      <w:jc w:val="center"/>
    </w:pPr>
    <w:rPr>
      <w:i/>
      <w:iCs/>
      <w:color w:val="404040" w:themeColor="text1" w:themeTint="BF"/>
    </w:rPr>
  </w:style>
  <w:style w:type="character" w:customStyle="1" w:styleId="QuoteChar">
    <w:name w:val="Quote Char"/>
    <w:basedOn w:val="DefaultParagraphFont"/>
    <w:link w:val="Quote"/>
    <w:uiPriority w:val="29"/>
    <w:rsid w:val="003A38DE"/>
    <w:rPr>
      <w:i/>
      <w:iCs/>
      <w:color w:val="404040" w:themeColor="text1" w:themeTint="BF"/>
    </w:rPr>
  </w:style>
  <w:style w:type="paragraph" w:styleId="ListParagraph">
    <w:name w:val="List Paragraph"/>
    <w:basedOn w:val="Normal"/>
    <w:uiPriority w:val="34"/>
    <w:qFormat/>
    <w:rsid w:val="003A38DE"/>
    <w:pPr>
      <w:ind w:left="720"/>
      <w:contextualSpacing/>
    </w:pPr>
  </w:style>
  <w:style w:type="character" w:styleId="IntenseEmphasis">
    <w:name w:val="Intense Emphasis"/>
    <w:basedOn w:val="DefaultParagraphFont"/>
    <w:uiPriority w:val="21"/>
    <w:qFormat/>
    <w:rsid w:val="003A38DE"/>
    <w:rPr>
      <w:i/>
      <w:iCs/>
      <w:color w:val="0F4761" w:themeColor="accent1" w:themeShade="BF"/>
    </w:rPr>
  </w:style>
  <w:style w:type="paragraph" w:styleId="IntenseQuote">
    <w:name w:val="Intense Quote"/>
    <w:basedOn w:val="Normal"/>
    <w:next w:val="Normal"/>
    <w:link w:val="IntenseQuoteChar"/>
    <w:uiPriority w:val="30"/>
    <w:qFormat/>
    <w:rsid w:val="003A3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8DE"/>
    <w:rPr>
      <w:i/>
      <w:iCs/>
      <w:color w:val="0F4761" w:themeColor="accent1" w:themeShade="BF"/>
    </w:rPr>
  </w:style>
  <w:style w:type="character" w:styleId="IntenseReference">
    <w:name w:val="Intense Reference"/>
    <w:basedOn w:val="DefaultParagraphFont"/>
    <w:uiPriority w:val="32"/>
    <w:qFormat/>
    <w:rsid w:val="003A3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2026-01-10T11:36:00Z</dcterms:created>
  <dcterms:modified xsi:type="dcterms:W3CDTF">2026-01-10T12:00:00Z</dcterms:modified>
</cp:coreProperties>
</file>