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551B" w14:textId="441080F8" w:rsidR="00865BA3" w:rsidRDefault="00865BA3" w:rsidP="00865BA3">
      <w:pPr>
        <w:pStyle w:val="Heading1"/>
      </w:pPr>
      <w:bookmarkStart w:id="0" w:name="_Toc469169044"/>
      <w:bookmarkStart w:id="1" w:name="_Toc218437396"/>
      <w:r w:rsidRPr="00E14C6C">
        <w:t>Fertilization</w:t>
      </w:r>
      <w:bookmarkEnd w:id="0"/>
      <w:bookmarkEnd w:id="1"/>
    </w:p>
    <w:p w14:paraId="698D2EE2" w14:textId="76DE3150" w:rsidR="00865BA3" w:rsidRDefault="00865BA3" w:rsidP="00865BA3">
      <w:pPr>
        <w:spacing w:after="0"/>
      </w:pPr>
      <w:r w:rsidRPr="00E14C6C">
        <w:t>Fusion of male gamete with the female gamete to form zygote</w:t>
      </w:r>
    </w:p>
    <w:p w14:paraId="37BF9CE2" w14:textId="77777777" w:rsidR="00865BA3" w:rsidRDefault="00865BA3" w:rsidP="00865BA3">
      <w:pPr>
        <w:spacing w:after="0"/>
      </w:pPr>
    </w:p>
    <w:p w14:paraId="78FA7791" w14:textId="5AF29E40" w:rsidR="00865BA3" w:rsidRDefault="00865BA3" w:rsidP="00865BA3">
      <w:pPr>
        <w:spacing w:after="0"/>
      </w:pPr>
      <w:r>
        <w:t xml:space="preserve">Site: </w:t>
      </w:r>
      <w:r w:rsidRPr="00FD16B6">
        <w:t>The usual site of fertilization is the ampulla</w:t>
      </w:r>
      <w:r>
        <w:t>-isthmus</w:t>
      </w:r>
      <w:r w:rsidRPr="00FD16B6">
        <w:t xml:space="preserve"> of the uterine tube</w:t>
      </w:r>
    </w:p>
    <w:p w14:paraId="34E14853" w14:textId="77777777" w:rsidR="00865BA3" w:rsidRDefault="00865BA3" w:rsidP="00865BA3">
      <w:pPr>
        <w:spacing w:after="0"/>
      </w:pPr>
    </w:p>
    <w:p w14:paraId="1C9B5D98" w14:textId="77777777" w:rsidR="002F16EB" w:rsidRDefault="00865BA3" w:rsidP="002F16EB">
      <w:pPr>
        <w:spacing w:after="0"/>
      </w:pPr>
      <w:r>
        <w:t xml:space="preserve">Process is species – specific. </w:t>
      </w:r>
    </w:p>
    <w:p w14:paraId="3367523D" w14:textId="6619E3C1" w:rsidR="002F16EB" w:rsidRDefault="002F16EB" w:rsidP="002F16EB">
      <w:pPr>
        <w:spacing w:after="0"/>
      </w:pPr>
      <w:r>
        <w:t xml:space="preserve">[TIP] Binding: </w:t>
      </w:r>
      <w:r w:rsidRPr="002F16EB">
        <w:t>ZP3 initiates, SED1 stabilizes</w:t>
      </w:r>
    </w:p>
    <w:p w14:paraId="52075CFB" w14:textId="77777777" w:rsidR="002F16EB" w:rsidRDefault="002F16EB" w:rsidP="002F16EB">
      <w:pPr>
        <w:spacing w:after="0"/>
      </w:pPr>
    </w:p>
    <w:p w14:paraId="44F4EA09" w14:textId="7F6FF97E" w:rsidR="002F16EB" w:rsidRDefault="002F16EB" w:rsidP="002F16EB">
      <w:pPr>
        <w:spacing w:after="0"/>
      </w:pPr>
      <w:r w:rsidRPr="002F16EB">
        <w:t>ZP3 and SED1 are involved in earlier adhesion and signaling events related to the zona pellucida</w:t>
      </w:r>
      <w:r>
        <w:t>.</w:t>
      </w:r>
    </w:p>
    <w:p w14:paraId="782A0789" w14:textId="77777777" w:rsidR="002F16EB" w:rsidRDefault="002F16EB" w:rsidP="002F16EB">
      <w:pPr>
        <w:spacing w:after="0"/>
      </w:pPr>
    </w:p>
    <w:p w14:paraId="71144035" w14:textId="2666ACE8" w:rsidR="002F16EB" w:rsidRDefault="002F16EB" w:rsidP="002F16EB">
      <w:pPr>
        <w:spacing w:after="0"/>
      </w:pPr>
      <w:r w:rsidRPr="002F16EB">
        <w:t>JUNO-IZUMO1 pair mediates the essential adhesion phase just prior to membrane fusion, after the sperm has bypassed the zona pellucida</w:t>
      </w:r>
      <w:r>
        <w:t>.</w:t>
      </w:r>
    </w:p>
    <w:p w14:paraId="15E05545" w14:textId="57D71B9C" w:rsidR="002F16EB" w:rsidRDefault="002F16EB" w:rsidP="002F16EB">
      <w:pPr>
        <w:spacing w:after="0"/>
      </w:pPr>
    </w:p>
    <w:p w14:paraId="4C9FDDBA" w14:textId="77777777" w:rsidR="002F16EB" w:rsidRDefault="002F16EB" w:rsidP="002F16EB">
      <w:pPr>
        <w:spacing w:after="0"/>
      </w:pPr>
    </w:p>
    <w:p w14:paraId="4DF32A2C" w14:textId="5DE39DFD" w:rsidR="00865BA3" w:rsidRDefault="00865BA3" w:rsidP="00865BA3">
      <w:pPr>
        <w:spacing w:after="0"/>
      </w:pPr>
      <w:r>
        <w:t xml:space="preserve">The process of meiosis II will complete because of this calcium wave as the metaphase arrest is taken off.  </w:t>
      </w:r>
    </w:p>
    <w:p w14:paraId="08AC94B7" w14:textId="77777777" w:rsidR="00865BA3" w:rsidRDefault="00865BA3" w:rsidP="00865BA3">
      <w:pPr>
        <w:spacing w:after="0"/>
      </w:pPr>
    </w:p>
    <w:p w14:paraId="532DCF38" w14:textId="77777777" w:rsidR="00865BA3" w:rsidRDefault="00865BA3" w:rsidP="00865BA3">
      <w:pPr>
        <w:spacing w:after="0"/>
      </w:pPr>
      <w:r w:rsidRPr="00FD16B6">
        <w:rPr>
          <w:noProof/>
          <w:lang w:eastAsia="en-IN"/>
        </w:rPr>
        <w:drawing>
          <wp:inline distT="0" distB="0" distL="0" distR="0" wp14:anchorId="658A02D5" wp14:editId="371E0640">
            <wp:extent cx="2759529" cy="3763765"/>
            <wp:effectExtent l="0" t="0" r="3175" b="8255"/>
            <wp:docPr id="62467" name="Picture 62467" descr="Diagram of a cell with different stages of spe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7" name="Picture 62467" descr="Diagram of a cell with different stages of sper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2"/>
                    <a:stretch/>
                  </pic:blipFill>
                  <pic:spPr bwMode="auto">
                    <a:xfrm>
                      <a:off x="0" y="0"/>
                      <a:ext cx="2759529" cy="376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7AD2" w14:textId="77777777" w:rsidR="00865BA3" w:rsidRDefault="00865BA3" w:rsidP="00865BA3">
      <w:pPr>
        <w:spacing w:after="0"/>
      </w:pPr>
    </w:p>
    <w:p w14:paraId="6E3ECEC0" w14:textId="77777777" w:rsidR="00865BA3" w:rsidRDefault="00865BA3" w:rsidP="00865BA3">
      <w:pPr>
        <w:spacing w:after="0"/>
      </w:pPr>
    </w:p>
    <w:p w14:paraId="04A5B4F4" w14:textId="7CB1FC6D" w:rsidR="00865BA3" w:rsidRDefault="00865BA3" w:rsidP="00865BA3">
      <w:pPr>
        <w:spacing w:after="0"/>
      </w:pPr>
      <w:r>
        <w:t xml:space="preserve">Three important sequences of events for fertilization: </w:t>
      </w:r>
    </w:p>
    <w:p w14:paraId="54CA1164" w14:textId="489065D0" w:rsidR="00865BA3" w:rsidRDefault="00865BA3" w:rsidP="00865BA3">
      <w:pPr>
        <w:pStyle w:val="ListParagraph"/>
        <w:numPr>
          <w:ilvl w:val="0"/>
          <w:numId w:val="1"/>
        </w:numPr>
        <w:spacing w:after="200" w:line="276" w:lineRule="auto"/>
      </w:pPr>
      <w:r w:rsidRPr="00865BA3">
        <w:rPr>
          <w:b/>
          <w:bCs/>
        </w:rPr>
        <w:t>Capacitation</w:t>
      </w:r>
      <w:r w:rsidRPr="00865BA3">
        <w:t>: Sperm maturation in female tract (bicarb/Ca²</w:t>
      </w:r>
      <w:r w:rsidRPr="00865BA3">
        <w:rPr>
          <w:rFonts w:ascii="Cambria Math" w:hAnsi="Cambria Math" w:cs="Cambria Math"/>
        </w:rPr>
        <w:t>⁺</w:t>
      </w:r>
      <w:r w:rsidRPr="00865BA3">
        <w:t xml:space="preserve"> influx </w:t>
      </w:r>
      <w:r w:rsidRPr="00865BA3">
        <w:rPr>
          <w:rFonts w:ascii="Aptos" w:hAnsi="Aptos" w:cs="Aptos"/>
        </w:rPr>
        <w:t>→</w:t>
      </w:r>
      <w:r w:rsidRPr="00865BA3">
        <w:t xml:space="preserve"> cAMP rise); stabilizes plasma membrane for acrosome reaction</w:t>
      </w:r>
    </w:p>
    <w:p w14:paraId="78F84085" w14:textId="77777777" w:rsidR="00865BA3" w:rsidRDefault="00865BA3" w:rsidP="00865BA3">
      <w:pPr>
        <w:pStyle w:val="ListParagraph"/>
        <w:numPr>
          <w:ilvl w:val="0"/>
          <w:numId w:val="1"/>
        </w:numPr>
        <w:spacing w:after="200" w:line="276" w:lineRule="auto"/>
      </w:pPr>
      <w:r w:rsidRPr="00E14C6C">
        <w:rPr>
          <w:b/>
          <w:bCs/>
        </w:rPr>
        <w:t>Acrosome reaction</w:t>
      </w:r>
      <w:r>
        <w:t xml:space="preserve">: </w:t>
      </w:r>
    </w:p>
    <w:p w14:paraId="1E8FF6A3" w14:textId="77777777" w:rsidR="00865BA3" w:rsidRDefault="00865BA3" w:rsidP="00865BA3">
      <w:pPr>
        <w:pStyle w:val="ListParagraph"/>
        <w:numPr>
          <w:ilvl w:val="1"/>
          <w:numId w:val="1"/>
        </w:numPr>
        <w:spacing w:after="200" w:line="276" w:lineRule="auto"/>
      </w:pPr>
      <w:r w:rsidRPr="00865BA3">
        <w:t>Vesicle fusion releases hybrid matrix</w:t>
      </w:r>
    </w:p>
    <w:p w14:paraId="029EE7ED" w14:textId="77777777" w:rsidR="002F16EB" w:rsidRDefault="00865BA3" w:rsidP="00865BA3">
      <w:pPr>
        <w:pStyle w:val="ListParagraph"/>
        <w:numPr>
          <w:ilvl w:val="1"/>
          <w:numId w:val="1"/>
        </w:numPr>
        <w:spacing w:after="200" w:line="276" w:lineRule="auto"/>
      </w:pPr>
      <w:r w:rsidRPr="00865BA3">
        <w:lastRenderedPageBreak/>
        <w:t>Hyaluronidase (corona dispersion), acrosin (ZP proteolysis). Intact sperm head fuses with oolemma</w:t>
      </w:r>
    </w:p>
    <w:p w14:paraId="400CFEB8" w14:textId="4F02AE2D" w:rsidR="00865BA3" w:rsidRDefault="00865BA3" w:rsidP="002F16EB">
      <w:pPr>
        <w:pStyle w:val="ListParagraph"/>
        <w:numPr>
          <w:ilvl w:val="1"/>
          <w:numId w:val="1"/>
        </w:numPr>
        <w:spacing w:after="200" w:line="276" w:lineRule="auto"/>
      </w:pPr>
      <w:r w:rsidRPr="00865BA3">
        <w:t>tail remains external.</w:t>
      </w:r>
    </w:p>
    <w:p w14:paraId="25552D01" w14:textId="5DCA0148" w:rsidR="002F16EB" w:rsidRDefault="00865BA3" w:rsidP="002F16EB">
      <w:pPr>
        <w:pStyle w:val="ListParagraph"/>
        <w:numPr>
          <w:ilvl w:val="0"/>
          <w:numId w:val="1"/>
        </w:numPr>
        <w:spacing w:after="0" w:line="276" w:lineRule="auto"/>
      </w:pPr>
      <w:r w:rsidRPr="00E14C6C">
        <w:rPr>
          <w:b/>
          <w:bCs/>
        </w:rPr>
        <w:t>Zona reaction</w:t>
      </w:r>
      <w:r>
        <w:t xml:space="preserve">: Entry of one sperm into </w:t>
      </w:r>
      <w:r w:rsidR="002F16EB">
        <w:t>h</w:t>
      </w:r>
      <w:r w:rsidR="002F16EB" w:rsidRPr="002F16EB">
        <w:t>ardens ZP via exocytosis; perivitelline space Ca²</w:t>
      </w:r>
      <w:r w:rsidR="002F16EB" w:rsidRPr="002F16EB">
        <w:rPr>
          <w:rFonts w:ascii="Cambria Math" w:hAnsi="Cambria Math" w:cs="Cambria Math"/>
        </w:rPr>
        <w:t>⁺</w:t>
      </w:r>
      <w:r w:rsidR="002F16EB" w:rsidRPr="002F16EB">
        <w:t xml:space="preserve"> wave reinforces</w:t>
      </w:r>
    </w:p>
    <w:p w14:paraId="5B16BA8D" w14:textId="77777777" w:rsidR="00F91A3E" w:rsidRPr="002F16EB" w:rsidRDefault="00F91A3E" w:rsidP="00F91A3E">
      <w:pPr>
        <w:spacing w:after="0" w:line="276" w:lineRule="auto"/>
      </w:pPr>
    </w:p>
    <w:p w14:paraId="78712C8F" w14:textId="55884990" w:rsidR="00865BA3" w:rsidRDefault="00F91A3E" w:rsidP="002F16EB">
      <w:pPr>
        <w:spacing w:after="0" w:line="276" w:lineRule="auto"/>
      </w:pPr>
      <w:r>
        <w:t>[YOUTUBE]</w:t>
      </w:r>
      <w:r w:rsidRPr="00F91A3E">
        <w:t xml:space="preserve"> </w:t>
      </w:r>
      <w:hyperlink r:id="rId7" w:history="1">
        <w:r w:rsidRPr="00476CCB">
          <w:rPr>
            <w:rStyle w:val="Hyperlink"/>
          </w:rPr>
          <w:t>https://www.youtube.com/watch?v=HuWCwyRiaUI</w:t>
        </w:r>
      </w:hyperlink>
    </w:p>
    <w:p w14:paraId="5EE6693F" w14:textId="77777777" w:rsidR="00F91A3E" w:rsidRDefault="00F91A3E" w:rsidP="002F16EB">
      <w:pPr>
        <w:spacing w:after="0" w:line="276" w:lineRule="auto"/>
      </w:pPr>
    </w:p>
    <w:p w14:paraId="28C75B18" w14:textId="77777777" w:rsidR="00865BA3" w:rsidRDefault="00865BA3" w:rsidP="00865BA3">
      <w:pPr>
        <w:spacing w:after="0"/>
        <w:rPr>
          <w:b/>
          <w:bCs/>
        </w:rPr>
      </w:pPr>
      <w:r w:rsidRPr="00E14C6C">
        <w:rPr>
          <w:b/>
          <w:bCs/>
        </w:rPr>
        <w:t>Outcome of fertilization</w:t>
      </w:r>
    </w:p>
    <w:p w14:paraId="54551C30" w14:textId="08B63DEC" w:rsidR="002F16EB" w:rsidRDefault="00865BA3" w:rsidP="002F16EB">
      <w:pPr>
        <w:pStyle w:val="ListParagraph"/>
        <w:numPr>
          <w:ilvl w:val="0"/>
          <w:numId w:val="4"/>
        </w:numPr>
        <w:spacing w:after="0"/>
      </w:pPr>
      <w:r>
        <w:t>Secondary oocyte completes meiosis</w:t>
      </w:r>
      <w:r w:rsidR="002F16EB">
        <w:t xml:space="preserve"> II</w:t>
      </w:r>
    </w:p>
    <w:p w14:paraId="02FE65FD" w14:textId="1B2B9388" w:rsidR="00865BA3" w:rsidRDefault="002F16EB" w:rsidP="002F16EB">
      <w:pPr>
        <w:pStyle w:val="ListParagraph"/>
        <w:numPr>
          <w:ilvl w:val="0"/>
          <w:numId w:val="4"/>
        </w:numPr>
        <w:spacing w:after="0"/>
      </w:pPr>
      <w:r>
        <w:t>A</w:t>
      </w:r>
      <w:r w:rsidR="00865BA3">
        <w:t>crosomal reaction – prevents polyspermy</w:t>
      </w:r>
    </w:p>
    <w:p w14:paraId="5A6F5CC0" w14:textId="52A53F5D" w:rsidR="002F16EB" w:rsidRDefault="002F16EB" w:rsidP="002F16EB">
      <w:pPr>
        <w:pStyle w:val="ListParagraph"/>
        <w:numPr>
          <w:ilvl w:val="0"/>
          <w:numId w:val="4"/>
        </w:numPr>
        <w:spacing w:after="0"/>
      </w:pPr>
      <w:r w:rsidRPr="002F16EB">
        <w:t>Pronuclei fusion (syngamy) forms zygote</w:t>
      </w:r>
      <w:r>
        <w:t>. R</w:t>
      </w:r>
      <w:r w:rsidRPr="002F16EB">
        <w:t>estores 46 chromosomes; paternal/maternal imprinting established</w:t>
      </w:r>
    </w:p>
    <w:p w14:paraId="198D3CB3" w14:textId="269673B9" w:rsidR="002F16EB" w:rsidRDefault="002F16EB" w:rsidP="002F16EB">
      <w:pPr>
        <w:pStyle w:val="ListParagraph"/>
        <w:numPr>
          <w:ilvl w:val="0"/>
          <w:numId w:val="4"/>
        </w:numPr>
        <w:spacing w:after="0"/>
      </w:pPr>
      <w:r>
        <w:t>M</w:t>
      </w:r>
      <w:r w:rsidRPr="002F16EB">
        <w:t>ale centriole (absent in oocyte) initiates spindle</w:t>
      </w:r>
    </w:p>
    <w:p w14:paraId="6D7D4005" w14:textId="77777777" w:rsidR="002F16EB" w:rsidRDefault="00865BA3" w:rsidP="002F16EB">
      <w:pPr>
        <w:pStyle w:val="ListParagraph"/>
        <w:numPr>
          <w:ilvl w:val="0"/>
          <w:numId w:val="4"/>
        </w:numPr>
        <w:spacing w:after="0"/>
      </w:pPr>
      <w:r>
        <w:t>The sex of the zygote is determined</w:t>
      </w:r>
    </w:p>
    <w:p w14:paraId="55D97DF3" w14:textId="4E6E0331" w:rsidR="00865BA3" w:rsidRDefault="00865BA3" w:rsidP="002F16EB">
      <w:pPr>
        <w:pStyle w:val="ListParagraph"/>
        <w:numPr>
          <w:ilvl w:val="0"/>
          <w:numId w:val="4"/>
        </w:numPr>
        <w:spacing w:after="0"/>
      </w:pPr>
      <w:r>
        <w:t>The cleavage commences and zygote is formed</w:t>
      </w:r>
    </w:p>
    <w:p w14:paraId="35F7A1F7" w14:textId="77777777" w:rsidR="00D674B7" w:rsidRDefault="00D674B7"/>
    <w:p w14:paraId="288E184A" w14:textId="6AAC9ACC" w:rsidR="002F16EB" w:rsidRDefault="002F16EB" w:rsidP="00F91A3E">
      <w:pPr>
        <w:pStyle w:val="Heading2"/>
      </w:pPr>
      <w:r>
        <w:t xml:space="preserve">Clinical relevance </w:t>
      </w:r>
    </w:p>
    <w:p w14:paraId="461B73FD" w14:textId="5ACF4817" w:rsidR="002F16EB" w:rsidRPr="002F16EB" w:rsidRDefault="002F16EB" w:rsidP="002F16EB">
      <w:pPr>
        <w:numPr>
          <w:ilvl w:val="0"/>
          <w:numId w:val="5"/>
        </w:numPr>
      </w:pPr>
      <w:r w:rsidRPr="002F16EB">
        <w:rPr>
          <w:b/>
          <w:bCs/>
        </w:rPr>
        <w:t>ICSI for Male Infertility</w:t>
      </w:r>
      <w:r w:rsidRPr="002F16EB">
        <w:t>: Bypasses capacitation</w:t>
      </w:r>
      <w:r>
        <w:t xml:space="preserve"> or </w:t>
      </w:r>
      <w:r w:rsidRPr="002F16EB">
        <w:t>acrosome defects (e.g., globozoospermia); injects sperm directly, rescuing ~70% cases but risks imprinting errors (e.g., Beckwith-Wiedemann).</w:t>
      </w:r>
    </w:p>
    <w:p w14:paraId="263D8847" w14:textId="77777777" w:rsidR="002F16EB" w:rsidRPr="002F16EB" w:rsidRDefault="002F16EB" w:rsidP="002F16EB">
      <w:pPr>
        <w:numPr>
          <w:ilvl w:val="0"/>
          <w:numId w:val="5"/>
        </w:numPr>
      </w:pPr>
      <w:r w:rsidRPr="002F16EB">
        <w:rPr>
          <w:b/>
          <w:bCs/>
        </w:rPr>
        <w:t>Antisperm Antibody Testing</w:t>
      </w:r>
      <w:r w:rsidRPr="002F16EB">
        <w:t>: Blocks ZP binding/capacitation; post-coital tests guide immunosuppression or IUI, improving natural conception rates by 20-30%.</w:t>
      </w:r>
    </w:p>
    <w:p w14:paraId="21A1DDB1" w14:textId="77777777" w:rsidR="002F16EB" w:rsidRPr="002F16EB" w:rsidRDefault="002F16EB" w:rsidP="002F16EB">
      <w:pPr>
        <w:numPr>
          <w:ilvl w:val="0"/>
          <w:numId w:val="5"/>
        </w:numPr>
      </w:pPr>
      <w:r w:rsidRPr="002F16EB">
        <w:rPr>
          <w:b/>
          <w:bCs/>
        </w:rPr>
        <w:t>Triploidy/Polyspermy Risks</w:t>
      </w:r>
      <w:r w:rsidRPr="002F16EB">
        <w:t>: Failed zona reaction → partial moles (hydatidiform); hCG monitoring post-fertilization detects, with suction curettage preventing choriocarcinoma.</w:t>
      </w:r>
    </w:p>
    <w:p w14:paraId="59C2973B" w14:textId="77777777" w:rsidR="002F16EB" w:rsidRPr="002F16EB" w:rsidRDefault="002F16EB" w:rsidP="002F16EB">
      <w:pPr>
        <w:numPr>
          <w:ilvl w:val="0"/>
          <w:numId w:val="5"/>
        </w:numPr>
      </w:pPr>
      <w:r w:rsidRPr="002F16EB">
        <w:rPr>
          <w:b/>
          <w:bCs/>
        </w:rPr>
        <w:t>Preimplantation Genetic Testing (PGT)</w:t>
      </w:r>
      <w:r w:rsidRPr="002F16EB">
        <w:t>: Screens zygote diploidy post-syngamy; for sex determination, avoids X-linked diseases (e.g., hemophilia) in at-risk families.</w:t>
      </w:r>
    </w:p>
    <w:p w14:paraId="78AA1245" w14:textId="77777777" w:rsidR="002F16EB" w:rsidRPr="002F16EB" w:rsidRDefault="002F16EB" w:rsidP="002F16EB">
      <w:pPr>
        <w:numPr>
          <w:ilvl w:val="0"/>
          <w:numId w:val="5"/>
        </w:numPr>
      </w:pPr>
      <w:r w:rsidRPr="002F16EB">
        <w:rPr>
          <w:b/>
          <w:bCs/>
        </w:rPr>
        <w:t>Sperm Selection in ART</w:t>
      </w:r>
      <w:r w:rsidRPr="002F16EB">
        <w:t>: Hyaluronan-binding assays select capacitated sperm; boosts IVF implantation by 15%, per 2025 ASRM guidelines.</w:t>
      </w:r>
    </w:p>
    <w:p w14:paraId="0368C9ED" w14:textId="2A5BED74" w:rsidR="002F16EB" w:rsidRDefault="008B4201">
      <w:r>
        <w:t>[YOUTUBE]</w:t>
      </w:r>
      <w:r w:rsidRPr="008B4201">
        <w:t>https://youtu.be/Dcta8zUnwJs</w:t>
      </w:r>
    </w:p>
    <w:sectPr w:rsidR="002F1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7DAA"/>
    <w:multiLevelType w:val="hybridMultilevel"/>
    <w:tmpl w:val="4E185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660D"/>
    <w:multiLevelType w:val="hybridMultilevel"/>
    <w:tmpl w:val="9AB20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94607"/>
    <w:multiLevelType w:val="multilevel"/>
    <w:tmpl w:val="761A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E5FB6"/>
    <w:multiLevelType w:val="hybridMultilevel"/>
    <w:tmpl w:val="0456A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84FC3"/>
    <w:multiLevelType w:val="hybridMultilevel"/>
    <w:tmpl w:val="9AB20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547919">
    <w:abstractNumId w:val="1"/>
  </w:num>
  <w:num w:numId="2" w16cid:durableId="339740265">
    <w:abstractNumId w:val="4"/>
  </w:num>
  <w:num w:numId="3" w16cid:durableId="392966891">
    <w:abstractNumId w:val="0"/>
  </w:num>
  <w:num w:numId="4" w16cid:durableId="1333334395">
    <w:abstractNumId w:val="3"/>
  </w:num>
  <w:num w:numId="5" w16cid:durableId="125594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A3"/>
    <w:rsid w:val="002F16EB"/>
    <w:rsid w:val="004C2BF6"/>
    <w:rsid w:val="005E08F3"/>
    <w:rsid w:val="007D7D91"/>
    <w:rsid w:val="00865BA3"/>
    <w:rsid w:val="008B4201"/>
    <w:rsid w:val="00CF3BD6"/>
    <w:rsid w:val="00D674B7"/>
    <w:rsid w:val="00E212B7"/>
    <w:rsid w:val="00F9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EA13"/>
  <w15:chartTrackingRefBased/>
  <w15:docId w15:val="{C330D09F-EFAD-4683-AB4E-D1103C8B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A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6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B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B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1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uWCwyRia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2026-01-11T11:52:00Z</dcterms:created>
  <dcterms:modified xsi:type="dcterms:W3CDTF">2026-01-14T07:30:00Z</dcterms:modified>
</cp:coreProperties>
</file>