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5D6A83" w14:textId="5D038554" w:rsidR="004F34BD" w:rsidRDefault="004F34BD" w:rsidP="004F34BD">
      <w:pPr>
        <w:pStyle w:val="Heading1"/>
      </w:pPr>
      <w:bookmarkStart w:id="0" w:name="_Toc392744137"/>
      <w:bookmarkStart w:id="1" w:name="_Toc469169050"/>
      <w:bookmarkStart w:id="2" w:name="_Toc218437402"/>
      <w:proofErr w:type="spellStart"/>
      <w:r w:rsidRPr="00585922">
        <w:t>Fetal</w:t>
      </w:r>
      <w:proofErr w:type="spellEnd"/>
      <w:r w:rsidRPr="00585922">
        <w:t xml:space="preserve"> membranes</w:t>
      </w:r>
      <w:bookmarkEnd w:id="0"/>
      <w:bookmarkEnd w:id="1"/>
      <w:bookmarkEnd w:id="2"/>
    </w:p>
    <w:p w14:paraId="0CCBE9CD" w14:textId="77777777" w:rsidR="004F34BD" w:rsidRDefault="004F34BD" w:rsidP="004F34BD">
      <w:pPr>
        <w:pStyle w:val="ListParagraph"/>
        <w:numPr>
          <w:ilvl w:val="0"/>
          <w:numId w:val="1"/>
        </w:numPr>
        <w:spacing w:after="0" w:line="276" w:lineRule="auto"/>
      </w:pPr>
      <w:r>
        <w:t>Chorion</w:t>
      </w:r>
    </w:p>
    <w:p w14:paraId="05D51885" w14:textId="77777777" w:rsidR="004F34BD" w:rsidRDefault="004F34BD" w:rsidP="004F34BD">
      <w:pPr>
        <w:pStyle w:val="ListParagraph"/>
        <w:numPr>
          <w:ilvl w:val="0"/>
          <w:numId w:val="1"/>
        </w:numPr>
        <w:spacing w:after="0" w:line="276" w:lineRule="auto"/>
      </w:pPr>
      <w:r>
        <w:t>Yolk sac</w:t>
      </w:r>
    </w:p>
    <w:p w14:paraId="5B1A5EE3" w14:textId="77777777" w:rsidR="004F34BD" w:rsidRDefault="004F34BD" w:rsidP="004F34BD">
      <w:pPr>
        <w:pStyle w:val="ListParagraph"/>
        <w:numPr>
          <w:ilvl w:val="0"/>
          <w:numId w:val="1"/>
        </w:numPr>
        <w:spacing w:after="0" w:line="276" w:lineRule="auto"/>
      </w:pPr>
      <w:r>
        <w:t xml:space="preserve">Allantois </w:t>
      </w:r>
    </w:p>
    <w:p w14:paraId="1DB709A0" w14:textId="77777777" w:rsidR="004F34BD" w:rsidRDefault="004F34BD" w:rsidP="004F34BD">
      <w:pPr>
        <w:pStyle w:val="ListParagraph"/>
        <w:numPr>
          <w:ilvl w:val="0"/>
          <w:numId w:val="1"/>
        </w:numPr>
        <w:spacing w:after="0" w:line="276" w:lineRule="auto"/>
      </w:pPr>
      <w:r>
        <w:t xml:space="preserve">Amnion </w:t>
      </w:r>
    </w:p>
    <w:p w14:paraId="11F90CD4" w14:textId="6B1EDC40" w:rsidR="004F34BD" w:rsidRDefault="004F34BD" w:rsidP="004F34BD">
      <w:pPr>
        <w:spacing w:after="0"/>
      </w:pPr>
      <w:r w:rsidRPr="00857C8B">
        <w:rPr>
          <w:noProof/>
          <w:lang w:eastAsia="en-IN"/>
        </w:rPr>
        <w:drawing>
          <wp:inline distT="0" distB="0" distL="0" distR="0" wp14:anchorId="19F4834E" wp14:editId="5A8CACDC">
            <wp:extent cx="3967200" cy="3027600"/>
            <wp:effectExtent l="0" t="0" r="0" b="1905"/>
            <wp:docPr id="23554" name="Picture 2" descr="A diagram of the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4" name="Picture 2" descr="A diagram of the human body&#10;&#10;AI-generated content may be incorrect."/>
                    <pic:cNvPicPr>
                      <a:picLocks noChangeAspect="1" noChangeArrowheads="1"/>
                    </pic:cNvPicPr>
                  </pic:nvPicPr>
                  <pic:blipFill rotWithShape="1">
                    <a:blip r:embed="rId5">
                      <a:extLst>
                        <a:ext uri="{BEBA8EAE-BF5A-486C-A8C5-ECC9F3942E4B}">
                          <a14:imgProps xmlns:a14="http://schemas.microsoft.com/office/drawing/2010/main">
                            <a14:imgLayer r:embed="rId6">
                              <a14:imgEffect>
                                <a14:sharpenSoften amount="50000"/>
                              </a14:imgEffect>
                            </a14:imgLayer>
                          </a14:imgProps>
                        </a:ext>
                        <a:ext uri="{28A0092B-C50C-407E-A947-70E740481C1C}">
                          <a14:useLocalDpi xmlns:a14="http://schemas.microsoft.com/office/drawing/2010/main" val="0"/>
                        </a:ext>
                      </a:extLst>
                    </a:blip>
                    <a:srcRect r="-30" b="2482"/>
                    <a:stretch/>
                  </pic:blipFill>
                  <pic:spPr bwMode="auto">
                    <a:xfrm>
                      <a:off x="0" y="0"/>
                      <a:ext cx="3967200" cy="302760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1A6DE25B" w14:textId="77777777" w:rsidR="004F34BD" w:rsidRPr="002E1068" w:rsidRDefault="004F34BD" w:rsidP="004F34BD">
      <w:pPr>
        <w:pStyle w:val="Heading2"/>
      </w:pPr>
      <w:r w:rsidRPr="002E1068">
        <w:t xml:space="preserve">Chorion </w:t>
      </w:r>
    </w:p>
    <w:p w14:paraId="04917F86" w14:textId="77777777" w:rsidR="004F34BD" w:rsidRDefault="004F34BD" w:rsidP="004F34BD">
      <w:pPr>
        <w:spacing w:after="0"/>
      </w:pPr>
      <w:r>
        <w:t>Consists of developing trophoblast and extraembryonic mesothelium</w:t>
      </w:r>
    </w:p>
    <w:p w14:paraId="5CD5EF93" w14:textId="77777777" w:rsidR="004F34BD" w:rsidRDefault="004F34BD" w:rsidP="004F34BD">
      <w:pPr>
        <w:spacing w:after="0"/>
      </w:pPr>
      <w:r>
        <w:t xml:space="preserve">Cellularity: </w:t>
      </w:r>
    </w:p>
    <w:p w14:paraId="1654C793" w14:textId="77777777" w:rsidR="004F34BD" w:rsidRDefault="004F34BD" w:rsidP="004F34BD">
      <w:pPr>
        <w:spacing w:after="0"/>
      </w:pPr>
      <w:r>
        <w:t>Inner cellular layer – reticular layer of fibroblasts and Hofbauer cells</w:t>
      </w:r>
    </w:p>
    <w:p w14:paraId="4D791ED4" w14:textId="77777777" w:rsidR="004F34BD" w:rsidRDefault="004F34BD" w:rsidP="004F34BD">
      <w:pPr>
        <w:spacing w:after="0"/>
      </w:pPr>
      <w:r>
        <w:t>The outer layer – cytotrophoblast of 3 to 10 cells deep, resting on a pseudo-basement membrane</w:t>
      </w:r>
    </w:p>
    <w:p w14:paraId="3AA08F58" w14:textId="77777777" w:rsidR="004F34BD" w:rsidRDefault="004F34BD" w:rsidP="004F34BD">
      <w:pPr>
        <w:spacing w:after="0"/>
      </w:pPr>
    </w:p>
    <w:p w14:paraId="3CA80520" w14:textId="77777777" w:rsidR="004F34BD" w:rsidRPr="002E1068" w:rsidRDefault="004F34BD" w:rsidP="004F34BD">
      <w:pPr>
        <w:pStyle w:val="Heading2"/>
      </w:pPr>
      <w:r w:rsidRPr="002E1068">
        <w:t>Yolk sac</w:t>
      </w:r>
    </w:p>
    <w:p w14:paraId="14D97485" w14:textId="77777777" w:rsidR="004F34BD" w:rsidRDefault="004F34BD" w:rsidP="004F34BD">
      <w:pPr>
        <w:spacing w:after="0"/>
      </w:pPr>
      <w:r>
        <w:t xml:space="preserve">A cavity lined with hypoblast, which is continuous with the developing endoderm from the primitive streak. </w:t>
      </w:r>
    </w:p>
    <w:p w14:paraId="038EE18F" w14:textId="77777777" w:rsidR="004F34BD" w:rsidRDefault="004F34BD" w:rsidP="004F34BD">
      <w:pPr>
        <w:spacing w:after="0"/>
      </w:pPr>
    </w:p>
    <w:p w14:paraId="43AAAA26" w14:textId="77777777" w:rsidR="004F34BD" w:rsidRDefault="004F34BD" w:rsidP="004F34BD">
      <w:pPr>
        <w:spacing w:after="0"/>
      </w:pPr>
      <w:r w:rsidRPr="002E1068">
        <w:rPr>
          <w:b/>
          <w:bCs/>
        </w:rPr>
        <w:t>Inner cells of the yolk sac</w:t>
      </w:r>
      <w:r>
        <w:t xml:space="preserve"> – </w:t>
      </w:r>
      <w:r w:rsidRPr="002E1068">
        <w:rPr>
          <w:b/>
          <w:bCs/>
        </w:rPr>
        <w:t>synthesize several serum proteins</w:t>
      </w:r>
      <w:r>
        <w:t xml:space="preserve"> in common with the </w:t>
      </w:r>
      <w:proofErr w:type="spellStart"/>
      <w:r>
        <w:t>fetal</w:t>
      </w:r>
      <w:proofErr w:type="spellEnd"/>
      <w:r>
        <w:t xml:space="preserve"> liver, such as alpha-fetoprotein (AFP), alpha-1-antitrypsin, albumin, pre-albumin and transferrin. </w:t>
      </w:r>
    </w:p>
    <w:p w14:paraId="054E5EBB" w14:textId="77777777" w:rsidR="004F34BD" w:rsidRDefault="004F34BD" w:rsidP="004F34BD">
      <w:pPr>
        <w:spacing w:after="0"/>
      </w:pPr>
      <w:r>
        <w:t>The secondary yolk sac plays a major role in the early embryonic development of all mammals</w:t>
      </w:r>
    </w:p>
    <w:p w14:paraId="2A94E721" w14:textId="77777777" w:rsidR="004F34BD" w:rsidRDefault="004F34BD" w:rsidP="004F34BD">
      <w:pPr>
        <w:spacing w:after="0"/>
      </w:pPr>
    </w:p>
    <w:p w14:paraId="2D73A37F" w14:textId="77777777" w:rsidR="004F34BD" w:rsidRPr="002E1068" w:rsidRDefault="004F34BD" w:rsidP="004F34BD">
      <w:pPr>
        <w:spacing w:after="0"/>
        <w:rPr>
          <w:b/>
          <w:bCs/>
        </w:rPr>
      </w:pPr>
      <w:r w:rsidRPr="002E1068">
        <w:rPr>
          <w:b/>
          <w:bCs/>
        </w:rPr>
        <w:t xml:space="preserve">Secondary yolk sac is the first structure that can be detected </w:t>
      </w:r>
      <w:proofErr w:type="spellStart"/>
      <w:r w:rsidRPr="002E1068">
        <w:rPr>
          <w:b/>
          <w:bCs/>
        </w:rPr>
        <w:t>ultrasonographically</w:t>
      </w:r>
      <w:proofErr w:type="spellEnd"/>
      <w:r w:rsidRPr="002E1068">
        <w:rPr>
          <w:b/>
          <w:bCs/>
        </w:rPr>
        <w:t xml:space="preserve"> within the chorionic cavity</w:t>
      </w:r>
    </w:p>
    <w:p w14:paraId="4854160E" w14:textId="77777777" w:rsidR="004F34BD" w:rsidRDefault="004F34BD" w:rsidP="004F34BD">
      <w:pPr>
        <w:spacing w:after="0"/>
      </w:pPr>
    </w:p>
    <w:p w14:paraId="5B0D4B53" w14:textId="77777777" w:rsidR="004F34BD" w:rsidRDefault="004F34BD" w:rsidP="004F34BD">
      <w:pPr>
        <w:spacing w:after="0"/>
        <w:jc w:val="center"/>
      </w:pPr>
      <w:r w:rsidRPr="00857C8B">
        <w:rPr>
          <w:noProof/>
          <w:lang w:eastAsia="en-IN"/>
        </w:rPr>
        <w:lastRenderedPageBreak/>
        <w:drawing>
          <wp:inline distT="0" distB="0" distL="0" distR="0" wp14:anchorId="097C819B" wp14:editId="0884D9C6">
            <wp:extent cx="2921346" cy="1876096"/>
            <wp:effectExtent l="0" t="0" r="0" b="0"/>
            <wp:docPr id="624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3"/>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b="50229"/>
                    <a:stretch/>
                  </pic:blipFill>
                  <pic:spPr bwMode="auto">
                    <a:xfrm>
                      <a:off x="0" y="0"/>
                      <a:ext cx="2966978" cy="1905401"/>
                    </a:xfrm>
                    <a:prstGeom prst="rect">
                      <a:avLst/>
                    </a:prstGeom>
                    <a:noFill/>
                    <a:ln>
                      <a:noFill/>
                    </a:ln>
                    <a:effectLst/>
                    <a:extLst>
                      <a:ext uri="{53640926-AAD7-44D8-BBD7-CCE9431645EC}">
                        <a14:shadowObscured xmlns:a14="http://schemas.microsoft.com/office/drawing/2010/main"/>
                      </a:ext>
                    </a:extLst>
                  </pic:spPr>
                </pic:pic>
              </a:graphicData>
            </a:graphic>
          </wp:inline>
        </w:drawing>
      </w:r>
      <w:r>
        <w:t xml:space="preserve">    </w:t>
      </w:r>
    </w:p>
    <w:p w14:paraId="5CDEE589" w14:textId="4A2C2E4D" w:rsidR="004F34BD" w:rsidRDefault="004F34BD" w:rsidP="004F34BD">
      <w:pPr>
        <w:spacing w:after="0"/>
        <w:jc w:val="center"/>
      </w:pPr>
      <w:r>
        <w:t xml:space="preserve">  </w:t>
      </w:r>
    </w:p>
    <w:p w14:paraId="6E18996D" w14:textId="39577427" w:rsidR="004F34BD" w:rsidRDefault="004F34BD" w:rsidP="004F34BD">
      <w:pPr>
        <w:spacing w:after="0"/>
        <w:jc w:val="center"/>
      </w:pPr>
      <w:r>
        <w:t xml:space="preserve">                 </w:t>
      </w:r>
    </w:p>
    <w:p w14:paraId="40C2D093" w14:textId="77777777" w:rsidR="004F34BD" w:rsidRDefault="004F34BD" w:rsidP="004F34BD">
      <w:pPr>
        <w:spacing w:after="0"/>
      </w:pPr>
      <w:r>
        <w:t>After week 9 the cellular components of the wall of the secondary yolk sac start to degenerate, and their function is subsumed into exchanges at the placental chorionic plate. With embryonic development of the midgut, the connection of the yolk sac to the embryo becomes attenuated to a slender and elongated vitelline intestinal duct. Both the yolk sac and its duct remain within the extraembryonic coelom (chorionic cavity) throughout gestation, located between the amnion and chorion as they fuse, near the placental attachment of the umbilical cord</w:t>
      </w:r>
    </w:p>
    <w:p w14:paraId="4184EE06" w14:textId="0266D7A2" w:rsidR="004F34BD" w:rsidRDefault="004F34BD" w:rsidP="004F34BD">
      <w:pPr>
        <w:spacing w:after="0"/>
      </w:pPr>
      <w:r w:rsidRPr="002E1068">
        <w:rPr>
          <w:noProof/>
          <w:lang w:eastAsia="en-IN"/>
        </w:rPr>
        <w:drawing>
          <wp:inline distT="0" distB="0" distL="0" distR="0" wp14:anchorId="3E6B145B" wp14:editId="0298AB2C">
            <wp:extent cx="3217545" cy="2024380"/>
            <wp:effectExtent l="0" t="0" r="1905" b="0"/>
            <wp:docPr id="22531" name="Picture 3" descr="Diagram of a diagram of a human bod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1" name="Picture 3" descr="Diagram of a diagram of a human body&#10;&#10;AI-generated content may be incorrect."/>
                    <pic:cNvPicPr>
                      <a:picLocks noChangeAspect="1" noChangeArrowheads="1"/>
                    </pic:cNvPicPr>
                  </pic:nvPicPr>
                  <pic:blipFill rotWithShape="1">
                    <a:blip r:embed="rId7">
                      <a:extLst>
                        <a:ext uri="{BEBA8EAE-BF5A-486C-A8C5-ECC9F3942E4B}">
                          <a14:imgProps xmlns:a14="http://schemas.microsoft.com/office/drawing/2010/main">
                            <a14:imgLayer r:embed="rId8">
                              <a14:imgEffect>
                                <a14:sharpenSoften amount="50000"/>
                              </a14:imgEffect>
                            </a14:imgLayer>
                          </a14:imgProps>
                        </a:ext>
                        <a:ext uri="{28A0092B-C50C-407E-A947-70E740481C1C}">
                          <a14:useLocalDpi xmlns:a14="http://schemas.microsoft.com/office/drawing/2010/main" val="0"/>
                        </a:ext>
                      </a:extLst>
                    </a:blip>
                    <a:srcRect t="51233"/>
                    <a:stretch/>
                  </pic:blipFill>
                  <pic:spPr bwMode="auto">
                    <a:xfrm>
                      <a:off x="0" y="0"/>
                      <a:ext cx="3217545" cy="2024380"/>
                    </a:xfrm>
                    <a:prstGeom prst="rect">
                      <a:avLst/>
                    </a:prstGeom>
                    <a:noFill/>
                    <a:ln>
                      <a:noFill/>
                    </a:ln>
                    <a:effectLst/>
                    <a:extLst>
                      <a:ext uri="{53640926-AAD7-44D8-BBD7-CCE9431645EC}">
                        <a14:shadowObscured xmlns:a14="http://schemas.microsoft.com/office/drawing/2010/main"/>
                      </a:ext>
                    </a:extLst>
                  </pic:spPr>
                </pic:pic>
              </a:graphicData>
            </a:graphic>
          </wp:inline>
        </w:drawing>
      </w:r>
    </w:p>
    <w:p w14:paraId="0CC8797D" w14:textId="77777777" w:rsidR="004F34BD" w:rsidRDefault="004F34BD" w:rsidP="004F34BD">
      <w:pPr>
        <w:spacing w:after="0"/>
        <w:jc w:val="center"/>
      </w:pPr>
    </w:p>
    <w:p w14:paraId="01E95AF9" w14:textId="77777777" w:rsidR="004F34BD" w:rsidRPr="00857C8B" w:rsidRDefault="004F34BD" w:rsidP="004F34BD">
      <w:pPr>
        <w:pStyle w:val="Heading2"/>
      </w:pPr>
      <w:r w:rsidRPr="00857C8B">
        <w:t>Allantois</w:t>
      </w:r>
    </w:p>
    <w:p w14:paraId="7053BC86" w14:textId="77777777" w:rsidR="004F34BD" w:rsidRDefault="004F34BD" w:rsidP="004F34BD">
      <w:pPr>
        <w:spacing w:after="0"/>
      </w:pPr>
      <w:r>
        <w:t xml:space="preserve">A canalised endodermal outgrowth from the </w:t>
      </w:r>
      <w:proofErr w:type="spellStart"/>
      <w:r>
        <w:t>dorsocaudal</w:t>
      </w:r>
      <w:proofErr w:type="spellEnd"/>
      <w:r>
        <w:t xml:space="preserve"> part of the yolk sac into the mesenchyme of the connecting stalk </w:t>
      </w:r>
    </w:p>
    <w:p w14:paraId="5774581E" w14:textId="77777777" w:rsidR="004F34BD" w:rsidRDefault="004F34BD" w:rsidP="004F34BD">
      <w:pPr>
        <w:spacing w:after="0"/>
      </w:pPr>
      <w:r w:rsidRPr="00857C8B">
        <w:rPr>
          <w:b/>
          <w:bCs/>
        </w:rPr>
        <w:t>The allantois is a site of angiogenesis</w:t>
      </w:r>
      <w:r>
        <w:t xml:space="preserve">, giving rise to the umbilical vessels which connect to the placental circulation. </w:t>
      </w:r>
    </w:p>
    <w:p w14:paraId="256555FC" w14:textId="77777777" w:rsidR="004F34BD" w:rsidRDefault="004F34BD" w:rsidP="004F34BD">
      <w:pPr>
        <w:spacing w:after="0"/>
      </w:pPr>
      <w:r>
        <w:t>The extraembryonic mesenchyme around the allantois forms the connecting stalk, which is later incorporated into the umbilical cord</w:t>
      </w:r>
    </w:p>
    <w:p w14:paraId="3BA06B48" w14:textId="77777777" w:rsidR="004F34BD" w:rsidRDefault="004F34BD" w:rsidP="004F34BD">
      <w:pPr>
        <w:spacing w:after="0"/>
        <w:rPr>
          <w:rStyle w:val="section-title-3"/>
        </w:rPr>
      </w:pPr>
      <w:bookmarkStart w:id="3" w:name="4-u1.0-B978-0-443-06684-9..50017-2--cese"/>
      <w:bookmarkEnd w:id="3"/>
    </w:p>
    <w:p w14:paraId="14406E9E" w14:textId="77777777" w:rsidR="004F34BD" w:rsidRDefault="004F34BD" w:rsidP="004F34BD">
      <w:pPr>
        <w:pStyle w:val="Heading2"/>
        <w:rPr>
          <w:rStyle w:val="section-title-3"/>
          <w:b/>
          <w:bCs/>
        </w:rPr>
      </w:pPr>
      <w:r w:rsidRPr="00857C8B">
        <w:rPr>
          <w:rStyle w:val="section-title-3"/>
          <w:b/>
          <w:bCs/>
        </w:rPr>
        <w:t>Amnion (</w:t>
      </w:r>
      <w:proofErr w:type="spellStart"/>
      <w:r w:rsidRPr="00857C8B">
        <w:rPr>
          <w:rStyle w:val="section-title-3"/>
          <w:b/>
          <w:bCs/>
        </w:rPr>
        <w:t>chorio</w:t>
      </w:r>
      <w:proofErr w:type="spellEnd"/>
      <w:r w:rsidRPr="00857C8B">
        <w:rPr>
          <w:rStyle w:val="section-title-3"/>
          <w:b/>
          <w:bCs/>
        </w:rPr>
        <w:t>-amnion)</w:t>
      </w:r>
    </w:p>
    <w:p w14:paraId="06E0657D" w14:textId="77777777" w:rsidR="004F34BD" w:rsidRDefault="004F34BD" w:rsidP="004F34BD">
      <w:pPr>
        <w:spacing w:after="0"/>
      </w:pPr>
      <w:r>
        <w:rPr>
          <w:rStyle w:val="section-title-3"/>
        </w:rPr>
        <w:t xml:space="preserve">Consists of </w:t>
      </w:r>
      <w:proofErr w:type="spellStart"/>
      <w:r>
        <w:rPr>
          <w:rStyle w:val="section-title-3"/>
        </w:rPr>
        <w:t>amniogenic</w:t>
      </w:r>
      <w:proofErr w:type="spellEnd"/>
      <w:r>
        <w:rPr>
          <w:rStyle w:val="section-title-3"/>
        </w:rPr>
        <w:t xml:space="preserve"> cells derived from edges of epiblast of embryonic disc. These cells outline the amniotic cavity. This cavity expands until it touches chorion – to form </w:t>
      </w:r>
      <w:proofErr w:type="spellStart"/>
      <w:r>
        <w:rPr>
          <w:rStyle w:val="section-title-3"/>
        </w:rPr>
        <w:t>chorio</w:t>
      </w:r>
      <w:proofErr w:type="spellEnd"/>
      <w:r>
        <w:rPr>
          <w:rStyle w:val="section-title-3"/>
        </w:rPr>
        <w:t xml:space="preserve">-amnion. </w:t>
      </w:r>
      <w:r>
        <w:t>The amniotic membrane extends along the connecting stalk and forms the outer covering of the umbilical cord.</w:t>
      </w:r>
    </w:p>
    <w:p w14:paraId="69A227D3" w14:textId="77777777" w:rsidR="004F34BD" w:rsidRDefault="004F34BD" w:rsidP="004F34BD">
      <w:pPr>
        <w:spacing w:after="0"/>
      </w:pPr>
    </w:p>
    <w:p w14:paraId="0CDECB6E" w14:textId="77777777" w:rsidR="004F34BD" w:rsidRDefault="004F34BD" w:rsidP="004F34BD">
      <w:pPr>
        <w:spacing w:after="0"/>
      </w:pPr>
      <w:r>
        <w:lastRenderedPageBreak/>
        <w:t>Human amniotic epithelial cells are thought to be pluripotent because they arise so early from the conceptus</w:t>
      </w:r>
    </w:p>
    <w:p w14:paraId="5A2F0583" w14:textId="77777777" w:rsidR="004F34BD" w:rsidRDefault="004F34BD" w:rsidP="004F34BD">
      <w:pPr>
        <w:spacing w:after="0"/>
      </w:pPr>
    </w:p>
    <w:p w14:paraId="58F36887" w14:textId="77777777" w:rsidR="004F34BD" w:rsidRPr="00B82CFD" w:rsidRDefault="004F34BD" w:rsidP="004F34BD">
      <w:pPr>
        <w:pStyle w:val="Heading2"/>
      </w:pPr>
      <w:r w:rsidRPr="00B82CFD">
        <w:t>Amniotic Fluid</w:t>
      </w:r>
    </w:p>
    <w:p w14:paraId="0CFDD924" w14:textId="77777777" w:rsidR="004F34BD" w:rsidRPr="002A1A62" w:rsidRDefault="004F34BD" w:rsidP="004F34BD">
      <w:pPr>
        <w:numPr>
          <w:ilvl w:val="0"/>
          <w:numId w:val="2"/>
        </w:numPr>
        <w:spacing w:after="0" w:line="276" w:lineRule="auto"/>
      </w:pPr>
      <w:r w:rsidRPr="002A1A62">
        <w:t xml:space="preserve">An aqueous solution in which undissolved material (desquamated </w:t>
      </w:r>
      <w:proofErr w:type="spellStart"/>
      <w:r w:rsidRPr="002A1A62">
        <w:t>fetal</w:t>
      </w:r>
      <w:proofErr w:type="spellEnd"/>
      <w:r w:rsidRPr="002A1A62">
        <w:t xml:space="preserve"> epithelial cells) is suspended</w:t>
      </w:r>
    </w:p>
    <w:p w14:paraId="017FE23E" w14:textId="77777777" w:rsidR="004F34BD" w:rsidRPr="002A1A62" w:rsidRDefault="004F34BD" w:rsidP="004F34BD">
      <w:pPr>
        <w:numPr>
          <w:ilvl w:val="0"/>
          <w:numId w:val="2"/>
        </w:numPr>
        <w:spacing w:after="0" w:line="276" w:lineRule="auto"/>
      </w:pPr>
      <w:proofErr w:type="spellStart"/>
      <w:r w:rsidRPr="002A1A62">
        <w:t>Fetal</w:t>
      </w:r>
      <w:proofErr w:type="spellEnd"/>
      <w:r w:rsidRPr="002A1A62">
        <w:t xml:space="preserve"> urine enters amnion</w:t>
      </w:r>
    </w:p>
    <w:p w14:paraId="221725CA" w14:textId="77777777" w:rsidR="004F34BD" w:rsidRDefault="004F34BD" w:rsidP="004F34BD">
      <w:pPr>
        <w:pStyle w:val="Heading3"/>
      </w:pPr>
      <w:r>
        <w:t>Significance of amniotic fluid</w:t>
      </w:r>
    </w:p>
    <w:p w14:paraId="6D1171E0" w14:textId="77777777" w:rsidR="004F34BD" w:rsidRPr="00B82CFD" w:rsidRDefault="004F34BD" w:rsidP="004F34BD">
      <w:pPr>
        <w:numPr>
          <w:ilvl w:val="0"/>
          <w:numId w:val="3"/>
        </w:numPr>
        <w:spacing w:after="0" w:line="276" w:lineRule="auto"/>
      </w:pPr>
      <w:r w:rsidRPr="00B82CFD">
        <w:t>The embryo, suspended in amniotic fluid by the umbilical cord, floats freely</w:t>
      </w:r>
    </w:p>
    <w:p w14:paraId="514A8C42" w14:textId="77777777" w:rsidR="004F34BD" w:rsidRPr="00B82CFD" w:rsidRDefault="004F34BD" w:rsidP="004F34BD">
      <w:pPr>
        <w:numPr>
          <w:ilvl w:val="0"/>
          <w:numId w:val="3"/>
        </w:numPr>
        <w:spacing w:after="0" w:line="276" w:lineRule="auto"/>
      </w:pPr>
      <w:r w:rsidRPr="00B82CFD">
        <w:t xml:space="preserve">Permits symmetric external growth of the embryo and </w:t>
      </w:r>
      <w:proofErr w:type="spellStart"/>
      <w:r w:rsidRPr="00B82CFD">
        <w:t>fetus</w:t>
      </w:r>
      <w:proofErr w:type="spellEnd"/>
      <w:r w:rsidRPr="00B82CFD">
        <w:t xml:space="preserve"> </w:t>
      </w:r>
    </w:p>
    <w:p w14:paraId="33F3952C" w14:textId="77777777" w:rsidR="004F34BD" w:rsidRPr="00B82CFD" w:rsidRDefault="004F34BD" w:rsidP="004F34BD">
      <w:pPr>
        <w:numPr>
          <w:ilvl w:val="0"/>
          <w:numId w:val="3"/>
        </w:numPr>
        <w:spacing w:after="0" w:line="276" w:lineRule="auto"/>
      </w:pPr>
      <w:r w:rsidRPr="00B82CFD">
        <w:t xml:space="preserve">Acts as a barrier to infection </w:t>
      </w:r>
    </w:p>
    <w:p w14:paraId="22AE809E" w14:textId="77777777" w:rsidR="004F34BD" w:rsidRPr="00B82CFD" w:rsidRDefault="004F34BD" w:rsidP="004F34BD">
      <w:pPr>
        <w:numPr>
          <w:ilvl w:val="0"/>
          <w:numId w:val="3"/>
        </w:numPr>
        <w:spacing w:after="0" w:line="276" w:lineRule="auto"/>
      </w:pPr>
      <w:r w:rsidRPr="00B82CFD">
        <w:t xml:space="preserve">Permits normal </w:t>
      </w:r>
      <w:proofErr w:type="spellStart"/>
      <w:r w:rsidRPr="00B82CFD">
        <w:t>fetal</w:t>
      </w:r>
      <w:proofErr w:type="spellEnd"/>
      <w:r w:rsidRPr="00B82CFD">
        <w:t xml:space="preserve"> lung development </w:t>
      </w:r>
    </w:p>
    <w:p w14:paraId="1B88F9C1" w14:textId="77777777" w:rsidR="004F34BD" w:rsidRPr="00B82CFD" w:rsidRDefault="004F34BD" w:rsidP="004F34BD">
      <w:pPr>
        <w:numPr>
          <w:ilvl w:val="0"/>
          <w:numId w:val="3"/>
        </w:numPr>
        <w:spacing w:after="0" w:line="276" w:lineRule="auto"/>
      </w:pPr>
      <w:r w:rsidRPr="00B82CFD">
        <w:t xml:space="preserve">Prevents adherence of the amnion to the embryo and </w:t>
      </w:r>
      <w:proofErr w:type="spellStart"/>
      <w:r w:rsidRPr="00B82CFD">
        <w:t>fetus</w:t>
      </w:r>
      <w:proofErr w:type="spellEnd"/>
      <w:r w:rsidRPr="00B82CFD">
        <w:t xml:space="preserve"> </w:t>
      </w:r>
    </w:p>
    <w:p w14:paraId="70E2181C" w14:textId="77777777" w:rsidR="004F34BD" w:rsidRPr="00B82CFD" w:rsidRDefault="004F34BD" w:rsidP="004F34BD">
      <w:pPr>
        <w:numPr>
          <w:ilvl w:val="0"/>
          <w:numId w:val="3"/>
        </w:numPr>
        <w:spacing w:after="0" w:line="276" w:lineRule="auto"/>
      </w:pPr>
      <w:r w:rsidRPr="00B82CFD">
        <w:t xml:space="preserve">Cushions the embryo and </w:t>
      </w:r>
      <w:proofErr w:type="spellStart"/>
      <w:r w:rsidRPr="00B82CFD">
        <w:t>fetus</w:t>
      </w:r>
      <w:proofErr w:type="spellEnd"/>
      <w:r w:rsidRPr="00B82CFD">
        <w:t xml:space="preserve"> against injuries by distributing impacts the mother receives </w:t>
      </w:r>
    </w:p>
    <w:p w14:paraId="2CC3D073" w14:textId="77777777" w:rsidR="004F34BD" w:rsidRPr="00B82CFD" w:rsidRDefault="004F34BD" w:rsidP="004F34BD">
      <w:pPr>
        <w:numPr>
          <w:ilvl w:val="0"/>
          <w:numId w:val="3"/>
        </w:numPr>
        <w:spacing w:after="0" w:line="276" w:lineRule="auto"/>
      </w:pPr>
      <w:r w:rsidRPr="00B82CFD">
        <w:t>Helps control the embryo's body temperature</w:t>
      </w:r>
    </w:p>
    <w:p w14:paraId="6F20A35E" w14:textId="77777777" w:rsidR="004F34BD" w:rsidRDefault="004F34BD" w:rsidP="004F34BD">
      <w:pPr>
        <w:numPr>
          <w:ilvl w:val="0"/>
          <w:numId w:val="3"/>
        </w:numPr>
        <w:spacing w:after="0" w:line="276" w:lineRule="auto"/>
      </w:pPr>
      <w:r w:rsidRPr="00B82CFD">
        <w:t xml:space="preserve">Enables the </w:t>
      </w:r>
      <w:proofErr w:type="spellStart"/>
      <w:r w:rsidRPr="00B82CFD">
        <w:t>fetus</w:t>
      </w:r>
      <w:proofErr w:type="spellEnd"/>
      <w:r w:rsidRPr="00B82CFD">
        <w:t xml:space="preserve"> to move freely</w:t>
      </w:r>
    </w:p>
    <w:p w14:paraId="6CDD9CA6" w14:textId="77777777" w:rsidR="00D674B7" w:rsidRDefault="00D674B7"/>
    <w:p w14:paraId="70FFA618" w14:textId="079DAD5B" w:rsidR="004F34BD" w:rsidRDefault="004F34BD" w:rsidP="004F34BD">
      <w:pPr>
        <w:pStyle w:val="Heading2"/>
      </w:pPr>
      <w:r>
        <w:t xml:space="preserve">Clinical relevance </w:t>
      </w:r>
    </w:p>
    <w:p w14:paraId="1420C418" w14:textId="77777777" w:rsidR="004F34BD" w:rsidRDefault="004F34BD" w:rsidP="004F34BD">
      <w:pPr>
        <w:pStyle w:val="ListParagraph"/>
        <w:numPr>
          <w:ilvl w:val="0"/>
          <w:numId w:val="4"/>
        </w:numPr>
      </w:pPr>
      <w:r w:rsidRPr="004F34BD">
        <w:t>Oligohydramnios</w:t>
      </w:r>
    </w:p>
    <w:p w14:paraId="7BC2CD26" w14:textId="77777777" w:rsidR="004F34BD" w:rsidRDefault="004F34BD" w:rsidP="004F34BD">
      <w:pPr>
        <w:pStyle w:val="ListParagraph"/>
        <w:numPr>
          <w:ilvl w:val="1"/>
          <w:numId w:val="4"/>
        </w:numPr>
      </w:pPr>
      <w:r w:rsidRPr="004F34BD">
        <w:t xml:space="preserve">&lt;500 mL, often from renal agenesis or </w:t>
      </w:r>
      <w:r>
        <w:t xml:space="preserve">premature rupture of membranes. </w:t>
      </w:r>
    </w:p>
    <w:p w14:paraId="2F60E886" w14:textId="308BBC47" w:rsidR="004F34BD" w:rsidRDefault="004F34BD" w:rsidP="004F34BD">
      <w:pPr>
        <w:pStyle w:val="ListParagraph"/>
        <w:numPr>
          <w:ilvl w:val="1"/>
          <w:numId w:val="4"/>
        </w:numPr>
      </w:pPr>
      <w:r>
        <w:t>R</w:t>
      </w:r>
      <w:r w:rsidRPr="004F34BD">
        <w:t>isks pulmonary hypoplasia/compression deformities</w:t>
      </w:r>
    </w:p>
    <w:p w14:paraId="6B9942EC" w14:textId="55D8EDBB" w:rsidR="004F34BD" w:rsidRDefault="004F34BD" w:rsidP="004F34BD">
      <w:pPr>
        <w:pStyle w:val="ListParagraph"/>
        <w:numPr>
          <w:ilvl w:val="0"/>
          <w:numId w:val="4"/>
        </w:numPr>
      </w:pPr>
      <w:r>
        <w:t xml:space="preserve">Polyhydramnios </w:t>
      </w:r>
    </w:p>
    <w:p w14:paraId="0A9D740A" w14:textId="77777777" w:rsidR="004F34BD" w:rsidRDefault="004F34BD" w:rsidP="004F34BD">
      <w:pPr>
        <w:pStyle w:val="ListParagraph"/>
        <w:numPr>
          <w:ilvl w:val="1"/>
          <w:numId w:val="4"/>
        </w:numPr>
      </w:pPr>
      <w:r w:rsidRPr="004F34BD">
        <w:t xml:space="preserve">&gt;2,000 mL, e.g., diabetes/swallowing defects) increases preterm </w:t>
      </w:r>
      <w:proofErr w:type="spellStart"/>
      <w:r w:rsidRPr="004F34BD">
        <w:t>labor</w:t>
      </w:r>
      <w:proofErr w:type="spellEnd"/>
      <w:r w:rsidRPr="004F34BD">
        <w:t xml:space="preserve"> </w:t>
      </w:r>
    </w:p>
    <w:p w14:paraId="6A2983F4" w14:textId="53A56195" w:rsidR="004F34BD" w:rsidRPr="004F34BD" w:rsidRDefault="004F34BD" w:rsidP="004F34BD">
      <w:pPr>
        <w:pStyle w:val="ListParagraph"/>
        <w:numPr>
          <w:ilvl w:val="1"/>
          <w:numId w:val="4"/>
        </w:numPr>
      </w:pPr>
      <w:r w:rsidRPr="004F34BD">
        <w:t>Monitored via USG (AFI or SDP).</w:t>
      </w:r>
    </w:p>
    <w:p w14:paraId="5209E26F" w14:textId="02167390" w:rsidR="004F34BD" w:rsidRPr="004F34BD" w:rsidRDefault="004F34BD" w:rsidP="004F34BD">
      <w:pPr>
        <w:pStyle w:val="NormalWeb"/>
        <w:numPr>
          <w:ilvl w:val="0"/>
          <w:numId w:val="4"/>
        </w:numPr>
        <w:rPr>
          <w:rFonts w:asciiTheme="majorHAnsi" w:hAnsiTheme="majorHAnsi"/>
        </w:rPr>
      </w:pPr>
      <w:r w:rsidRPr="004F34BD">
        <w:rPr>
          <w:rFonts w:asciiTheme="majorHAnsi" w:hAnsiTheme="majorHAnsi"/>
        </w:rPr>
        <w:t>Amniocentesis</w:t>
      </w:r>
    </w:p>
    <w:p w14:paraId="1111E8AA" w14:textId="1AE96D53" w:rsidR="004F34BD" w:rsidRPr="004F34BD" w:rsidRDefault="004F34BD" w:rsidP="004F34BD">
      <w:pPr>
        <w:pStyle w:val="NormalWeb"/>
        <w:numPr>
          <w:ilvl w:val="1"/>
          <w:numId w:val="4"/>
        </w:numPr>
        <w:rPr>
          <w:rFonts w:asciiTheme="majorHAnsi" w:hAnsiTheme="majorHAnsi"/>
        </w:rPr>
      </w:pPr>
      <w:r w:rsidRPr="004F34BD">
        <w:rPr>
          <w:rFonts w:asciiTheme="majorHAnsi" w:hAnsiTheme="majorHAnsi"/>
          <w:lang w:bidi="ar-SA"/>
        </w:rPr>
        <w:t xml:space="preserve">Fluid sampling (15-20 weeks) for karyotyping, CMA, or NGS detects aneuploidies (e.g., trisomy 21) with 99% accuracy; </w:t>
      </w:r>
      <w:proofErr w:type="spellStart"/>
      <w:r w:rsidRPr="004F34BD">
        <w:rPr>
          <w:rFonts w:asciiTheme="majorHAnsi" w:hAnsiTheme="majorHAnsi"/>
          <w:lang w:bidi="ar-SA"/>
        </w:rPr>
        <w:t>fetal</w:t>
      </w:r>
      <w:proofErr w:type="spellEnd"/>
      <w:r w:rsidRPr="004F34BD">
        <w:rPr>
          <w:rFonts w:asciiTheme="majorHAnsi" w:hAnsiTheme="majorHAnsi"/>
          <w:lang w:bidi="ar-SA"/>
        </w:rPr>
        <w:t xml:space="preserve"> cells shed into fluid</w:t>
      </w:r>
    </w:p>
    <w:p w14:paraId="78ED5602" w14:textId="5E41CD5F" w:rsidR="004F34BD" w:rsidRPr="004F34BD" w:rsidRDefault="004F34BD" w:rsidP="004F34BD">
      <w:pPr>
        <w:pStyle w:val="NormalWeb"/>
        <w:numPr>
          <w:ilvl w:val="0"/>
          <w:numId w:val="4"/>
        </w:numPr>
        <w:rPr>
          <w:rFonts w:asciiTheme="majorHAnsi" w:hAnsiTheme="majorHAnsi"/>
        </w:rPr>
      </w:pPr>
      <w:proofErr w:type="spellStart"/>
      <w:r w:rsidRPr="004F34BD">
        <w:rPr>
          <w:rFonts w:asciiTheme="majorHAnsi" w:hAnsiTheme="majorHAnsi"/>
        </w:rPr>
        <w:t>Fetal</w:t>
      </w:r>
      <w:proofErr w:type="spellEnd"/>
      <w:r w:rsidRPr="004F34BD">
        <w:rPr>
          <w:rFonts w:asciiTheme="majorHAnsi" w:hAnsiTheme="majorHAnsi"/>
        </w:rPr>
        <w:t xml:space="preserve"> </w:t>
      </w:r>
      <w:r w:rsidRPr="004F34BD">
        <w:rPr>
          <w:rFonts w:asciiTheme="majorHAnsi" w:hAnsiTheme="majorHAnsi"/>
        </w:rPr>
        <w:t>l</w:t>
      </w:r>
      <w:r w:rsidRPr="004F34BD">
        <w:rPr>
          <w:rFonts w:asciiTheme="majorHAnsi" w:hAnsiTheme="majorHAnsi"/>
        </w:rPr>
        <w:t xml:space="preserve">ung </w:t>
      </w:r>
      <w:r w:rsidRPr="004F34BD">
        <w:rPr>
          <w:rFonts w:asciiTheme="majorHAnsi" w:hAnsiTheme="majorHAnsi"/>
        </w:rPr>
        <w:t>m</w:t>
      </w:r>
      <w:r w:rsidRPr="004F34BD">
        <w:rPr>
          <w:rFonts w:asciiTheme="majorHAnsi" w:hAnsiTheme="majorHAnsi"/>
        </w:rPr>
        <w:t>aturity</w:t>
      </w:r>
    </w:p>
    <w:p w14:paraId="758B41A0" w14:textId="77777777" w:rsidR="004F34BD" w:rsidRDefault="004F34BD" w:rsidP="004F34BD">
      <w:pPr>
        <w:pStyle w:val="NormalWeb"/>
        <w:numPr>
          <w:ilvl w:val="1"/>
          <w:numId w:val="4"/>
        </w:numPr>
        <w:rPr>
          <w:rFonts w:asciiTheme="majorHAnsi" w:hAnsiTheme="majorHAnsi"/>
        </w:rPr>
      </w:pPr>
      <w:r w:rsidRPr="004F34BD">
        <w:rPr>
          <w:rFonts w:asciiTheme="majorHAnsi" w:hAnsiTheme="majorHAnsi"/>
        </w:rPr>
        <w:t>Lecithin/sphingomyelin (L/S) ratio &gt;2:1 or lamellar body count &gt;50,000/</w:t>
      </w:r>
      <w:proofErr w:type="spellStart"/>
      <w:r w:rsidRPr="004F34BD">
        <w:rPr>
          <w:rFonts w:asciiTheme="majorHAnsi" w:hAnsiTheme="majorHAnsi"/>
        </w:rPr>
        <w:t>μL</w:t>
      </w:r>
      <w:proofErr w:type="spellEnd"/>
      <w:r w:rsidRPr="004F34BD">
        <w:rPr>
          <w:rFonts w:asciiTheme="majorHAnsi" w:hAnsiTheme="majorHAnsi"/>
        </w:rPr>
        <w:t xml:space="preserve"> indicates RDS risk low</w:t>
      </w:r>
    </w:p>
    <w:p w14:paraId="6AFD8AD9" w14:textId="7A6193A7" w:rsidR="004F34BD" w:rsidRPr="004F34BD" w:rsidRDefault="004F34BD" w:rsidP="004F34BD">
      <w:pPr>
        <w:pStyle w:val="NormalWeb"/>
        <w:numPr>
          <w:ilvl w:val="1"/>
          <w:numId w:val="4"/>
        </w:numPr>
        <w:rPr>
          <w:rFonts w:asciiTheme="majorHAnsi" w:hAnsiTheme="majorHAnsi"/>
        </w:rPr>
      </w:pPr>
      <w:r>
        <w:rPr>
          <w:rFonts w:asciiTheme="majorHAnsi" w:hAnsiTheme="majorHAnsi"/>
        </w:rPr>
        <w:t>G</w:t>
      </w:r>
      <w:r w:rsidRPr="004F34BD">
        <w:rPr>
          <w:rFonts w:asciiTheme="majorHAnsi" w:hAnsiTheme="majorHAnsi"/>
        </w:rPr>
        <w:t>uides steroid timing in preterm cases.</w:t>
      </w:r>
    </w:p>
    <w:p w14:paraId="1BEB01B2" w14:textId="77777777" w:rsidR="004F34BD" w:rsidRDefault="004F34BD" w:rsidP="004F34BD"/>
    <w:p w14:paraId="678A49C3" w14:textId="77777777" w:rsidR="004F34BD" w:rsidRPr="004F34BD" w:rsidRDefault="004F34BD" w:rsidP="004F34BD"/>
    <w:p w14:paraId="5358684D" w14:textId="77777777" w:rsidR="004F34BD" w:rsidRDefault="004F34BD"/>
    <w:sectPr w:rsidR="004F34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unga">
    <w:panose1 w:val="00000400000000000000"/>
    <w:charset w:val="00"/>
    <w:family w:val="swiss"/>
    <w:pitch w:val="variable"/>
    <w:sig w:usb0="00400003" w:usb1="00000000" w:usb2="00000000" w:usb3="00000000" w:csb0="00000001"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DDC"/>
    <w:multiLevelType w:val="hybridMultilevel"/>
    <w:tmpl w:val="3556A6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B4250F"/>
    <w:multiLevelType w:val="hybridMultilevel"/>
    <w:tmpl w:val="C8063D6C"/>
    <w:lvl w:ilvl="0" w:tplc="AC6AD9DC">
      <w:start w:val="1"/>
      <w:numFmt w:val="bullet"/>
      <w:lvlText w:val="•"/>
      <w:lvlJc w:val="left"/>
      <w:pPr>
        <w:tabs>
          <w:tab w:val="num" w:pos="720"/>
        </w:tabs>
        <w:ind w:left="720" w:hanging="360"/>
      </w:pPr>
      <w:rPr>
        <w:rFonts w:ascii="Arial" w:hAnsi="Arial" w:hint="default"/>
      </w:rPr>
    </w:lvl>
    <w:lvl w:ilvl="1" w:tplc="90CA27A4" w:tentative="1">
      <w:start w:val="1"/>
      <w:numFmt w:val="bullet"/>
      <w:lvlText w:val="•"/>
      <w:lvlJc w:val="left"/>
      <w:pPr>
        <w:tabs>
          <w:tab w:val="num" w:pos="1440"/>
        </w:tabs>
        <w:ind w:left="1440" w:hanging="360"/>
      </w:pPr>
      <w:rPr>
        <w:rFonts w:ascii="Arial" w:hAnsi="Arial" w:hint="default"/>
      </w:rPr>
    </w:lvl>
    <w:lvl w:ilvl="2" w:tplc="0826D65A" w:tentative="1">
      <w:start w:val="1"/>
      <w:numFmt w:val="bullet"/>
      <w:lvlText w:val="•"/>
      <w:lvlJc w:val="left"/>
      <w:pPr>
        <w:tabs>
          <w:tab w:val="num" w:pos="2160"/>
        </w:tabs>
        <w:ind w:left="2160" w:hanging="360"/>
      </w:pPr>
      <w:rPr>
        <w:rFonts w:ascii="Arial" w:hAnsi="Arial" w:hint="default"/>
      </w:rPr>
    </w:lvl>
    <w:lvl w:ilvl="3" w:tplc="F054602C" w:tentative="1">
      <w:start w:val="1"/>
      <w:numFmt w:val="bullet"/>
      <w:lvlText w:val="•"/>
      <w:lvlJc w:val="left"/>
      <w:pPr>
        <w:tabs>
          <w:tab w:val="num" w:pos="2880"/>
        </w:tabs>
        <w:ind w:left="2880" w:hanging="360"/>
      </w:pPr>
      <w:rPr>
        <w:rFonts w:ascii="Arial" w:hAnsi="Arial" w:hint="default"/>
      </w:rPr>
    </w:lvl>
    <w:lvl w:ilvl="4" w:tplc="15B62A8C" w:tentative="1">
      <w:start w:val="1"/>
      <w:numFmt w:val="bullet"/>
      <w:lvlText w:val="•"/>
      <w:lvlJc w:val="left"/>
      <w:pPr>
        <w:tabs>
          <w:tab w:val="num" w:pos="3600"/>
        </w:tabs>
        <w:ind w:left="3600" w:hanging="360"/>
      </w:pPr>
      <w:rPr>
        <w:rFonts w:ascii="Arial" w:hAnsi="Arial" w:hint="default"/>
      </w:rPr>
    </w:lvl>
    <w:lvl w:ilvl="5" w:tplc="9656C8BE" w:tentative="1">
      <w:start w:val="1"/>
      <w:numFmt w:val="bullet"/>
      <w:lvlText w:val="•"/>
      <w:lvlJc w:val="left"/>
      <w:pPr>
        <w:tabs>
          <w:tab w:val="num" w:pos="4320"/>
        </w:tabs>
        <w:ind w:left="4320" w:hanging="360"/>
      </w:pPr>
      <w:rPr>
        <w:rFonts w:ascii="Arial" w:hAnsi="Arial" w:hint="default"/>
      </w:rPr>
    </w:lvl>
    <w:lvl w:ilvl="6" w:tplc="D9228A9E" w:tentative="1">
      <w:start w:val="1"/>
      <w:numFmt w:val="bullet"/>
      <w:lvlText w:val="•"/>
      <w:lvlJc w:val="left"/>
      <w:pPr>
        <w:tabs>
          <w:tab w:val="num" w:pos="5040"/>
        </w:tabs>
        <w:ind w:left="5040" w:hanging="360"/>
      </w:pPr>
      <w:rPr>
        <w:rFonts w:ascii="Arial" w:hAnsi="Arial" w:hint="default"/>
      </w:rPr>
    </w:lvl>
    <w:lvl w:ilvl="7" w:tplc="65B40B1C" w:tentative="1">
      <w:start w:val="1"/>
      <w:numFmt w:val="bullet"/>
      <w:lvlText w:val="•"/>
      <w:lvlJc w:val="left"/>
      <w:pPr>
        <w:tabs>
          <w:tab w:val="num" w:pos="5760"/>
        </w:tabs>
        <w:ind w:left="5760" w:hanging="360"/>
      </w:pPr>
      <w:rPr>
        <w:rFonts w:ascii="Arial" w:hAnsi="Arial" w:hint="default"/>
      </w:rPr>
    </w:lvl>
    <w:lvl w:ilvl="8" w:tplc="A0A41B00"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B862092"/>
    <w:multiLevelType w:val="hybridMultilevel"/>
    <w:tmpl w:val="DE9CC1E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57A23A47"/>
    <w:multiLevelType w:val="hybridMultilevel"/>
    <w:tmpl w:val="DF1E3600"/>
    <w:lvl w:ilvl="0" w:tplc="2C7E4F1E">
      <w:start w:val="1"/>
      <w:numFmt w:val="bullet"/>
      <w:lvlText w:val="•"/>
      <w:lvlJc w:val="left"/>
      <w:pPr>
        <w:tabs>
          <w:tab w:val="num" w:pos="720"/>
        </w:tabs>
        <w:ind w:left="720" w:hanging="360"/>
      </w:pPr>
      <w:rPr>
        <w:rFonts w:ascii="Arial" w:hAnsi="Arial" w:hint="default"/>
      </w:rPr>
    </w:lvl>
    <w:lvl w:ilvl="1" w:tplc="AAAC0C7E" w:tentative="1">
      <w:start w:val="1"/>
      <w:numFmt w:val="bullet"/>
      <w:lvlText w:val="•"/>
      <w:lvlJc w:val="left"/>
      <w:pPr>
        <w:tabs>
          <w:tab w:val="num" w:pos="1440"/>
        </w:tabs>
        <w:ind w:left="1440" w:hanging="360"/>
      </w:pPr>
      <w:rPr>
        <w:rFonts w:ascii="Arial" w:hAnsi="Arial" w:hint="default"/>
      </w:rPr>
    </w:lvl>
    <w:lvl w:ilvl="2" w:tplc="97A4F5D6" w:tentative="1">
      <w:start w:val="1"/>
      <w:numFmt w:val="bullet"/>
      <w:lvlText w:val="•"/>
      <w:lvlJc w:val="left"/>
      <w:pPr>
        <w:tabs>
          <w:tab w:val="num" w:pos="2160"/>
        </w:tabs>
        <w:ind w:left="2160" w:hanging="360"/>
      </w:pPr>
      <w:rPr>
        <w:rFonts w:ascii="Arial" w:hAnsi="Arial" w:hint="default"/>
      </w:rPr>
    </w:lvl>
    <w:lvl w:ilvl="3" w:tplc="A3687AA6" w:tentative="1">
      <w:start w:val="1"/>
      <w:numFmt w:val="bullet"/>
      <w:lvlText w:val="•"/>
      <w:lvlJc w:val="left"/>
      <w:pPr>
        <w:tabs>
          <w:tab w:val="num" w:pos="2880"/>
        </w:tabs>
        <w:ind w:left="2880" w:hanging="360"/>
      </w:pPr>
      <w:rPr>
        <w:rFonts w:ascii="Arial" w:hAnsi="Arial" w:hint="default"/>
      </w:rPr>
    </w:lvl>
    <w:lvl w:ilvl="4" w:tplc="AFD860EC" w:tentative="1">
      <w:start w:val="1"/>
      <w:numFmt w:val="bullet"/>
      <w:lvlText w:val="•"/>
      <w:lvlJc w:val="left"/>
      <w:pPr>
        <w:tabs>
          <w:tab w:val="num" w:pos="3600"/>
        </w:tabs>
        <w:ind w:left="3600" w:hanging="360"/>
      </w:pPr>
      <w:rPr>
        <w:rFonts w:ascii="Arial" w:hAnsi="Arial" w:hint="default"/>
      </w:rPr>
    </w:lvl>
    <w:lvl w:ilvl="5" w:tplc="A9440F42" w:tentative="1">
      <w:start w:val="1"/>
      <w:numFmt w:val="bullet"/>
      <w:lvlText w:val="•"/>
      <w:lvlJc w:val="left"/>
      <w:pPr>
        <w:tabs>
          <w:tab w:val="num" w:pos="4320"/>
        </w:tabs>
        <w:ind w:left="4320" w:hanging="360"/>
      </w:pPr>
      <w:rPr>
        <w:rFonts w:ascii="Arial" w:hAnsi="Arial" w:hint="default"/>
      </w:rPr>
    </w:lvl>
    <w:lvl w:ilvl="6" w:tplc="BE0EA33E" w:tentative="1">
      <w:start w:val="1"/>
      <w:numFmt w:val="bullet"/>
      <w:lvlText w:val="•"/>
      <w:lvlJc w:val="left"/>
      <w:pPr>
        <w:tabs>
          <w:tab w:val="num" w:pos="5040"/>
        </w:tabs>
        <w:ind w:left="5040" w:hanging="360"/>
      </w:pPr>
      <w:rPr>
        <w:rFonts w:ascii="Arial" w:hAnsi="Arial" w:hint="default"/>
      </w:rPr>
    </w:lvl>
    <w:lvl w:ilvl="7" w:tplc="01D6A6B2" w:tentative="1">
      <w:start w:val="1"/>
      <w:numFmt w:val="bullet"/>
      <w:lvlText w:val="•"/>
      <w:lvlJc w:val="left"/>
      <w:pPr>
        <w:tabs>
          <w:tab w:val="num" w:pos="5760"/>
        </w:tabs>
        <w:ind w:left="5760" w:hanging="360"/>
      </w:pPr>
      <w:rPr>
        <w:rFonts w:ascii="Arial" w:hAnsi="Arial" w:hint="default"/>
      </w:rPr>
    </w:lvl>
    <w:lvl w:ilvl="8" w:tplc="A1469208" w:tentative="1">
      <w:start w:val="1"/>
      <w:numFmt w:val="bullet"/>
      <w:lvlText w:val="•"/>
      <w:lvlJc w:val="left"/>
      <w:pPr>
        <w:tabs>
          <w:tab w:val="num" w:pos="6480"/>
        </w:tabs>
        <w:ind w:left="6480" w:hanging="360"/>
      </w:pPr>
      <w:rPr>
        <w:rFonts w:ascii="Arial" w:hAnsi="Arial" w:hint="default"/>
      </w:rPr>
    </w:lvl>
  </w:abstractNum>
  <w:num w:numId="1" w16cid:durableId="630668929">
    <w:abstractNumId w:val="0"/>
  </w:num>
  <w:num w:numId="2" w16cid:durableId="1185947190">
    <w:abstractNumId w:val="3"/>
  </w:num>
  <w:num w:numId="3" w16cid:durableId="551035861">
    <w:abstractNumId w:val="1"/>
  </w:num>
  <w:num w:numId="4" w16cid:durableId="838079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4BD"/>
    <w:rsid w:val="004C2BF6"/>
    <w:rsid w:val="004F34BD"/>
    <w:rsid w:val="005E08F3"/>
    <w:rsid w:val="00CF3BD6"/>
    <w:rsid w:val="00D674B7"/>
    <w:rsid w:val="00E212B7"/>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1ACBC"/>
  <w15:chartTrackingRefBased/>
  <w15:docId w15:val="{0DDC0715-3AB2-4882-BF92-450DEF2C44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34BD"/>
    <w:pPr>
      <w:spacing w:line="259" w:lineRule="auto"/>
    </w:pPr>
    <w:rPr>
      <w:kern w:val="0"/>
      <w:sz w:val="22"/>
      <w:szCs w:val="22"/>
      <w14:ligatures w14:val="none"/>
    </w:rPr>
  </w:style>
  <w:style w:type="paragraph" w:styleId="Heading1">
    <w:name w:val="heading 1"/>
    <w:basedOn w:val="Normal"/>
    <w:next w:val="Normal"/>
    <w:link w:val="Heading1Char"/>
    <w:uiPriority w:val="9"/>
    <w:qFormat/>
    <w:rsid w:val="004F34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F34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F34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34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34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34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34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34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34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te-box">
    <w:name w:val="note-box"/>
    <w:basedOn w:val="Normal"/>
    <w:link w:val="note-boxChar"/>
    <w:autoRedefine/>
    <w:qFormat/>
    <w:rsid w:val="004C2BF6"/>
    <w:rPr>
      <w:b/>
      <w:color w:val="A02B93" w:themeColor="accent5"/>
      <w:sz w:val="32"/>
    </w:rPr>
  </w:style>
  <w:style w:type="character" w:customStyle="1" w:styleId="note-boxChar">
    <w:name w:val="note-box Char"/>
    <w:basedOn w:val="DefaultParagraphFont"/>
    <w:link w:val="note-box"/>
    <w:rsid w:val="004C2BF6"/>
    <w:rPr>
      <w:b/>
      <w:color w:val="A02B93" w:themeColor="accent5"/>
      <w:kern w:val="0"/>
      <w:sz w:val="32"/>
      <w:szCs w:val="22"/>
      <w14:ligatures w14:val="none"/>
    </w:rPr>
  </w:style>
  <w:style w:type="paragraph" w:customStyle="1" w:styleId="warning-box">
    <w:name w:val="warning-box"/>
    <w:basedOn w:val="Normal"/>
    <w:link w:val="warning-boxChar"/>
    <w:autoRedefine/>
    <w:qFormat/>
    <w:rsid w:val="004C2BF6"/>
    <w:rPr>
      <w:rFonts w:ascii="Cambria" w:hAnsi="Cambria"/>
      <w:color w:val="EE0000"/>
      <w:sz w:val="32"/>
    </w:rPr>
  </w:style>
  <w:style w:type="character" w:customStyle="1" w:styleId="warning-boxChar">
    <w:name w:val="warning-box Char"/>
    <w:basedOn w:val="DefaultParagraphFont"/>
    <w:link w:val="warning-box"/>
    <w:rsid w:val="004C2BF6"/>
    <w:rPr>
      <w:rFonts w:ascii="Cambria" w:hAnsi="Cambria"/>
      <w:color w:val="EE0000"/>
      <w:kern w:val="0"/>
      <w:sz w:val="32"/>
      <w:szCs w:val="22"/>
      <w14:ligatures w14:val="none"/>
    </w:rPr>
  </w:style>
  <w:style w:type="paragraph" w:customStyle="1" w:styleId="clinical-box">
    <w:name w:val="clinical-box"/>
    <w:basedOn w:val="Normal"/>
    <w:link w:val="clinical-boxChar"/>
    <w:autoRedefine/>
    <w:qFormat/>
    <w:rsid w:val="004C2BF6"/>
    <w:rPr>
      <w:rFonts w:ascii="Candara" w:hAnsi="Candara"/>
      <w:color w:val="E97132" w:themeColor="accent2"/>
      <w:sz w:val="28"/>
    </w:rPr>
  </w:style>
  <w:style w:type="character" w:customStyle="1" w:styleId="clinical-boxChar">
    <w:name w:val="clinical-box Char"/>
    <w:basedOn w:val="DefaultParagraphFont"/>
    <w:link w:val="clinical-box"/>
    <w:rsid w:val="004C2BF6"/>
    <w:rPr>
      <w:rFonts w:ascii="Candara" w:hAnsi="Candara"/>
      <w:color w:val="E97132" w:themeColor="accent2"/>
      <w:kern w:val="0"/>
      <w:sz w:val="28"/>
      <w:szCs w:val="22"/>
      <w14:ligatures w14:val="none"/>
    </w:rPr>
  </w:style>
  <w:style w:type="character" w:customStyle="1" w:styleId="Heading1Char">
    <w:name w:val="Heading 1 Char"/>
    <w:basedOn w:val="DefaultParagraphFont"/>
    <w:link w:val="Heading1"/>
    <w:uiPriority w:val="9"/>
    <w:rsid w:val="004F34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F34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F34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34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34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34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34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34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34BD"/>
    <w:rPr>
      <w:rFonts w:eastAsiaTheme="majorEastAsia" w:cstheme="majorBidi"/>
      <w:color w:val="272727" w:themeColor="text1" w:themeTint="D8"/>
    </w:rPr>
  </w:style>
  <w:style w:type="paragraph" w:styleId="Title">
    <w:name w:val="Title"/>
    <w:basedOn w:val="Normal"/>
    <w:next w:val="Normal"/>
    <w:link w:val="TitleChar"/>
    <w:uiPriority w:val="10"/>
    <w:qFormat/>
    <w:rsid w:val="004F34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34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34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34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34BD"/>
    <w:pPr>
      <w:spacing w:before="160"/>
      <w:jc w:val="center"/>
    </w:pPr>
    <w:rPr>
      <w:i/>
      <w:iCs/>
      <w:color w:val="404040" w:themeColor="text1" w:themeTint="BF"/>
    </w:rPr>
  </w:style>
  <w:style w:type="character" w:customStyle="1" w:styleId="QuoteChar">
    <w:name w:val="Quote Char"/>
    <w:basedOn w:val="DefaultParagraphFont"/>
    <w:link w:val="Quote"/>
    <w:uiPriority w:val="29"/>
    <w:rsid w:val="004F34BD"/>
    <w:rPr>
      <w:i/>
      <w:iCs/>
      <w:color w:val="404040" w:themeColor="text1" w:themeTint="BF"/>
    </w:rPr>
  </w:style>
  <w:style w:type="paragraph" w:styleId="ListParagraph">
    <w:name w:val="List Paragraph"/>
    <w:basedOn w:val="Normal"/>
    <w:uiPriority w:val="34"/>
    <w:qFormat/>
    <w:rsid w:val="004F34BD"/>
    <w:pPr>
      <w:ind w:left="720"/>
      <w:contextualSpacing/>
    </w:pPr>
  </w:style>
  <w:style w:type="character" w:styleId="IntenseEmphasis">
    <w:name w:val="Intense Emphasis"/>
    <w:basedOn w:val="DefaultParagraphFont"/>
    <w:uiPriority w:val="21"/>
    <w:qFormat/>
    <w:rsid w:val="004F34BD"/>
    <w:rPr>
      <w:i/>
      <w:iCs/>
      <w:color w:val="0F4761" w:themeColor="accent1" w:themeShade="BF"/>
    </w:rPr>
  </w:style>
  <w:style w:type="paragraph" w:styleId="IntenseQuote">
    <w:name w:val="Intense Quote"/>
    <w:basedOn w:val="Normal"/>
    <w:next w:val="Normal"/>
    <w:link w:val="IntenseQuoteChar"/>
    <w:uiPriority w:val="30"/>
    <w:qFormat/>
    <w:rsid w:val="004F34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34BD"/>
    <w:rPr>
      <w:i/>
      <w:iCs/>
      <w:color w:val="0F4761" w:themeColor="accent1" w:themeShade="BF"/>
    </w:rPr>
  </w:style>
  <w:style w:type="character" w:styleId="IntenseReference">
    <w:name w:val="Intense Reference"/>
    <w:basedOn w:val="DefaultParagraphFont"/>
    <w:uiPriority w:val="32"/>
    <w:qFormat/>
    <w:rsid w:val="004F34BD"/>
    <w:rPr>
      <w:b/>
      <w:bCs/>
      <w:smallCaps/>
      <w:color w:val="0F4761" w:themeColor="accent1" w:themeShade="BF"/>
      <w:spacing w:val="5"/>
    </w:rPr>
  </w:style>
  <w:style w:type="character" w:customStyle="1" w:styleId="section-title-3">
    <w:name w:val="section-title-3"/>
    <w:basedOn w:val="DefaultParagraphFont"/>
    <w:rsid w:val="004F34BD"/>
  </w:style>
  <w:style w:type="paragraph" w:styleId="NormalWeb">
    <w:name w:val="Normal (Web)"/>
    <w:basedOn w:val="Normal"/>
    <w:uiPriority w:val="99"/>
    <w:semiHidden/>
    <w:unhideWhenUsed/>
    <w:rsid w:val="004F34BD"/>
    <w:pPr>
      <w:spacing w:before="100" w:beforeAutospacing="1" w:after="100" w:afterAutospacing="1" w:line="240" w:lineRule="auto"/>
    </w:pPr>
    <w:rPr>
      <w:rFonts w:ascii="Times New Roman" w:eastAsia="Times New Roman" w:hAnsi="Times New Roman" w:cs="Times New Roman"/>
      <w:sz w:val="24"/>
      <w:szCs w:val="24"/>
      <w:lang w:eastAsia="en-IN" w:bidi="k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2.wdp"/><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3</Pages>
  <Words>511</Words>
  <Characters>2918</Characters>
  <Application>Microsoft Office Word</Application>
  <DocSecurity>0</DocSecurity>
  <Lines>24</Lines>
  <Paragraphs>6</Paragraphs>
  <ScaleCrop>false</ScaleCrop>
  <Company/>
  <LinksUpToDate>false</LinksUpToDate>
  <CharactersWithSpaces>3423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Reviewer</dc:creator>
  <cp:keywords/>
  <dc:description/>
  <cp:lastModifiedBy>Reviewer</cp:lastModifiedBy>
  <cp:revision>1</cp:revision>
  <dcterms:created xsi:type="dcterms:W3CDTF">2026-01-14T09:04:00Z</dcterms:created>
  <dcterms:modified xsi:type="dcterms:W3CDTF">2026-01-14T09:13:00Z</dcterms:modified>
</cp:coreProperties>
</file>