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3148" w14:textId="77777777" w:rsidR="00FA4A77" w:rsidRDefault="00FA4A77" w:rsidP="00FA4A77">
      <w:pPr>
        <w:pStyle w:val="Heading1"/>
      </w:pPr>
      <w:bookmarkStart w:id="0" w:name="_Toc392744135"/>
      <w:bookmarkStart w:id="1" w:name="_Toc469169046"/>
      <w:bookmarkStart w:id="2" w:name="_Toc218437398"/>
      <w:r w:rsidRPr="00E14C6C">
        <w:t>Impla</w:t>
      </w:r>
      <w:r>
        <w:t>n</w:t>
      </w:r>
      <w:r w:rsidRPr="00E14C6C">
        <w:t>tation</w:t>
      </w:r>
      <w:bookmarkEnd w:id="0"/>
      <w:bookmarkEnd w:id="1"/>
      <w:bookmarkEnd w:id="2"/>
    </w:p>
    <w:p w14:paraId="19C0B3B2" w14:textId="77777777" w:rsidR="00FA4A77" w:rsidRPr="00FA4A77" w:rsidRDefault="00FA4A77" w:rsidP="00FA4A77">
      <w:pPr>
        <w:pStyle w:val="Heading2"/>
      </w:pPr>
      <w:r w:rsidRPr="00FA4A77">
        <w:t xml:space="preserve">Definition </w:t>
      </w:r>
    </w:p>
    <w:p w14:paraId="2969FD71" w14:textId="4FF00C34" w:rsidR="00FA4A77" w:rsidRDefault="00FA4A77" w:rsidP="00FA4A77">
      <w:pPr>
        <w:spacing w:after="0"/>
      </w:pPr>
      <w:r>
        <w:t>Process of sequential apposition, adhesion, and invasion of blastocyst into the uterine endometrium via trophoblast is referred as implantation.</w:t>
      </w:r>
    </w:p>
    <w:p w14:paraId="4A4EBA25" w14:textId="3BBE578C" w:rsidR="00FA4A77" w:rsidRDefault="00FA4A77" w:rsidP="00FA4A77">
      <w:pPr>
        <w:spacing w:after="0"/>
      </w:pPr>
    </w:p>
    <w:p w14:paraId="55D580D6" w14:textId="0FB164E5" w:rsidR="00FA4A77" w:rsidRPr="00FA4A77" w:rsidRDefault="00FA4A77" w:rsidP="00FA4A77">
      <w:pPr>
        <w:spacing w:after="0"/>
      </w:pPr>
      <w:r>
        <w:t>[NOTE]</w:t>
      </w:r>
      <w:r w:rsidRPr="00FA4A77">
        <w:t>Sequence: apposition → adhesion → invasion</w:t>
      </w:r>
    </w:p>
    <w:p w14:paraId="56537935" w14:textId="7ABC86DA" w:rsidR="00FA4A77" w:rsidRDefault="00FA4A77" w:rsidP="00FA4A77">
      <w:pPr>
        <w:spacing w:after="0"/>
      </w:pPr>
    </w:p>
    <w:p w14:paraId="5CB755E1" w14:textId="10DAD2F1" w:rsidR="00FA4A77" w:rsidRDefault="00FA4A77" w:rsidP="00FA4A77">
      <w:pPr>
        <w:pStyle w:val="Heading2"/>
      </w:pPr>
      <w:r>
        <w:t xml:space="preserve">Site and time of implantation </w:t>
      </w:r>
    </w:p>
    <w:p w14:paraId="0F3C7D2B" w14:textId="77777777" w:rsidR="00FA4A77" w:rsidRDefault="00FA4A77" w:rsidP="00FA4A77">
      <w:pPr>
        <w:spacing w:after="0"/>
      </w:pPr>
      <w:r>
        <w:t>Common site of implantation is posterior wall of uterine fundus.</w:t>
      </w:r>
    </w:p>
    <w:p w14:paraId="49CF0225" w14:textId="28DBCCC6" w:rsidR="00FA4A77" w:rsidRDefault="00FA4A77" w:rsidP="00FA4A77">
      <w:pPr>
        <w:spacing w:after="0"/>
      </w:pPr>
      <w:r>
        <w:t xml:space="preserve">Time: </w:t>
      </w:r>
      <w:r w:rsidRPr="00FA4A77">
        <w:t>day 6-10 post-fertilization</w:t>
      </w:r>
    </w:p>
    <w:p w14:paraId="259000D3" w14:textId="6C5D3527" w:rsidR="00091D35" w:rsidRPr="00091D35" w:rsidRDefault="00091D35" w:rsidP="00091D35">
      <w:pPr>
        <w:spacing w:after="0"/>
      </w:pPr>
      <w:r>
        <w:t>F</w:t>
      </w:r>
      <w:r w:rsidRPr="00091D35">
        <w:t>undus posterior preferred, but anterior equally viable in IVF</w:t>
      </w:r>
    </w:p>
    <w:p w14:paraId="59C5F3E3" w14:textId="77777777" w:rsidR="00FA4A77" w:rsidRDefault="00FA4A77" w:rsidP="00FA4A77">
      <w:pPr>
        <w:spacing w:after="0"/>
      </w:pPr>
    </w:p>
    <w:p w14:paraId="1E9AA541" w14:textId="1B3F9B2A" w:rsidR="00FA4A77" w:rsidRDefault="00FA4A77" w:rsidP="00FA4A77">
      <w:pPr>
        <w:spacing w:after="0"/>
      </w:pPr>
      <w:r>
        <w:t>[CLINICAL]</w:t>
      </w:r>
      <w:r w:rsidRPr="009F0FD2">
        <w:t xml:space="preserve">The uterus at the time of implantation </w:t>
      </w:r>
      <w:r>
        <w:t xml:space="preserve">will be </w:t>
      </w:r>
      <w:r w:rsidRPr="009F0FD2">
        <w:t>in the secretory phase</w:t>
      </w:r>
    </w:p>
    <w:p w14:paraId="2DC25ECB" w14:textId="619F7E31" w:rsidR="00FA4A77" w:rsidRDefault="00FA4A77" w:rsidP="00FA4A77">
      <w:pPr>
        <w:spacing w:after="0"/>
      </w:pPr>
      <w:r>
        <w:t>[WARNING]</w:t>
      </w:r>
      <w:r w:rsidRPr="00FA4A77">
        <w:rPr>
          <w:rFonts w:ascii="Times New Roman" w:eastAsia="Times New Roman" w:hAnsi="Times New Roman" w:cs="Times New Roman"/>
          <w:b/>
          <w:sz w:val="24"/>
          <w:szCs w:val="24"/>
          <w:lang w:eastAsia="en-IN" w:bidi="kn-IN"/>
        </w:rPr>
        <w:t xml:space="preserve"> </w:t>
      </w:r>
      <w:r w:rsidRPr="00FA4A77">
        <w:t>hCG maintains corpus luteu</w:t>
      </w:r>
      <w:r>
        <w:t xml:space="preserve">m and menstrual cycle ceases on successful implantation. </w:t>
      </w:r>
    </w:p>
    <w:p w14:paraId="46204BF1" w14:textId="77777777" w:rsidR="00FA4A77" w:rsidRDefault="00FA4A77" w:rsidP="00FA4A77">
      <w:pPr>
        <w:spacing w:after="0"/>
      </w:pPr>
    </w:p>
    <w:p w14:paraId="1F09AC51" w14:textId="6FCC822B" w:rsidR="00FA4A77" w:rsidRDefault="00FA4A77" w:rsidP="00FA4A77">
      <w:pPr>
        <w:pStyle w:val="Heading2"/>
      </w:pPr>
      <w:r>
        <w:t xml:space="preserve">Uterine endometrium </w:t>
      </w:r>
    </w:p>
    <w:p w14:paraId="14BB63B8" w14:textId="59F5CF58" w:rsidR="00FA4A77" w:rsidRDefault="00FA4A77" w:rsidP="00FA4A77">
      <w:pPr>
        <w:spacing w:after="0"/>
      </w:pPr>
      <w:r>
        <w:t>The endometrium, now known as the decidua in pregnancy, thickens to form a suitable nidus for the conceptus</w:t>
      </w:r>
    </w:p>
    <w:p w14:paraId="58AAE421" w14:textId="77777777" w:rsidR="00FA4A77" w:rsidRDefault="00FA4A77" w:rsidP="00FA4A77">
      <w:pPr>
        <w:spacing w:after="0"/>
      </w:pPr>
    </w:p>
    <w:p w14:paraId="7A7CCBB8" w14:textId="3ACAC61A" w:rsidR="00FA4A77" w:rsidRDefault="00FA4A77" w:rsidP="00000E3B">
      <w:pPr>
        <w:pStyle w:val="Heading2"/>
      </w:pPr>
      <w:r>
        <w:t xml:space="preserve">Decidua </w:t>
      </w:r>
    </w:p>
    <w:p w14:paraId="48E8DB51" w14:textId="5179EDE5" w:rsidR="00FA4A77" w:rsidRDefault="00FA4A77" w:rsidP="00FA4A77">
      <w:pPr>
        <w:pStyle w:val="ListParagraph"/>
        <w:numPr>
          <w:ilvl w:val="0"/>
          <w:numId w:val="3"/>
        </w:numPr>
        <w:spacing w:after="0"/>
      </w:pPr>
      <w:r w:rsidRPr="00FA4A77">
        <w:t>Progesterone-induced stromal hypertrophy</w:t>
      </w:r>
      <w:r>
        <w:t xml:space="preserve"> or </w:t>
      </w:r>
      <w:r w:rsidRPr="00FA4A77">
        <w:t>edema</w:t>
      </w:r>
      <w:r>
        <w:t xml:space="preserve"> of uterine endometrium.</w:t>
      </w:r>
    </w:p>
    <w:p w14:paraId="02E22718" w14:textId="282D50D7" w:rsidR="00FA4A77" w:rsidRDefault="00FA4A77" w:rsidP="00FA4A77">
      <w:pPr>
        <w:pStyle w:val="ListParagraph"/>
        <w:numPr>
          <w:ilvl w:val="0"/>
          <w:numId w:val="3"/>
        </w:numPr>
        <w:spacing w:after="0"/>
      </w:pPr>
      <w:r>
        <w:t>F</w:t>
      </w:r>
      <w:r w:rsidRPr="00FA4A77">
        <w:t>orms nidus with spiral artery remodeling</w:t>
      </w:r>
    </w:p>
    <w:p w14:paraId="61DFA03B" w14:textId="23A63F5C" w:rsidR="00FA4A77" w:rsidRDefault="00FA4A77" w:rsidP="00FA4A77">
      <w:pPr>
        <w:pStyle w:val="ListParagraph"/>
        <w:numPr>
          <w:ilvl w:val="0"/>
          <w:numId w:val="3"/>
        </w:numPr>
        <w:spacing w:after="0"/>
      </w:pPr>
      <w:r>
        <w:t xml:space="preserve">Types </w:t>
      </w:r>
    </w:p>
    <w:p w14:paraId="539A8EB2" w14:textId="40672481" w:rsidR="00FA4A77" w:rsidRDefault="00FA4A77" w:rsidP="00FA4A77">
      <w:pPr>
        <w:pStyle w:val="ListParagraph"/>
        <w:numPr>
          <w:ilvl w:val="1"/>
          <w:numId w:val="3"/>
        </w:numPr>
        <w:spacing w:after="0"/>
      </w:pPr>
      <w:r w:rsidRPr="00FA4A77">
        <w:t>Capsular (at site</w:t>
      </w:r>
      <w:r>
        <w:t xml:space="preserve"> of implantation</w:t>
      </w:r>
      <w:r w:rsidRPr="00FA4A77">
        <w:t>)</w:t>
      </w:r>
    </w:p>
    <w:p w14:paraId="3D9D3CE3" w14:textId="4FF04ED7" w:rsidR="00FA4A77" w:rsidRDefault="00FA4A77" w:rsidP="00FA4A77">
      <w:pPr>
        <w:pStyle w:val="ListParagraph"/>
        <w:numPr>
          <w:ilvl w:val="1"/>
          <w:numId w:val="3"/>
        </w:numPr>
        <w:spacing w:after="0"/>
      </w:pPr>
      <w:r>
        <w:t>B</w:t>
      </w:r>
      <w:r w:rsidRPr="00FA4A77">
        <w:t>asal (under chorion</w:t>
      </w:r>
      <w:r>
        <w:t>)</w:t>
      </w:r>
    </w:p>
    <w:p w14:paraId="20152BA4" w14:textId="4D5910FD" w:rsidR="00FA4A77" w:rsidRDefault="00FA4A77" w:rsidP="00FA4A77">
      <w:pPr>
        <w:pStyle w:val="ListParagraph"/>
        <w:numPr>
          <w:ilvl w:val="1"/>
          <w:numId w:val="3"/>
        </w:numPr>
        <w:spacing w:after="0"/>
      </w:pPr>
      <w:r>
        <w:t>P</w:t>
      </w:r>
      <w:r w:rsidRPr="00FA4A77">
        <w:t>arietalis (rest</w:t>
      </w:r>
      <w:r>
        <w:t xml:space="preserve"> of the uterine endometrium</w:t>
      </w:r>
      <w:r w:rsidRPr="00FA4A77">
        <w:t>)</w:t>
      </w:r>
    </w:p>
    <w:p w14:paraId="6128FBE3" w14:textId="61D5C8BF" w:rsidR="00000E3B" w:rsidRDefault="00000E3B" w:rsidP="00000E3B">
      <w:pPr>
        <w:pStyle w:val="Heading2"/>
      </w:pPr>
      <w:r>
        <w:t xml:space="preserve">Confirmation of implantation </w:t>
      </w:r>
    </w:p>
    <w:p w14:paraId="646E784F" w14:textId="2DE55343" w:rsidR="00000E3B" w:rsidRPr="00000E3B" w:rsidRDefault="00000E3B" w:rsidP="00000E3B">
      <w:pPr>
        <w:spacing w:after="0"/>
      </w:pPr>
      <w:r w:rsidRPr="00000E3B">
        <w:t xml:space="preserve">hCG Monitoring: Syncytiotrophoblast </w:t>
      </w:r>
      <w:r>
        <w:t xml:space="preserve">secreted </w:t>
      </w:r>
      <w:r w:rsidRPr="00000E3B">
        <w:t>hCG rise (doubling q48h) confirms implantation; subnormal in vanishing twin or molar (</w:t>
      </w:r>
      <w:r>
        <w:t>cytotrophoblast</w:t>
      </w:r>
      <w:r w:rsidRPr="00000E3B">
        <w:t xml:space="preserve"> overgrowth)</w:t>
      </w:r>
    </w:p>
    <w:p w14:paraId="021C7787" w14:textId="77777777" w:rsidR="00000E3B" w:rsidRDefault="00000E3B" w:rsidP="00000E3B">
      <w:pPr>
        <w:spacing w:after="0"/>
      </w:pPr>
    </w:p>
    <w:p w14:paraId="0B732A40" w14:textId="6B3A4918" w:rsidR="00FA4A77" w:rsidRDefault="00822A2F" w:rsidP="00FA4A77">
      <w:pPr>
        <w:spacing w:after="0"/>
      </w:pPr>
      <w:r>
        <w:t>[YOUTUBE]</w:t>
      </w:r>
      <w:r w:rsidRPr="00822A2F">
        <w:t xml:space="preserve"> </w:t>
      </w:r>
      <w:r w:rsidRPr="00822A2F">
        <w:t>https://youtu.be/fa_2tJPm20E</w:t>
      </w:r>
    </w:p>
    <w:p w14:paraId="73ED58BE" w14:textId="51B7F9B8" w:rsidR="00FA4A77" w:rsidRDefault="00FA4A77" w:rsidP="00000E3B">
      <w:pPr>
        <w:pStyle w:val="Heading2"/>
      </w:pPr>
      <w:r>
        <w:t xml:space="preserve">Trophoblast lineage </w:t>
      </w:r>
    </w:p>
    <w:p w14:paraId="73725520" w14:textId="77777777" w:rsidR="00FA4A77" w:rsidRDefault="00FA4A77" w:rsidP="00FA4A7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Syncytiotrophoblast </w:t>
      </w:r>
    </w:p>
    <w:p w14:paraId="0438A03E" w14:textId="77777777" w:rsidR="00FA4A77" w:rsidRDefault="00FA4A77" w:rsidP="00FA4A77">
      <w:pPr>
        <w:pStyle w:val="ListParagraph"/>
        <w:numPr>
          <w:ilvl w:val="1"/>
          <w:numId w:val="1"/>
        </w:numPr>
        <w:spacing w:after="0" w:line="276" w:lineRule="auto"/>
      </w:pPr>
      <w:r>
        <w:t>a multinucleated mass of cytoplasm</w:t>
      </w:r>
    </w:p>
    <w:p w14:paraId="0B68287E" w14:textId="1ED5327E" w:rsidR="00FA4A77" w:rsidRDefault="00FA4A77" w:rsidP="00FA4A77">
      <w:pPr>
        <w:pStyle w:val="ListParagraph"/>
        <w:numPr>
          <w:ilvl w:val="1"/>
          <w:numId w:val="1"/>
        </w:numPr>
        <w:spacing w:after="0" w:line="276" w:lineRule="auto"/>
      </w:pPr>
      <w:r>
        <w:t>immunologically inert</w:t>
      </w:r>
      <w:r w:rsidR="004E594D">
        <w:t xml:space="preserve">, via FasL </w:t>
      </w:r>
    </w:p>
    <w:p w14:paraId="2846EF8B" w14:textId="2D10EDDE" w:rsidR="004E594D" w:rsidRDefault="004E594D" w:rsidP="004E594D">
      <w:pPr>
        <w:pStyle w:val="ListParagraph"/>
        <w:numPr>
          <w:ilvl w:val="1"/>
          <w:numId w:val="1"/>
        </w:numPr>
        <w:spacing w:after="0" w:line="276" w:lineRule="auto"/>
      </w:pPr>
      <w:r>
        <w:t>Invasive – erodes endometrium</w:t>
      </w:r>
    </w:p>
    <w:p w14:paraId="359008CB" w14:textId="42C35EB5" w:rsidR="004E594D" w:rsidRDefault="004E594D" w:rsidP="004E594D">
      <w:pPr>
        <w:pStyle w:val="ListParagraph"/>
        <w:numPr>
          <w:ilvl w:val="1"/>
          <w:numId w:val="1"/>
        </w:numPr>
        <w:spacing w:after="0" w:line="276" w:lineRule="auto"/>
      </w:pPr>
      <w:r>
        <w:t>Produces hCG (human Chorionic Gonadotropin)</w:t>
      </w:r>
    </w:p>
    <w:p w14:paraId="35E62591" w14:textId="77777777" w:rsidR="00FA4A77" w:rsidRDefault="00FA4A77" w:rsidP="00FA4A77">
      <w:pPr>
        <w:pStyle w:val="ListParagraph"/>
        <w:numPr>
          <w:ilvl w:val="0"/>
          <w:numId w:val="1"/>
        </w:numPr>
        <w:spacing w:after="0" w:line="276" w:lineRule="auto"/>
      </w:pPr>
      <w:r>
        <w:lastRenderedPageBreak/>
        <w:t xml:space="preserve">Cytotrophoblast </w:t>
      </w:r>
    </w:p>
    <w:p w14:paraId="593C0391" w14:textId="77777777" w:rsidR="00FA4A77" w:rsidRDefault="00FA4A77" w:rsidP="00FA4A77">
      <w:pPr>
        <w:pStyle w:val="ListParagraph"/>
        <w:numPr>
          <w:ilvl w:val="1"/>
          <w:numId w:val="1"/>
        </w:numPr>
        <w:spacing w:after="0" w:line="276" w:lineRule="auto"/>
      </w:pPr>
      <w:r>
        <w:t xml:space="preserve">Inner cuboidal cells </w:t>
      </w:r>
    </w:p>
    <w:p w14:paraId="6E61ADFC" w14:textId="788A8BAA" w:rsidR="00FA4A77" w:rsidRDefault="00091D35" w:rsidP="00FA4A77">
      <w:pPr>
        <w:pStyle w:val="ListParagraph"/>
        <w:numPr>
          <w:ilvl w:val="1"/>
          <w:numId w:val="1"/>
        </w:numPr>
        <w:spacing w:after="0" w:line="276" w:lineRule="auto"/>
      </w:pPr>
      <w:r>
        <w:t>R</w:t>
      </w:r>
      <w:r w:rsidR="00FA4A77">
        <w:t xml:space="preserve">epresent a germinative population of Trophoblast cells </w:t>
      </w:r>
    </w:p>
    <w:p w14:paraId="37CE990C" w14:textId="4B30E15F" w:rsidR="00091D35" w:rsidRDefault="00091D35" w:rsidP="00FA4A77">
      <w:pPr>
        <w:pStyle w:val="ListParagraph"/>
        <w:numPr>
          <w:ilvl w:val="1"/>
          <w:numId w:val="1"/>
        </w:numPr>
        <w:spacing w:after="0" w:line="276" w:lineRule="auto"/>
      </w:pPr>
      <w:r>
        <w:t>Renews syncytiotrophoblasts</w:t>
      </w:r>
    </w:p>
    <w:p w14:paraId="632B67B6" w14:textId="77777777" w:rsidR="00091D35" w:rsidRDefault="00091D35" w:rsidP="00091D35">
      <w:pPr>
        <w:pStyle w:val="Heading2"/>
      </w:pPr>
      <w:r w:rsidRPr="00091D35">
        <w:t>Molecular Regulators</w:t>
      </w:r>
    </w:p>
    <w:p w14:paraId="43D929F7" w14:textId="77777777" w:rsidR="00091D35" w:rsidRDefault="00091D35" w:rsidP="00091D35">
      <w:pPr>
        <w:pStyle w:val="ListParagraph"/>
        <w:numPr>
          <w:ilvl w:val="0"/>
          <w:numId w:val="4"/>
        </w:numPr>
        <w:spacing w:after="0" w:line="276" w:lineRule="auto"/>
      </w:pPr>
      <w:r w:rsidRPr="00091D35">
        <w:t>LIF/HOXA10 for receptivity</w:t>
      </w:r>
    </w:p>
    <w:p w14:paraId="46477A2F" w14:textId="77777777" w:rsidR="00091D35" w:rsidRDefault="00091D35" w:rsidP="00091D35">
      <w:pPr>
        <w:pStyle w:val="ListParagraph"/>
        <w:numPr>
          <w:ilvl w:val="0"/>
          <w:numId w:val="4"/>
        </w:numPr>
        <w:spacing w:after="0" w:line="276" w:lineRule="auto"/>
      </w:pPr>
      <w:r w:rsidRPr="00091D35">
        <w:t>MMPs/integrins for invasion</w:t>
      </w:r>
    </w:p>
    <w:p w14:paraId="71441EEA" w14:textId="300EE3D7" w:rsidR="00091D35" w:rsidRPr="00091D35" w:rsidRDefault="00091D35" w:rsidP="00091D35">
      <w:pPr>
        <w:pStyle w:val="ListParagraph"/>
        <w:numPr>
          <w:ilvl w:val="0"/>
          <w:numId w:val="4"/>
        </w:numPr>
        <w:spacing w:after="0" w:line="276" w:lineRule="auto"/>
      </w:pPr>
      <w:r w:rsidRPr="00091D35">
        <w:t>hCG sustains luteal phase</w:t>
      </w:r>
    </w:p>
    <w:p w14:paraId="50232B91" w14:textId="22215F7C" w:rsidR="00091D35" w:rsidRDefault="00091D35" w:rsidP="00091D35">
      <w:pPr>
        <w:pStyle w:val="Heading2"/>
      </w:pPr>
      <w:r>
        <w:t>Ectopic sites of implantation</w:t>
      </w:r>
    </w:p>
    <w:p w14:paraId="345C945C" w14:textId="77777777" w:rsidR="00FA4A77" w:rsidRDefault="00FA4A77" w:rsidP="00FA4A77">
      <w:pPr>
        <w:spacing w:after="0"/>
      </w:pPr>
      <w:r>
        <w:t xml:space="preserve">The fertilized oocyte may get implanted anywhere along the path of its journey to the uterus. Implantation outside the uterine cavity is called ectopic pregnancy. </w:t>
      </w:r>
    </w:p>
    <w:p w14:paraId="5EB451FB" w14:textId="77777777" w:rsidR="00FA4A77" w:rsidRDefault="00FA4A77" w:rsidP="00FA4A77">
      <w:pPr>
        <w:spacing w:after="0"/>
      </w:pPr>
      <w:r>
        <w:t>These abnormal sites are:</w:t>
      </w:r>
    </w:p>
    <w:p w14:paraId="46B9EBBD" w14:textId="227691F4" w:rsidR="00FA4A77" w:rsidRDefault="00FA4A77" w:rsidP="00FA4A77">
      <w:pPr>
        <w:pStyle w:val="ListParagraph"/>
        <w:numPr>
          <w:ilvl w:val="0"/>
          <w:numId w:val="2"/>
        </w:numPr>
        <w:spacing w:after="0" w:line="276" w:lineRule="auto"/>
      </w:pPr>
      <w:r>
        <w:t>Fallopian tube (tubal pregnancy) – most common site of ectopic gestation</w:t>
      </w:r>
      <w:r w:rsidR="00091D35">
        <w:t xml:space="preserve"> (~95%)</w:t>
      </w:r>
    </w:p>
    <w:p w14:paraId="6B1C128A" w14:textId="335AA16A" w:rsidR="00091D35" w:rsidRDefault="00091D35" w:rsidP="00091D35">
      <w:pPr>
        <w:pStyle w:val="ListParagraph"/>
        <w:numPr>
          <w:ilvl w:val="0"/>
          <w:numId w:val="2"/>
        </w:numPr>
        <w:spacing w:after="0" w:line="240" w:lineRule="auto"/>
      </w:pPr>
      <w:r>
        <w:t>On the ovary (ovarian pregnancy, ~3%)</w:t>
      </w:r>
    </w:p>
    <w:p w14:paraId="34E2BAED" w14:textId="64734C1D" w:rsidR="00D674B7" w:rsidRDefault="00FA4A77" w:rsidP="00091D35">
      <w:pPr>
        <w:pStyle w:val="ListParagraph"/>
        <w:numPr>
          <w:ilvl w:val="0"/>
          <w:numId w:val="2"/>
        </w:numPr>
        <w:spacing w:after="0" w:line="276" w:lineRule="auto"/>
      </w:pPr>
      <w:r>
        <w:t>In the peritoneal cavity</w:t>
      </w:r>
      <w:r w:rsidR="00091D35">
        <w:t xml:space="preserve"> and other orgrans</w:t>
      </w:r>
      <w:r>
        <w:t xml:space="preserve"> (abdominal pregnancy</w:t>
      </w:r>
      <w:r w:rsidR="00091D35">
        <w:t>, &lt;1%)</w:t>
      </w:r>
    </w:p>
    <w:p w14:paraId="37F091C2" w14:textId="22D6C0B1" w:rsidR="00091D35" w:rsidRDefault="00091D35" w:rsidP="00091D35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Cervix of uterus (cervical pregnancy) </w:t>
      </w:r>
    </w:p>
    <w:p w14:paraId="36041067" w14:textId="77777777" w:rsidR="00000E3B" w:rsidRDefault="00000E3B" w:rsidP="00000E3B">
      <w:pPr>
        <w:spacing w:after="0" w:line="276" w:lineRule="auto"/>
      </w:pPr>
    </w:p>
    <w:p w14:paraId="5DD23DF0" w14:textId="3FF92DEA" w:rsidR="00000E3B" w:rsidRDefault="00000E3B" w:rsidP="00000E3B">
      <w:pPr>
        <w:spacing w:after="0" w:line="276" w:lineRule="auto"/>
      </w:pPr>
      <w:r>
        <w:t>[YOUTUBE]</w:t>
      </w:r>
      <w:r w:rsidRPr="00000E3B">
        <w:t xml:space="preserve"> https://www.youtube.com/watch?v=PAVo16b_6j4</w:t>
      </w:r>
    </w:p>
    <w:p w14:paraId="1ECD75A7" w14:textId="77777777" w:rsidR="00000E3B" w:rsidRPr="00000E3B" w:rsidRDefault="00000E3B" w:rsidP="00000E3B">
      <w:pPr>
        <w:pStyle w:val="Heading2"/>
      </w:pPr>
      <w:r w:rsidRPr="00000E3B">
        <w:t>Window of Implantation (WOI)</w:t>
      </w:r>
    </w:p>
    <w:p w14:paraId="60DBD27A" w14:textId="77777777" w:rsidR="00000E3B" w:rsidRDefault="00000E3B" w:rsidP="00000E3B">
      <w:pPr>
        <w:pStyle w:val="ListParagraph"/>
        <w:numPr>
          <w:ilvl w:val="0"/>
          <w:numId w:val="6"/>
        </w:numPr>
        <w:spacing w:after="0" w:line="276" w:lineRule="auto"/>
      </w:pPr>
      <w:r w:rsidRPr="00000E3B">
        <w:t>The WOI is the optimal 4-5 day period (~days 20-24 of a 28-day menstrual cycle) when the endometrium is receptive to blastocyst implantation</w:t>
      </w:r>
    </w:p>
    <w:p w14:paraId="4FD1C330" w14:textId="77777777" w:rsidR="00000E3B" w:rsidRDefault="00000E3B" w:rsidP="00000E3B">
      <w:pPr>
        <w:pStyle w:val="ListParagraph"/>
        <w:numPr>
          <w:ilvl w:val="0"/>
          <w:numId w:val="6"/>
        </w:numPr>
        <w:spacing w:after="0" w:line="276" w:lineRule="auto"/>
      </w:pPr>
      <w:r>
        <w:t>It is</w:t>
      </w:r>
      <w:r w:rsidRPr="00000E3B">
        <w:t xml:space="preserve"> driven by progesterone-induced decidualization and expression of adhesion molecules (e.g., integrins, LIF). </w:t>
      </w:r>
    </w:p>
    <w:p w14:paraId="672D5C30" w14:textId="77777777" w:rsidR="00000E3B" w:rsidRDefault="00000E3B" w:rsidP="00000E3B">
      <w:pPr>
        <w:spacing w:after="0" w:line="276" w:lineRule="auto"/>
      </w:pPr>
    </w:p>
    <w:p w14:paraId="66BCF448" w14:textId="1088B250" w:rsidR="00000E3B" w:rsidRPr="00000E3B" w:rsidRDefault="00000E3B" w:rsidP="00000E3B">
      <w:pPr>
        <w:spacing w:after="0" w:line="276" w:lineRule="auto"/>
      </w:pPr>
      <w:r>
        <w:t>[CLINICAL]</w:t>
      </w:r>
      <w:r w:rsidRPr="00000E3B">
        <w:t>Outside this window, the endometrium is either proliferative (pre-ovulatory, non-receptive) or refractory (post-WOI, leading to menses), explaining ~20-30% of implantation failures in IVF</w:t>
      </w:r>
    </w:p>
    <w:p w14:paraId="33BBB8C2" w14:textId="68CA1213" w:rsidR="00091D35" w:rsidRDefault="00000E3B" w:rsidP="00000E3B">
      <w:pPr>
        <w:pStyle w:val="Heading2"/>
      </w:pPr>
      <w:r>
        <w:t xml:space="preserve">Clinical relevance </w:t>
      </w:r>
    </w:p>
    <w:p w14:paraId="61EB7B22" w14:textId="77777777" w:rsidR="00000E3B" w:rsidRDefault="00000E3B" w:rsidP="00000E3B">
      <w:pPr>
        <w:pStyle w:val="ListParagraph"/>
        <w:numPr>
          <w:ilvl w:val="0"/>
          <w:numId w:val="5"/>
        </w:numPr>
        <w:spacing w:after="0" w:line="276" w:lineRule="auto"/>
      </w:pPr>
      <w:r w:rsidRPr="00000E3B">
        <w:t xml:space="preserve">Ectopic </w:t>
      </w:r>
      <w:r>
        <w:t>p</w:t>
      </w:r>
      <w:r w:rsidRPr="00000E3B">
        <w:t>regnancy</w:t>
      </w:r>
      <w:r>
        <w:t xml:space="preserve"> m</w:t>
      </w:r>
      <w:r w:rsidRPr="00000E3B">
        <w:t>anagement</w:t>
      </w:r>
      <w:r>
        <w:t xml:space="preserve"> </w:t>
      </w:r>
    </w:p>
    <w:p w14:paraId="176EDCA3" w14:textId="77777777" w:rsidR="00000E3B" w:rsidRDefault="00000E3B" w:rsidP="00000E3B">
      <w:pPr>
        <w:pStyle w:val="ListParagraph"/>
        <w:numPr>
          <w:ilvl w:val="1"/>
          <w:numId w:val="5"/>
        </w:numPr>
        <w:spacing w:after="0" w:line="276" w:lineRule="auto"/>
      </w:pPr>
      <w:r w:rsidRPr="00000E3B">
        <w:t>Tubal ectopics (95%) risk rupture (day 6-8 invasion mimics)</w:t>
      </w:r>
    </w:p>
    <w:p w14:paraId="6FD3BEC7" w14:textId="251C70C1" w:rsidR="00000E3B" w:rsidRDefault="00000E3B" w:rsidP="00000E3B">
      <w:pPr>
        <w:pStyle w:val="ListParagraph"/>
        <w:numPr>
          <w:ilvl w:val="1"/>
          <w:numId w:val="5"/>
        </w:numPr>
        <w:spacing w:after="0" w:line="276" w:lineRule="auto"/>
      </w:pPr>
      <w:r w:rsidRPr="00000E3B">
        <w:t>β-hCG + USG detects early</w:t>
      </w:r>
    </w:p>
    <w:p w14:paraId="76206E8D" w14:textId="77777777" w:rsidR="00000E3B" w:rsidRDefault="00000E3B" w:rsidP="00000E3B">
      <w:pPr>
        <w:pStyle w:val="ListParagraph"/>
        <w:numPr>
          <w:ilvl w:val="0"/>
          <w:numId w:val="5"/>
        </w:numPr>
        <w:spacing w:after="0" w:line="276" w:lineRule="auto"/>
      </w:pPr>
      <w:r w:rsidRPr="00000E3B">
        <w:t>Placental Abnormalities</w:t>
      </w:r>
      <w:r>
        <w:tab/>
      </w:r>
    </w:p>
    <w:p w14:paraId="3CCAA22B" w14:textId="4751807E" w:rsidR="00000E3B" w:rsidRDefault="00000E3B" w:rsidP="00000E3B">
      <w:pPr>
        <w:pStyle w:val="ListParagraph"/>
        <w:numPr>
          <w:ilvl w:val="1"/>
          <w:numId w:val="5"/>
        </w:numPr>
        <w:spacing w:after="0" w:line="276" w:lineRule="auto"/>
      </w:pPr>
      <w:r w:rsidRPr="00000E3B">
        <w:t xml:space="preserve">Excessive </w:t>
      </w:r>
      <w:r>
        <w:t>syncytiotrophoblast</w:t>
      </w:r>
      <w:r w:rsidRPr="00000E3B">
        <w:t xml:space="preserve"> invasion → accreta spectrum </w:t>
      </w:r>
    </w:p>
    <w:p w14:paraId="5B80C744" w14:textId="6835296F" w:rsidR="00000E3B" w:rsidRDefault="00000E3B" w:rsidP="00000E3B">
      <w:pPr>
        <w:pStyle w:val="ListParagraph"/>
        <w:numPr>
          <w:ilvl w:val="1"/>
          <w:numId w:val="5"/>
        </w:numPr>
        <w:spacing w:after="0" w:line="276" w:lineRule="auto"/>
      </w:pPr>
      <w:r w:rsidRPr="00000E3B">
        <w:t>C-section history + USG Doppler screens, with hysterectomy prevention via interstitial laser</w:t>
      </w:r>
    </w:p>
    <w:p w14:paraId="24C85443" w14:textId="77777777" w:rsidR="00000E3B" w:rsidRDefault="00000E3B" w:rsidP="00000E3B">
      <w:pPr>
        <w:pStyle w:val="ListParagraph"/>
        <w:numPr>
          <w:ilvl w:val="0"/>
          <w:numId w:val="5"/>
        </w:numPr>
        <w:spacing w:after="0" w:line="276" w:lineRule="auto"/>
      </w:pPr>
      <w:r w:rsidRPr="00000E3B">
        <w:t>Endometriosis Impact</w:t>
      </w:r>
    </w:p>
    <w:p w14:paraId="2405B4B6" w14:textId="77777777" w:rsidR="00000E3B" w:rsidRDefault="00000E3B" w:rsidP="00000E3B">
      <w:pPr>
        <w:pStyle w:val="ListParagraph"/>
        <w:numPr>
          <w:ilvl w:val="1"/>
          <w:numId w:val="5"/>
        </w:numPr>
        <w:spacing w:after="0" w:line="276" w:lineRule="auto"/>
      </w:pPr>
      <w:r w:rsidRPr="00000E3B">
        <w:t>Impaired adhesion causes 40% infertility</w:t>
      </w:r>
    </w:p>
    <w:p w14:paraId="35A397DC" w14:textId="2717A1EB" w:rsidR="00000E3B" w:rsidRPr="00000E3B" w:rsidRDefault="00000E3B" w:rsidP="00000E3B">
      <w:pPr>
        <w:pStyle w:val="ListParagraph"/>
        <w:numPr>
          <w:ilvl w:val="1"/>
          <w:numId w:val="5"/>
        </w:numPr>
        <w:spacing w:after="0" w:line="276" w:lineRule="auto"/>
      </w:pPr>
      <w:r w:rsidRPr="00000E3B">
        <w:t xml:space="preserve">pre-IVF ablation + progesterone enhances </w:t>
      </w:r>
      <w:r>
        <w:t>window of implantation</w:t>
      </w:r>
    </w:p>
    <w:p w14:paraId="2CB0435B" w14:textId="77777777" w:rsidR="00000E3B" w:rsidRDefault="00000E3B" w:rsidP="00091D35">
      <w:pPr>
        <w:spacing w:after="0" w:line="276" w:lineRule="auto"/>
      </w:pPr>
    </w:p>
    <w:p w14:paraId="4FA9E047" w14:textId="77777777" w:rsidR="00D21953" w:rsidRPr="009C41E4" w:rsidRDefault="00D21953" w:rsidP="00D21953">
      <w:pPr>
        <w:pStyle w:val="Heading1"/>
      </w:pPr>
      <w:r w:rsidRPr="009C41E4">
        <w:lastRenderedPageBreak/>
        <w:t>Endometrial Receptivity Array (ERA)</w:t>
      </w:r>
    </w:p>
    <w:p w14:paraId="430DF11D" w14:textId="77777777" w:rsidR="00D21953" w:rsidRPr="009C41E4" w:rsidRDefault="00D21953" w:rsidP="00D21953">
      <w:pPr>
        <w:pStyle w:val="Heading2"/>
      </w:pPr>
      <w:r w:rsidRPr="009C41E4">
        <w:t>Definition and Purpose</w:t>
      </w:r>
    </w:p>
    <w:p w14:paraId="08E7BFE7" w14:textId="77777777" w:rsidR="00D21953" w:rsidRPr="009C41E4" w:rsidRDefault="00D21953" w:rsidP="00D21953">
      <w:pPr>
        <w:spacing w:after="0"/>
      </w:pPr>
      <w:r w:rsidRPr="009C41E4">
        <w:t>ERA is a molecular diagnostic test used in IVF to assess endometrial receptivity by analyzing the expression of 238-248 genes from an endometrial biopsy, identifying the personalized window of implantation (WOI) for optimal embryo transfer timing</w:t>
      </w:r>
    </w:p>
    <w:p w14:paraId="3DB9B6A4" w14:textId="77777777" w:rsidR="00D21953" w:rsidRDefault="00D21953" w:rsidP="00D21953">
      <w:pPr>
        <w:pStyle w:val="Heading2"/>
      </w:pPr>
      <w:r w:rsidRPr="009C41E4">
        <w:t>Procedure</w:t>
      </w:r>
    </w:p>
    <w:p w14:paraId="18A0947C" w14:textId="77777777" w:rsidR="00D21953" w:rsidRPr="009C41E4" w:rsidRDefault="00D21953" w:rsidP="00D21953">
      <w:pPr>
        <w:spacing w:after="0"/>
      </w:pPr>
      <w:r w:rsidRPr="009C41E4">
        <w:t>Performed via a simple office biopsy (similar to a Pap smear) on cycle day ~21 (or adjusted), with RNA extracted and profiled; results take 4-6 weeks, guiding a subsequent frozen embryo transfer cycle.</w:t>
      </w:r>
    </w:p>
    <w:p w14:paraId="636D29E5" w14:textId="77777777" w:rsidR="00D21953" w:rsidRDefault="00D21953" w:rsidP="00D21953">
      <w:pPr>
        <w:pStyle w:val="Heading2"/>
      </w:pPr>
      <w:r w:rsidRPr="009C41E4">
        <w:t>Indications</w:t>
      </w:r>
    </w:p>
    <w:p w14:paraId="6DED0FA7" w14:textId="77777777" w:rsidR="00D21953" w:rsidRPr="009C41E4" w:rsidRDefault="00D21953" w:rsidP="00D21953">
      <w:pPr>
        <w:spacing w:after="0"/>
      </w:pPr>
      <w:r w:rsidRPr="009C41E4">
        <w:t>Primarily for women with recurrent implantation failure (RIF) or unexplained infertility, as ~25% have a displaced WOI (e.g., 12-24 hours earlier/later than standard), potentially improving success rates by 20-30% in select cases</w:t>
      </w:r>
    </w:p>
    <w:p w14:paraId="3A7E753A" w14:textId="77777777" w:rsidR="00D21953" w:rsidRDefault="00D21953" w:rsidP="00D21953">
      <w:pPr>
        <w:spacing w:after="0"/>
      </w:pPr>
    </w:p>
    <w:p w14:paraId="2AB3BD0E" w14:textId="77777777" w:rsidR="00091D35" w:rsidRDefault="00091D35" w:rsidP="00091D35">
      <w:pPr>
        <w:spacing w:after="0" w:line="276" w:lineRule="auto"/>
      </w:pPr>
    </w:p>
    <w:sectPr w:rsidR="00091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4C8"/>
    <w:multiLevelType w:val="hybridMultilevel"/>
    <w:tmpl w:val="0F908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B192A"/>
    <w:multiLevelType w:val="hybridMultilevel"/>
    <w:tmpl w:val="09DC9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443F5"/>
    <w:multiLevelType w:val="hybridMultilevel"/>
    <w:tmpl w:val="BDC0E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A7D56"/>
    <w:multiLevelType w:val="hybridMultilevel"/>
    <w:tmpl w:val="07F24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C71F9"/>
    <w:multiLevelType w:val="hybridMultilevel"/>
    <w:tmpl w:val="745A1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C85602"/>
    <w:multiLevelType w:val="hybridMultilevel"/>
    <w:tmpl w:val="CB7E4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371621">
    <w:abstractNumId w:val="3"/>
  </w:num>
  <w:num w:numId="2" w16cid:durableId="1323700431">
    <w:abstractNumId w:val="4"/>
  </w:num>
  <w:num w:numId="3" w16cid:durableId="2077435660">
    <w:abstractNumId w:val="1"/>
  </w:num>
  <w:num w:numId="4" w16cid:durableId="360741628">
    <w:abstractNumId w:val="5"/>
  </w:num>
  <w:num w:numId="5" w16cid:durableId="815219671">
    <w:abstractNumId w:val="2"/>
  </w:num>
  <w:num w:numId="6" w16cid:durableId="111000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77"/>
    <w:rsid w:val="00000E3B"/>
    <w:rsid w:val="00091D35"/>
    <w:rsid w:val="004C2BF6"/>
    <w:rsid w:val="004E594D"/>
    <w:rsid w:val="005E08F3"/>
    <w:rsid w:val="00822A2F"/>
    <w:rsid w:val="00B15EB3"/>
    <w:rsid w:val="00B9156A"/>
    <w:rsid w:val="00CF3BD6"/>
    <w:rsid w:val="00D21953"/>
    <w:rsid w:val="00D674B7"/>
    <w:rsid w:val="00E212B7"/>
    <w:rsid w:val="00FA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AA70"/>
  <w15:chartTrackingRefBased/>
  <w15:docId w15:val="{06C4BE02-42E1-4CB7-B4C9-CDA55F2F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A7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A4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77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FA4A7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FA4A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4</cp:revision>
  <dcterms:created xsi:type="dcterms:W3CDTF">2026-01-12T02:51:00Z</dcterms:created>
  <dcterms:modified xsi:type="dcterms:W3CDTF">2026-01-14T06:25:00Z</dcterms:modified>
</cp:coreProperties>
</file>