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62EA2" w14:textId="77777777" w:rsidR="000929D7" w:rsidRPr="000929D7" w:rsidRDefault="000929D7" w:rsidP="000929D7">
      <w:pPr>
        <w:pStyle w:val="Heading1"/>
      </w:pPr>
      <w:bookmarkStart w:id="0" w:name="_Toc457988503"/>
      <w:bookmarkStart w:id="1" w:name="_Toc456429439"/>
      <w:bookmarkStart w:id="2" w:name="_Toc456429502"/>
      <w:r w:rsidRPr="000929D7">
        <w:t>Clavicle</w:t>
      </w:r>
      <w:bookmarkEnd w:id="0"/>
      <w:bookmarkEnd w:id="1"/>
      <w:bookmarkEnd w:id="2"/>
    </w:p>
    <w:p w14:paraId="6C87B14D" w14:textId="77777777" w:rsidR="000929D7" w:rsidRDefault="000929D7" w:rsidP="000929D7">
      <w:pPr>
        <w:pStyle w:val="Heading2"/>
      </w:pPr>
      <w:r>
        <w:t xml:space="preserve">Peculiarities of clavicle </w:t>
      </w:r>
    </w:p>
    <w:p w14:paraId="2CA9B682" w14:textId="7777777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>It is the only long bone placed horizontally</w:t>
      </w:r>
    </w:p>
    <w:p w14:paraId="05CB637C" w14:textId="7777777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 xml:space="preserve">It has no medullary cavity </w:t>
      </w:r>
    </w:p>
    <w:p w14:paraId="66B43FBF" w14:textId="7777777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 xml:space="preserve">It is the first bone to ossify in intrauterine life (mandible ossifies second) </w:t>
      </w:r>
    </w:p>
    <w:p w14:paraId="2BFE68F7" w14:textId="7777777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>It is the only long bone having two secondary centres</w:t>
      </w:r>
    </w:p>
    <w:p w14:paraId="5A0D98C1" w14:textId="7777777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 xml:space="preserve">It is the only long bone ossifying from intramembranous ossification </w:t>
      </w:r>
    </w:p>
    <w:p w14:paraId="56AA19D3" w14:textId="7777777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 xml:space="preserve">It is pierced  by many cutaneous nerves </w:t>
      </w:r>
    </w:p>
    <w:p w14:paraId="56AD9B34" w14:textId="77777777" w:rsidR="000929D7" w:rsidRDefault="000929D7" w:rsidP="000929D7">
      <w:pPr>
        <w:pStyle w:val="Heading2"/>
      </w:pPr>
      <w:r>
        <w:t xml:space="preserve">Anatomical factors that are of significance in fracture clavicle </w:t>
      </w:r>
    </w:p>
    <w:p w14:paraId="5D27F4C7" w14:textId="77777777" w:rsidR="000929D7" w:rsidRDefault="000929D7" w:rsidP="000929D7">
      <w:pPr>
        <w:pStyle w:val="ListParagraph"/>
        <w:numPr>
          <w:ilvl w:val="0"/>
          <w:numId w:val="2"/>
        </w:numPr>
        <w:spacing w:before="200" w:after="200" w:line="276" w:lineRule="auto"/>
      </w:pPr>
      <w:r>
        <w:t>Clavicle fractures at junction of medial 2/3</w:t>
      </w:r>
      <w:r>
        <w:rPr>
          <w:vertAlign w:val="superscript"/>
        </w:rPr>
        <w:t>rd</w:t>
      </w:r>
      <w:r>
        <w:t xml:space="preserve"> and lateral 1/3</w:t>
      </w:r>
      <w:r>
        <w:rPr>
          <w:vertAlign w:val="superscript"/>
        </w:rPr>
        <w:t>rd</w:t>
      </w:r>
    </w:p>
    <w:p w14:paraId="60E65CCB" w14:textId="77777777" w:rsidR="000929D7" w:rsidRDefault="000929D7" w:rsidP="000929D7">
      <w:pPr>
        <w:pStyle w:val="ListParagraph"/>
        <w:numPr>
          <w:ilvl w:val="1"/>
          <w:numId w:val="2"/>
        </w:numPr>
        <w:spacing w:before="200" w:after="200" w:line="276" w:lineRule="auto"/>
      </w:pPr>
      <w:r>
        <w:t>As it is the junction of natural curvature of clavicle</w:t>
      </w:r>
    </w:p>
    <w:p w14:paraId="0082C42C" w14:textId="77777777" w:rsidR="000929D7" w:rsidRDefault="000929D7" w:rsidP="000929D7">
      <w:pPr>
        <w:pStyle w:val="ListParagraph"/>
        <w:numPr>
          <w:ilvl w:val="1"/>
          <w:numId w:val="2"/>
        </w:numPr>
        <w:spacing w:before="200" w:after="200" w:line="276" w:lineRule="auto"/>
      </w:pPr>
      <w:r>
        <w:t xml:space="preserve">Transmission of forces from clavicle to scapula occur at this site through coracoclavicular ligament </w:t>
      </w:r>
    </w:p>
    <w:p w14:paraId="33AC7918" w14:textId="55F973EC" w:rsidR="000929D7" w:rsidRDefault="000929D7" w:rsidP="000929D7">
      <w:pPr>
        <w:pStyle w:val="ListParagraph"/>
        <w:numPr>
          <w:ilvl w:val="0"/>
          <w:numId w:val="2"/>
        </w:numPr>
        <w:spacing w:before="200" w:after="200" w:line="276" w:lineRule="auto"/>
      </w:pPr>
      <w:r>
        <w:t xml:space="preserve">Lateral segment is displaced inferiorly by weight of the limb and drawn medially by teres major </w:t>
      </w:r>
    </w:p>
    <w:p w14:paraId="196C1435" w14:textId="4AD54C6B" w:rsidR="000929D7" w:rsidRDefault="000929D7" w:rsidP="000929D7">
      <w:pPr>
        <w:spacing w:before="200" w:after="200" w:line="276" w:lineRule="auto"/>
      </w:pPr>
      <w:r>
        <w:t xml:space="preserve">[CLINICAL] Anatomic complications of fracture clavicle </w:t>
      </w:r>
    </w:p>
    <w:p w14:paraId="624FF2B1" w14:textId="77777777" w:rsidR="000929D7" w:rsidRDefault="000929D7" w:rsidP="000929D7">
      <w:pPr>
        <w:pStyle w:val="ListParagraph"/>
        <w:numPr>
          <w:ilvl w:val="0"/>
          <w:numId w:val="2"/>
        </w:numPr>
      </w:pPr>
      <w:r>
        <w:t xml:space="preserve">Lateral segment is displaced downwards due to pull of teres major muscle under gravity with weight of the limb. Medial segment is pulled up due to the action of sternocleidomastoid. </w:t>
      </w:r>
    </w:p>
    <w:p w14:paraId="301E6E68" w14:textId="77777777" w:rsidR="000929D7" w:rsidRDefault="000929D7" w:rsidP="000929D7">
      <w:pPr>
        <w:pStyle w:val="ListParagraph"/>
        <w:numPr>
          <w:ilvl w:val="0"/>
          <w:numId w:val="2"/>
        </w:numPr>
      </w:pPr>
      <w:r>
        <w:t xml:space="preserve">Neurovasular injury – commonly injured are subclavian vessels and medial cord of brachial plexus </w:t>
      </w:r>
    </w:p>
    <w:p w14:paraId="2C23052A" w14:textId="77777777" w:rsidR="000929D7" w:rsidRDefault="000929D7" w:rsidP="000929D7"/>
    <w:p w14:paraId="55A6C6A3" w14:textId="77777777" w:rsidR="00197539" w:rsidRPr="00197539" w:rsidRDefault="00197539" w:rsidP="00197539">
      <w:pPr>
        <w:spacing w:before="200" w:after="200" w:line="276" w:lineRule="auto"/>
      </w:pPr>
      <w:r w:rsidRPr="00197539">
        <w:t>___MCQ_START___</w:t>
      </w:r>
    </w:p>
    <w:p w14:paraId="7A1F3414" w14:textId="77777777" w:rsidR="00197539" w:rsidRPr="00197539" w:rsidRDefault="00197539" w:rsidP="00197539">
      <w:pPr>
        <w:spacing w:before="200" w:after="200" w:line="276" w:lineRule="auto"/>
      </w:pPr>
    </w:p>
    <w:p w14:paraId="4AD54562" w14:textId="3699E820" w:rsidR="00197539" w:rsidRDefault="00197539" w:rsidP="00197539">
      <w:pPr>
        <w:spacing w:before="200" w:after="200" w:line="276" w:lineRule="auto"/>
      </w:pPr>
      <w:r w:rsidRPr="00197539">
        <w:t>Q1. Which peculiarity distinguishes the clavicle from other long bones?</w:t>
      </w:r>
      <w:r w:rsidRPr="00197539">
        <w:br/>
        <w:t>A. It has a medullary cavity</w:t>
      </w:r>
      <w:r w:rsidRPr="00197539">
        <w:br/>
        <w:t>B. It ossifies entirely by endochondral ossification</w:t>
      </w:r>
      <w:r w:rsidRPr="00197539">
        <w:br/>
        <w:t>C. It lies horizontally</w:t>
      </w:r>
      <w:r w:rsidRPr="00197539">
        <w:br/>
        <w:t>D. It ossifies primarily by intramembranous ossification [CORRECT]</w:t>
      </w:r>
    </w:p>
    <w:p w14:paraId="72D3AC1F" w14:textId="77777777" w:rsidR="00197539" w:rsidRDefault="00197539" w:rsidP="00197539">
      <w:pPr>
        <w:spacing w:before="200" w:after="200" w:line="276" w:lineRule="auto"/>
      </w:pPr>
      <w:r w:rsidRPr="00197539">
        <w:t>___</w:t>
      </w:r>
    </w:p>
    <w:p w14:paraId="3FFF6655" w14:textId="05E3C5A1" w:rsidR="00197539" w:rsidRDefault="00197539" w:rsidP="00197539">
      <w:pPr>
        <w:spacing w:before="200" w:after="200" w:line="276" w:lineRule="auto"/>
      </w:pPr>
      <w:r w:rsidRPr="00197539">
        <w:t>Q2. Which of the following is a characteristic feature of the clavicle?</w:t>
      </w:r>
      <w:r w:rsidRPr="00197539">
        <w:br/>
        <w:t>A. Presence of an epiphysis at both ends</w:t>
      </w:r>
      <w:r w:rsidRPr="00197539">
        <w:br/>
        <w:t>B. Absence of a medullary cavity [CORRECT]</w:t>
      </w:r>
      <w:r w:rsidRPr="00197539">
        <w:br/>
        <w:t>C. Articulation with the scapular spine</w:t>
      </w:r>
      <w:r w:rsidRPr="00197539">
        <w:br/>
        <w:t>D. Development from a single primary ossification center</w:t>
      </w:r>
      <w:r>
        <w:br/>
        <w:t>___</w:t>
      </w:r>
    </w:p>
    <w:p w14:paraId="329B445C" w14:textId="4C7614F2" w:rsidR="00197539" w:rsidRPr="00197539" w:rsidRDefault="00197539" w:rsidP="00197539">
      <w:pPr>
        <w:spacing w:before="200" w:after="200" w:line="276" w:lineRule="auto"/>
      </w:pPr>
      <w:r>
        <w:br/>
        <w:t>___MCQ_END___</w:t>
      </w:r>
    </w:p>
    <w:p w14:paraId="1AA769AE" w14:textId="77777777" w:rsidR="000929D7" w:rsidRDefault="000929D7" w:rsidP="000929D7">
      <w:pPr>
        <w:spacing w:before="200" w:after="200" w:line="276" w:lineRule="auto"/>
      </w:pPr>
    </w:p>
    <w:p w14:paraId="7DE5FACF" w14:textId="77777777" w:rsidR="00D674B7" w:rsidRDefault="00D674B7"/>
    <w:sectPr w:rsidR="00D674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BD52F2"/>
    <w:multiLevelType w:val="multilevel"/>
    <w:tmpl w:val="4FBD52F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416681"/>
    <w:multiLevelType w:val="multilevel"/>
    <w:tmpl w:val="7E41668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0599803">
    <w:abstractNumId w:val="1"/>
  </w:num>
  <w:num w:numId="2" w16cid:durableId="652833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9D7"/>
    <w:rsid w:val="000929D7"/>
    <w:rsid w:val="00197539"/>
    <w:rsid w:val="002E449B"/>
    <w:rsid w:val="004C2BF6"/>
    <w:rsid w:val="005E08F3"/>
    <w:rsid w:val="00CE516E"/>
    <w:rsid w:val="00D109E9"/>
    <w:rsid w:val="00D674B7"/>
    <w:rsid w:val="00E21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D766E"/>
  <w15:chartTrackingRefBased/>
  <w15:docId w15:val="{4D00A53D-4FE9-4AEA-AE9E-28AA73C92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29D7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29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29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29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29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29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29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29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29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29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te-box">
    <w:name w:val="note-box"/>
    <w:basedOn w:val="Normal"/>
    <w:link w:val="note-boxChar"/>
    <w:autoRedefine/>
    <w:qFormat/>
    <w:rsid w:val="004C2BF6"/>
    <w:rPr>
      <w:b/>
      <w:color w:val="A02B93" w:themeColor="accent5"/>
      <w:sz w:val="32"/>
    </w:rPr>
  </w:style>
  <w:style w:type="character" w:customStyle="1" w:styleId="note-boxChar">
    <w:name w:val="note-box Char"/>
    <w:basedOn w:val="DefaultParagraphFont"/>
    <w:link w:val="note-box"/>
    <w:rsid w:val="004C2BF6"/>
    <w:rPr>
      <w:b/>
      <w:color w:val="A02B93" w:themeColor="accent5"/>
      <w:kern w:val="0"/>
      <w:sz w:val="32"/>
      <w:szCs w:val="22"/>
      <w14:ligatures w14:val="none"/>
    </w:rPr>
  </w:style>
  <w:style w:type="paragraph" w:customStyle="1" w:styleId="warning-box">
    <w:name w:val="warning-box"/>
    <w:basedOn w:val="Normal"/>
    <w:link w:val="warning-boxChar"/>
    <w:autoRedefine/>
    <w:qFormat/>
    <w:rsid w:val="004C2BF6"/>
    <w:rPr>
      <w:rFonts w:ascii="Cambria" w:hAnsi="Cambria"/>
      <w:color w:val="EE0000"/>
      <w:sz w:val="32"/>
    </w:rPr>
  </w:style>
  <w:style w:type="character" w:customStyle="1" w:styleId="warning-boxChar">
    <w:name w:val="warning-box Char"/>
    <w:basedOn w:val="DefaultParagraphFont"/>
    <w:link w:val="warning-box"/>
    <w:rsid w:val="004C2BF6"/>
    <w:rPr>
      <w:rFonts w:ascii="Cambria" w:hAnsi="Cambria"/>
      <w:color w:val="EE0000"/>
      <w:kern w:val="0"/>
      <w:sz w:val="32"/>
      <w:szCs w:val="22"/>
      <w14:ligatures w14:val="none"/>
    </w:rPr>
  </w:style>
  <w:style w:type="paragraph" w:customStyle="1" w:styleId="clinical-box">
    <w:name w:val="clinical-box"/>
    <w:basedOn w:val="Normal"/>
    <w:link w:val="clinical-boxChar"/>
    <w:autoRedefine/>
    <w:qFormat/>
    <w:rsid w:val="004C2BF6"/>
    <w:rPr>
      <w:rFonts w:ascii="Candara" w:hAnsi="Candara"/>
      <w:color w:val="E97132" w:themeColor="accent2"/>
      <w:sz w:val="28"/>
    </w:rPr>
  </w:style>
  <w:style w:type="character" w:customStyle="1" w:styleId="clinical-boxChar">
    <w:name w:val="clinical-box Char"/>
    <w:basedOn w:val="DefaultParagraphFont"/>
    <w:link w:val="clinical-box"/>
    <w:rsid w:val="004C2BF6"/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0929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29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29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29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29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29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29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29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29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29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2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29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29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29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29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29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29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29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29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29D7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929D7"/>
    <w:pPr>
      <w:spacing w:before="120" w:after="120"/>
    </w:pPr>
    <w:rPr>
      <w:b/>
      <w:bCs/>
      <w:cap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241</Words>
  <Characters>1376</Characters>
  <Application>Microsoft Office Word</Application>
  <DocSecurity>0</DocSecurity>
  <Lines>11</Lines>
  <Paragraphs>3</Paragraphs>
  <ScaleCrop>false</ScaleCrop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3</cp:revision>
  <dcterms:created xsi:type="dcterms:W3CDTF">2026-01-08T00:11:00Z</dcterms:created>
  <dcterms:modified xsi:type="dcterms:W3CDTF">2026-01-08T00:12:00Z</dcterms:modified>
</cp:coreProperties>
</file>