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9980" w14:textId="77777777" w:rsidR="00F340AB" w:rsidRPr="00F340AB" w:rsidRDefault="00F340AB" w:rsidP="00F340AB">
      <w:pPr>
        <w:pStyle w:val="Heading1"/>
      </w:pPr>
      <w:bookmarkStart w:id="0" w:name="_Toc452813643"/>
      <w:r w:rsidRPr="00F340AB">
        <w:t>Quadrants of abdomen</w:t>
      </w:r>
      <w:bookmarkEnd w:id="0"/>
      <w:r w:rsidRPr="00F340AB">
        <w:t xml:space="preserve"> </w:t>
      </w:r>
    </w:p>
    <w:p w14:paraId="17B68165" w14:textId="77777777" w:rsidR="00F340AB" w:rsidRDefault="00F340AB" w:rsidP="00F340AB">
      <w:r>
        <w:t xml:space="preserve">Abdomen can be arbitrarily divided by a </w:t>
      </w:r>
      <w:r w:rsidRPr="00F340AB">
        <w:rPr>
          <w:b/>
          <w:bCs/>
        </w:rPr>
        <w:t>midsagittal plane</w:t>
      </w:r>
      <w:r>
        <w:t xml:space="preserve"> and </w:t>
      </w:r>
      <w:r w:rsidRPr="00F340AB">
        <w:rPr>
          <w:b/>
          <w:bCs/>
        </w:rPr>
        <w:t>transumbilical plane</w:t>
      </w:r>
      <w:r>
        <w:t xml:space="preserve"> into four quadrants – </w:t>
      </w:r>
      <w:r w:rsidRPr="00F340AB">
        <w:rPr>
          <w:b/>
          <w:bCs/>
        </w:rPr>
        <w:t>right upper quadrant, left upper quadrant, right lower quadrant and left lower quadrant.</w:t>
      </w:r>
      <w:r>
        <w:t xml:space="preserve"> </w:t>
      </w:r>
    </w:p>
    <w:p w14:paraId="4F8EB484" w14:textId="1DD40C7D" w:rsidR="00F340AB" w:rsidRDefault="00F340AB" w:rsidP="00F340AB">
      <w:r>
        <w:t xml:space="preserve">Abdomen is divided into </w:t>
      </w:r>
      <w:r w:rsidRPr="00F340AB">
        <w:rPr>
          <w:b/>
          <w:bCs/>
        </w:rPr>
        <w:t xml:space="preserve">nine regions </w:t>
      </w:r>
      <w:r>
        <w:t xml:space="preserve">by by two vertical planes – </w:t>
      </w:r>
      <w:r w:rsidRPr="00F340AB">
        <w:rPr>
          <w:b/>
          <w:bCs/>
        </w:rPr>
        <w:t>midclavicular planes</w:t>
      </w:r>
      <w:r>
        <w:t xml:space="preserve"> (right and left) and two horinzontal planes – </w:t>
      </w:r>
      <w:r w:rsidRPr="00F340AB">
        <w:rPr>
          <w:b/>
          <w:bCs/>
        </w:rPr>
        <w:t>transpyloric plane</w:t>
      </w:r>
      <w:r>
        <w:t xml:space="preserve"> and </w:t>
      </w:r>
      <w:r w:rsidRPr="00F340AB">
        <w:rPr>
          <w:b/>
          <w:bCs/>
        </w:rPr>
        <w:t>transtubercular plane</w:t>
      </w:r>
      <w:r>
        <w:t xml:space="preserve"> into nine regions. </w:t>
      </w:r>
    </w:p>
    <w:p w14:paraId="3F98050F" w14:textId="2403FE41" w:rsidR="00343D7A" w:rsidRDefault="00343D7A" w:rsidP="00F340AB">
      <w:r>
        <w:rPr>
          <w:noProof/>
        </w:rPr>
        <w:drawing>
          <wp:inline distT="0" distB="0" distL="0" distR="0" wp14:anchorId="20B15EFE" wp14:editId="569AE23D">
            <wp:extent cx="5731510" cy="3224530"/>
            <wp:effectExtent l="0" t="0" r="2540" b="0"/>
            <wp:docPr id="1855989409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89409" name="Picture 1" descr="A diagram of a human bod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07F7" w14:textId="77777777" w:rsidR="00F340AB" w:rsidRDefault="00F340AB" w:rsidP="00F340AB">
      <w:r w:rsidRPr="00DA2E93">
        <w:rPr>
          <w:b/>
        </w:rPr>
        <w:t>Transpyloric plane of Addison</w:t>
      </w:r>
      <w:r>
        <w:t>: Midway between lower end of sternum and umbilicus; lies at the level of ninth costal cartilage</w:t>
      </w:r>
    </w:p>
    <w:p w14:paraId="6C2E6AAA" w14:textId="77777777" w:rsidR="00F340AB" w:rsidRDefault="00F340AB" w:rsidP="00F340AB">
      <w:r w:rsidRPr="00DA2E93">
        <w:rPr>
          <w:b/>
        </w:rPr>
        <w:t>Transtubercular plane</w:t>
      </w:r>
      <w:r>
        <w:t xml:space="preserve">: plane joining two iliac tubercles on iliac crests; lies 5cm posterior to anterior superior iliac spines; corresponds to upper border of L5 vertebra. </w:t>
      </w:r>
    </w:p>
    <w:p w14:paraId="6C9AB9F6" w14:textId="2AD871A6" w:rsidR="000270A7" w:rsidRDefault="000270A7" w:rsidP="00F340AB">
      <w:r>
        <w:t xml:space="preserve">[TIP]Appreciate the planes </w:t>
      </w:r>
    </w:p>
    <w:p w14:paraId="4C9EAC32" w14:textId="7A1AD85B" w:rsidR="000270A7" w:rsidRDefault="000270A7" w:rsidP="00F340AB">
      <w:r>
        <w:t>[YOUTUBE]</w:t>
      </w:r>
      <w:r w:rsidRPr="000270A7">
        <w:t>https://youtu.be/rTM_KKLxE-M</w:t>
      </w:r>
    </w:p>
    <w:p w14:paraId="2F47263D" w14:textId="5C5B2D69" w:rsidR="00343D7A" w:rsidRDefault="00343D7A" w:rsidP="00F340AB">
      <w:r>
        <w:rPr>
          <w:noProof/>
        </w:rPr>
        <w:lastRenderedPageBreak/>
        <w:drawing>
          <wp:inline distT="0" distB="0" distL="0" distR="0" wp14:anchorId="6F73C95E" wp14:editId="27D7C675">
            <wp:extent cx="5731510" cy="3820795"/>
            <wp:effectExtent l="0" t="0" r="2540" b="8255"/>
            <wp:docPr id="2045204664" name="Picture 2" descr="A diagram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4664" name="Picture 2" descr="A diagram of a person's bod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F717" w14:textId="196F6F3C" w:rsidR="00F340AB" w:rsidRDefault="00F340AB" w:rsidP="00F340AB">
      <w:r>
        <w:t>[CLINICAL]External genitalia is considered as tenth region of the abdomen – abdominal examination is not complete without examination of genitals</w:t>
      </w:r>
    </w:p>
    <w:p w14:paraId="781A0698" w14:textId="2B1A90C6" w:rsidR="00F340AB" w:rsidRPr="00896B5B" w:rsidRDefault="00F94E6F" w:rsidP="00F340AB">
      <w:r w:rsidRPr="00F94E6F">
        <w:t>[SVG]</w:t>
      </w:r>
      <w:r w:rsidR="007D6D4C" w:rsidRPr="007D6D4C">
        <w:t xml:space="preserve"> </w:t>
      </w:r>
      <w:r w:rsidR="007D6D4C" w:rsidRPr="007D6D4C">
        <w:t>quadrants outline</w:t>
      </w:r>
      <w:r w:rsidRPr="00F94E6F">
        <w:t>.svg[/SVG]</w:t>
      </w:r>
    </w:p>
    <w:p w14:paraId="3FAECE28" w14:textId="77777777" w:rsidR="00F340AB" w:rsidRDefault="00F340AB" w:rsidP="00F340AB">
      <w:pPr>
        <w:jc w:val="center"/>
      </w:pPr>
    </w:p>
    <w:p w14:paraId="3027ADB2" w14:textId="77777777" w:rsidR="00F340AB" w:rsidRDefault="00F340AB" w:rsidP="00F340AB">
      <w:pPr>
        <w:pStyle w:val="Heading2"/>
      </w:pPr>
      <w:bookmarkStart w:id="1" w:name="_Toc452813644"/>
      <w:r w:rsidRPr="00F340AB">
        <w:t>Synonyms</w:t>
      </w:r>
      <w:bookmarkEnd w:id="1"/>
    </w:p>
    <w:p w14:paraId="0922598E" w14:textId="2BDB35D4" w:rsidR="000270A7" w:rsidRPr="000270A7" w:rsidRDefault="000270A7" w:rsidP="000270A7">
      <w:r>
        <w:rPr>
          <w:noProof/>
        </w:rPr>
        <w:drawing>
          <wp:inline distT="0" distB="0" distL="0" distR="0" wp14:anchorId="673FDE16" wp14:editId="36278C29">
            <wp:extent cx="5022629" cy="1753564"/>
            <wp:effectExtent l="0" t="0" r="6985" b="0"/>
            <wp:docPr id="162497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06" cy="1759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FC6BC" w14:textId="7728C443" w:rsidR="00F340AB" w:rsidRDefault="00F340AB" w:rsidP="00F340AB">
      <w:r>
        <w:t xml:space="preserve">[TIP]Right lower quadrant ≠ Right iliac fossa </w:t>
      </w:r>
    </w:p>
    <w:p w14:paraId="07480FB7" w14:textId="77777777" w:rsidR="00F340AB" w:rsidRDefault="00F340AB" w:rsidP="00F340AB">
      <w:pPr>
        <w:pStyle w:val="Heading2"/>
      </w:pPr>
      <w:r>
        <w:lastRenderedPageBreak/>
        <w:t>Abdominal regions and important contents</w:t>
      </w:r>
    </w:p>
    <w:p w14:paraId="7040AB36" w14:textId="14ED35D7" w:rsidR="00F340AB" w:rsidRDefault="000270A7" w:rsidP="00F340AB">
      <w:pPr>
        <w:jc w:val="center"/>
      </w:pPr>
      <w:r>
        <w:rPr>
          <w:noProof/>
        </w:rPr>
        <w:drawing>
          <wp:inline distT="0" distB="0" distL="0" distR="0" wp14:anchorId="394F42CB" wp14:editId="174C7E1A">
            <wp:extent cx="4797747" cy="2354072"/>
            <wp:effectExtent l="0" t="0" r="3175" b="0"/>
            <wp:docPr id="863352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80" cy="2358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52702" w14:textId="77777777" w:rsidR="00F340AB" w:rsidRPr="00947C88" w:rsidRDefault="00F340AB" w:rsidP="00F340AB">
      <w:pPr>
        <w:pStyle w:val="Heading2"/>
        <w:jc w:val="center"/>
      </w:pPr>
      <w:bookmarkStart w:id="2" w:name="_Toc452813646"/>
      <w:r>
        <w:t>Nine sites of abdominal pain</w:t>
      </w:r>
      <w:bookmarkEnd w:id="2"/>
    </w:p>
    <w:p w14:paraId="06E66341" w14:textId="77777777" w:rsidR="00F340AB" w:rsidRDefault="00F340AB" w:rsidP="00F340AB">
      <w:pPr>
        <w:jc w:val="center"/>
      </w:pPr>
      <w:r>
        <w:rPr>
          <w:noProof/>
          <w:lang w:eastAsia="en-IN"/>
        </w:rPr>
        <w:drawing>
          <wp:inline distT="0" distB="0" distL="0" distR="0" wp14:anchorId="4CE2D9D7" wp14:editId="77279201">
            <wp:extent cx="3314700" cy="3831177"/>
            <wp:effectExtent l="0" t="0" r="0" b="0"/>
            <wp:docPr id="1" name="Picture 1" descr="A diagram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erson's bod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6801" cy="38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AE7" w14:textId="6F833153" w:rsidR="00F340AB" w:rsidRDefault="00F340AB" w:rsidP="00F340AB">
      <w:pPr>
        <w:pStyle w:val="Heading2"/>
        <w:jc w:val="center"/>
      </w:pPr>
      <w:bookmarkStart w:id="3" w:name="_Toc452813647"/>
      <w:r>
        <w:lastRenderedPageBreak/>
        <w:t>Common sites of referred pain from abdomen</w:t>
      </w:r>
      <w:bookmarkEnd w:id="3"/>
    </w:p>
    <w:p w14:paraId="30AB2EE1" w14:textId="32322EA1" w:rsidR="00F340AB" w:rsidRDefault="00F340AB" w:rsidP="00F340AB">
      <w:r>
        <w:rPr>
          <w:noProof/>
          <w:lang w:eastAsia="en-IN"/>
        </w:rPr>
        <w:drawing>
          <wp:inline distT="0" distB="0" distL="0" distR="0" wp14:anchorId="4A339581" wp14:editId="55D5E53F">
            <wp:extent cx="2990850" cy="3666864"/>
            <wp:effectExtent l="0" t="0" r="0" b="0"/>
            <wp:docPr id="2" name="Picture 2" descr="A diagram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erson's bod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6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37E" w14:textId="77777777" w:rsidR="00F340AB" w:rsidRPr="00F340AB" w:rsidRDefault="00F340AB" w:rsidP="00F340AB"/>
    <w:p w14:paraId="23FE22CA" w14:textId="77777777" w:rsidR="00F340AB" w:rsidRPr="00385913" w:rsidRDefault="00F340AB" w:rsidP="00F340AB"/>
    <w:p w14:paraId="7EA8C1D3" w14:textId="18DEC82A" w:rsidR="00F340AB" w:rsidRDefault="000270A7" w:rsidP="00F340AB">
      <w:pPr>
        <w:pStyle w:val="TOC1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E772B9A" wp14:editId="0DB4FD92">
            <wp:extent cx="4552315" cy="1744560"/>
            <wp:effectExtent l="0" t="0" r="635" b="0"/>
            <wp:docPr id="1675569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78" cy="1747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0C6B9" w14:textId="77777777" w:rsidR="00F340AB" w:rsidRDefault="00F340AB" w:rsidP="00F340AB"/>
    <w:p w14:paraId="23745F7B" w14:textId="77777777" w:rsidR="00F340AB" w:rsidRDefault="00F340AB" w:rsidP="00F340AB"/>
    <w:p w14:paraId="427FB4F8" w14:textId="77777777" w:rsidR="00F340AB" w:rsidRDefault="00F340AB" w:rsidP="00F340AB"/>
    <w:p w14:paraId="384E6C48" w14:textId="77777777" w:rsidR="00F340AB" w:rsidRDefault="00F340AB" w:rsidP="00F340AB"/>
    <w:p w14:paraId="339CC5FF" w14:textId="77777777" w:rsidR="00F340AB" w:rsidRDefault="00F340AB" w:rsidP="00F340AB"/>
    <w:p w14:paraId="20649830" w14:textId="77777777" w:rsidR="00F340AB" w:rsidRDefault="00F340AB" w:rsidP="00F340AB"/>
    <w:p w14:paraId="49119D5A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0522B"/>
    <w:multiLevelType w:val="hybridMultilevel"/>
    <w:tmpl w:val="71ECF3FC"/>
    <w:lvl w:ilvl="0" w:tplc="AF3E7BB6">
      <w:start w:val="1"/>
      <w:numFmt w:val="bullet"/>
      <w:pStyle w:val="TOC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AB"/>
    <w:rsid w:val="000270A7"/>
    <w:rsid w:val="00343D7A"/>
    <w:rsid w:val="004C2BF6"/>
    <w:rsid w:val="004D6E6D"/>
    <w:rsid w:val="004F1FA8"/>
    <w:rsid w:val="005E08F3"/>
    <w:rsid w:val="007D6D4C"/>
    <w:rsid w:val="00B104B3"/>
    <w:rsid w:val="00C66AAD"/>
    <w:rsid w:val="00D674B7"/>
    <w:rsid w:val="00E212B7"/>
    <w:rsid w:val="00EE7BF6"/>
    <w:rsid w:val="00F340AB"/>
    <w:rsid w:val="00F9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6BD2"/>
  <w15:chartTrackingRefBased/>
  <w15:docId w15:val="{4929A6BE-5562-4DA9-BBA5-D0B094B6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0A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3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AB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340A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1">
    <w:name w:val="toc 1"/>
    <w:basedOn w:val="NoSpacing"/>
    <w:next w:val="Heading1"/>
    <w:link w:val="TOC1Char"/>
    <w:autoRedefine/>
    <w:uiPriority w:val="39"/>
    <w:unhideWhenUsed/>
    <w:rsid w:val="00F340AB"/>
    <w:pPr>
      <w:numPr>
        <w:numId w:val="1"/>
      </w:numPr>
      <w:tabs>
        <w:tab w:val="right" w:leader="dot" w:pos="9016"/>
      </w:tabs>
      <w:spacing w:line="360" w:lineRule="auto"/>
      <w:ind w:left="360"/>
    </w:pPr>
    <w:rPr>
      <w:bCs/>
    </w:rPr>
  </w:style>
  <w:style w:type="table" w:styleId="PlainTable2">
    <w:name w:val="Plain Table 2"/>
    <w:basedOn w:val="TableNormal"/>
    <w:uiPriority w:val="42"/>
    <w:rsid w:val="00F340A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40A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OC1Char">
    <w:name w:val="TOC 1 Char"/>
    <w:basedOn w:val="DefaultParagraphFont"/>
    <w:link w:val="TOC1"/>
    <w:uiPriority w:val="39"/>
    <w:rsid w:val="00F340AB"/>
    <w:rPr>
      <w:bCs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340AB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5</cp:revision>
  <dcterms:created xsi:type="dcterms:W3CDTF">2026-01-16T14:45:00Z</dcterms:created>
  <dcterms:modified xsi:type="dcterms:W3CDTF">2026-03-19T07:15:00Z</dcterms:modified>
</cp:coreProperties>
</file>