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D590" w14:textId="22788D8D" w:rsidR="00702AEE" w:rsidRDefault="00134BA3" w:rsidP="00134BA3">
      <w:pPr>
        <w:pStyle w:val="Heading1"/>
      </w:pPr>
      <w:r w:rsidRPr="00134BA3">
        <w:t>Vermiform appendix</w:t>
      </w:r>
    </w:p>
    <w:p w14:paraId="69E51063" w14:textId="77777777" w:rsidR="00134BA3" w:rsidRPr="00134BA3" w:rsidRDefault="00134BA3" w:rsidP="003B69A0">
      <w:r w:rsidRPr="00134BA3">
        <w:t>Narrow worm-like diverticulum attached to caecum</w:t>
      </w:r>
    </w:p>
    <w:p w14:paraId="13B2A259" w14:textId="77777777" w:rsidR="00134BA3" w:rsidRPr="00134BA3" w:rsidRDefault="00134BA3" w:rsidP="00134BA3">
      <w:pPr>
        <w:pStyle w:val="Heading3"/>
      </w:pPr>
      <w:r w:rsidRPr="00134BA3">
        <w:t>Lies in right iliac fossa</w:t>
      </w:r>
    </w:p>
    <w:p w14:paraId="470AF7E3" w14:textId="77777777" w:rsidR="00134BA3" w:rsidRPr="00134BA3" w:rsidRDefault="00134BA3" w:rsidP="003B69A0">
      <w:pPr>
        <w:numPr>
          <w:ilvl w:val="0"/>
          <w:numId w:val="1"/>
        </w:numPr>
        <w:spacing w:line="240" w:lineRule="auto"/>
      </w:pPr>
      <w:r w:rsidRPr="00134BA3">
        <w:rPr>
          <w:b/>
          <w:bCs/>
        </w:rPr>
        <w:t>Parts –</w:t>
      </w:r>
    </w:p>
    <w:p w14:paraId="0AD4AB37" w14:textId="77777777" w:rsidR="00134BA3" w:rsidRPr="00134BA3" w:rsidRDefault="00134BA3" w:rsidP="003B69A0">
      <w:pPr>
        <w:numPr>
          <w:ilvl w:val="1"/>
          <w:numId w:val="1"/>
        </w:numPr>
        <w:spacing w:line="240" w:lineRule="auto"/>
      </w:pPr>
      <w:r w:rsidRPr="00134BA3">
        <w:rPr>
          <w:b/>
          <w:bCs/>
        </w:rPr>
        <w:t xml:space="preserve">Base </w:t>
      </w:r>
      <w:r w:rsidRPr="00134BA3">
        <w:t>– attached to caecum</w:t>
      </w:r>
    </w:p>
    <w:p w14:paraId="1BB9181A" w14:textId="77777777" w:rsidR="00134BA3" w:rsidRPr="00134BA3" w:rsidRDefault="00134BA3" w:rsidP="003B69A0">
      <w:pPr>
        <w:numPr>
          <w:ilvl w:val="2"/>
          <w:numId w:val="1"/>
        </w:numPr>
        <w:spacing w:line="240" w:lineRule="auto"/>
      </w:pPr>
      <w:r w:rsidRPr="00134BA3">
        <w:t>The base always arises from the cecum at the convergence of the taeniae</w:t>
      </w:r>
    </w:p>
    <w:p w14:paraId="26DE5CFD" w14:textId="77777777" w:rsidR="00134BA3" w:rsidRPr="00134BA3" w:rsidRDefault="00134BA3" w:rsidP="003B69A0">
      <w:pPr>
        <w:numPr>
          <w:ilvl w:val="1"/>
          <w:numId w:val="1"/>
        </w:numPr>
        <w:spacing w:line="240" w:lineRule="auto"/>
      </w:pPr>
      <w:r w:rsidRPr="00134BA3">
        <w:rPr>
          <w:b/>
          <w:bCs/>
        </w:rPr>
        <w:t>Body</w:t>
      </w:r>
    </w:p>
    <w:p w14:paraId="3BA20A96" w14:textId="77777777" w:rsidR="00134BA3" w:rsidRDefault="00134BA3" w:rsidP="003B69A0">
      <w:pPr>
        <w:numPr>
          <w:ilvl w:val="1"/>
          <w:numId w:val="1"/>
        </w:numPr>
        <w:spacing w:line="240" w:lineRule="auto"/>
      </w:pPr>
      <w:r w:rsidRPr="00134BA3">
        <w:rPr>
          <w:b/>
          <w:bCs/>
        </w:rPr>
        <w:t>Tip</w:t>
      </w:r>
      <w:r w:rsidRPr="00134BA3">
        <w:t xml:space="preserve"> – least vascular</w:t>
      </w:r>
    </w:p>
    <w:p w14:paraId="27D01837" w14:textId="4116F742" w:rsidR="00134BA3" w:rsidRDefault="00134BA3" w:rsidP="003B69A0">
      <w:pPr>
        <w:pStyle w:val="Heading2"/>
      </w:pPr>
      <w:r w:rsidRPr="00134BA3">
        <w:t>Surface anatomy</w:t>
      </w:r>
    </w:p>
    <w:p w14:paraId="416C9795" w14:textId="6AB8FE17" w:rsidR="00134BA3" w:rsidRPr="00134BA3" w:rsidRDefault="003B69A0" w:rsidP="003B69A0">
      <w:r>
        <w:t>[CLINICAL]</w:t>
      </w:r>
      <w:r w:rsidR="00134BA3" w:rsidRPr="00134BA3">
        <w:t>McBurney’s point</w:t>
      </w:r>
    </w:p>
    <w:p w14:paraId="7DFFF51C" w14:textId="77777777" w:rsidR="00134BA3" w:rsidRDefault="00134BA3" w:rsidP="00134BA3">
      <w:r w:rsidRPr="00134BA3">
        <w:t>Junction of medial 2/3rd and lateral 1/3rd of spino-umbilical line</w:t>
      </w:r>
    </w:p>
    <w:p w14:paraId="638B367F" w14:textId="52B17D06" w:rsidR="00727725" w:rsidRPr="00134BA3" w:rsidRDefault="00727725" w:rsidP="00134BA3">
      <w:r>
        <w:t>[HTML]</w:t>
      </w:r>
      <w:r w:rsidRPr="00727725">
        <w:t xml:space="preserve"> location%20of%20appendix.html</w:t>
      </w:r>
      <w:r>
        <w:t>[/HTML]</w:t>
      </w:r>
    </w:p>
    <w:p w14:paraId="1A3229CB" w14:textId="7678C789" w:rsidR="00134BA3" w:rsidRDefault="00134BA3" w:rsidP="00134BA3">
      <w:pPr>
        <w:pStyle w:val="Heading2"/>
      </w:pPr>
      <w:r w:rsidRPr="00134BA3">
        <w:t>Positions</w:t>
      </w:r>
    </w:p>
    <w:p w14:paraId="15419106" w14:textId="77777777" w:rsidR="00134BA3" w:rsidRPr="00134BA3" w:rsidRDefault="00134BA3" w:rsidP="00134BA3">
      <w:pPr>
        <w:numPr>
          <w:ilvl w:val="0"/>
          <w:numId w:val="2"/>
        </w:numPr>
      </w:pPr>
      <w:r w:rsidRPr="00134BA3">
        <w:rPr>
          <w:b/>
          <w:bCs/>
        </w:rPr>
        <w:t xml:space="preserve">Most common </w:t>
      </w:r>
      <w:r w:rsidRPr="00134BA3">
        <w:t>– retrocaecal/retrocolic</w:t>
      </w:r>
    </w:p>
    <w:p w14:paraId="0F654071" w14:textId="77777777" w:rsidR="00134BA3" w:rsidRDefault="00134BA3" w:rsidP="00134BA3">
      <w:pPr>
        <w:numPr>
          <w:ilvl w:val="0"/>
          <w:numId w:val="2"/>
        </w:numPr>
      </w:pPr>
      <w:r w:rsidRPr="00134BA3">
        <w:rPr>
          <w:b/>
          <w:bCs/>
        </w:rPr>
        <w:t>Other positions</w:t>
      </w:r>
      <w:r w:rsidRPr="00134BA3">
        <w:t xml:space="preserve"> – paracolic, splenic, pre and post ileal, promonteric and pelvic</w:t>
      </w:r>
    </w:p>
    <w:p w14:paraId="6DAED296" w14:textId="5DE37157" w:rsidR="00727725" w:rsidRDefault="00727725" w:rsidP="00727725">
      <w:r w:rsidRPr="00727725">
        <w:t>[HTML] positionsofappendix.html[/HTML]</w:t>
      </w:r>
    </w:p>
    <w:p w14:paraId="5E1443D8" w14:textId="5B041260" w:rsidR="000E1ABB" w:rsidRDefault="00134BA3" w:rsidP="00727725">
      <w:pPr>
        <w:pStyle w:val="Heading2"/>
      </w:pPr>
      <w:r w:rsidRPr="00134BA3">
        <w:t>Identification during surgery</w:t>
      </w:r>
    </w:p>
    <w:p w14:paraId="13F065EA" w14:textId="4067F392" w:rsidR="00134BA3" w:rsidRDefault="00134BA3" w:rsidP="00134BA3">
      <w:r>
        <w:t>[TIP]</w:t>
      </w:r>
      <w:r w:rsidRPr="00134BA3">
        <w:t xml:space="preserve">Appendix is identified during surgery by </w:t>
      </w:r>
      <w:r w:rsidRPr="00134BA3">
        <w:rPr>
          <w:b/>
          <w:bCs/>
        </w:rPr>
        <w:t>tracing one of the taeniae coli down to the base of the appendix</w:t>
      </w:r>
      <w:r w:rsidRPr="00134BA3">
        <w:t>. The base of appendix always arise from convergence of taenia coli.</w:t>
      </w:r>
    </w:p>
    <w:p w14:paraId="58DDD70C" w14:textId="645C96F3" w:rsidR="000E1ABB" w:rsidRDefault="000E1ABB" w:rsidP="00134BA3">
      <w:r>
        <w:t>[YOUTUBE]</w:t>
      </w:r>
      <w:r w:rsidRPr="000E1ABB">
        <w:t xml:space="preserve"> https://youtu.be/IlME1x-6Lgo</w:t>
      </w:r>
    </w:p>
    <w:p w14:paraId="3C755A83" w14:textId="24A08F61" w:rsidR="00134BA3" w:rsidRPr="00134BA3" w:rsidRDefault="00134BA3" w:rsidP="003B69A0">
      <w:pPr>
        <w:pStyle w:val="Heading2"/>
      </w:pPr>
      <w:r w:rsidRPr="00134BA3">
        <w:t>Relations</w:t>
      </w:r>
    </w:p>
    <w:p w14:paraId="27207600" w14:textId="77777777" w:rsidR="00134BA3" w:rsidRPr="00134BA3" w:rsidRDefault="00134BA3" w:rsidP="00134BA3">
      <w:pPr>
        <w:numPr>
          <w:ilvl w:val="0"/>
          <w:numId w:val="3"/>
        </w:numPr>
      </w:pPr>
      <w:r w:rsidRPr="00134BA3">
        <w:t>Posteriorly to the iliopsoas muscle and the lumbar plexus of nerves</w:t>
      </w:r>
    </w:p>
    <w:p w14:paraId="235B9E24" w14:textId="77777777" w:rsidR="00134BA3" w:rsidRPr="00134BA3" w:rsidRDefault="00134BA3" w:rsidP="00134BA3">
      <w:pPr>
        <w:numPr>
          <w:ilvl w:val="0"/>
          <w:numId w:val="3"/>
        </w:numPr>
      </w:pPr>
      <w:r w:rsidRPr="00134BA3">
        <w:t>Anteriorly to abdominal wall, the greater omentum, or coils of ileum</w:t>
      </w:r>
    </w:p>
    <w:p w14:paraId="74B50532" w14:textId="57F7BE64" w:rsidR="00134BA3" w:rsidRDefault="00134BA3" w:rsidP="003B69A0">
      <w:pPr>
        <w:pStyle w:val="Heading2"/>
      </w:pPr>
      <w:r w:rsidRPr="00134BA3">
        <w:t>Appendicular orifice</w:t>
      </w:r>
    </w:p>
    <w:p w14:paraId="1162B381" w14:textId="77777777" w:rsidR="00134BA3" w:rsidRPr="00134BA3" w:rsidRDefault="00134BA3" w:rsidP="00134BA3">
      <w:pPr>
        <w:numPr>
          <w:ilvl w:val="0"/>
          <w:numId w:val="4"/>
        </w:numPr>
      </w:pPr>
      <w:r w:rsidRPr="00134BA3">
        <w:t>2 cm below the ileocaecal orifice</w:t>
      </w:r>
    </w:p>
    <w:p w14:paraId="128D24EC" w14:textId="77777777" w:rsidR="00134BA3" w:rsidRPr="00134BA3" w:rsidRDefault="00134BA3" w:rsidP="00134BA3">
      <w:pPr>
        <w:numPr>
          <w:ilvl w:val="0"/>
          <w:numId w:val="4"/>
        </w:numPr>
      </w:pPr>
      <w:r w:rsidRPr="00134BA3">
        <w:t>Guarded by valve of Gerlach</w:t>
      </w:r>
    </w:p>
    <w:p w14:paraId="741460F0" w14:textId="0DB729AE" w:rsidR="00134BA3" w:rsidRDefault="00134BA3" w:rsidP="003B69A0">
      <w:pPr>
        <w:pStyle w:val="Heading2"/>
      </w:pPr>
      <w:r w:rsidRPr="00134BA3">
        <w:lastRenderedPageBreak/>
        <w:t>Arterial supply</w:t>
      </w:r>
    </w:p>
    <w:p w14:paraId="792EEF50" w14:textId="77777777" w:rsidR="00134BA3" w:rsidRPr="00134BA3" w:rsidRDefault="00134BA3" w:rsidP="00134BA3">
      <w:r w:rsidRPr="00134BA3">
        <w:rPr>
          <w:b/>
          <w:bCs/>
        </w:rPr>
        <w:t>Artery of Seshachalam</w:t>
      </w:r>
      <w:r w:rsidRPr="00134BA3">
        <w:t xml:space="preserve"> – one of the named accessary appendicular artery</w:t>
      </w:r>
    </w:p>
    <w:p w14:paraId="189FD404" w14:textId="32109480" w:rsidR="00134BA3" w:rsidRPr="00134BA3" w:rsidRDefault="00727725" w:rsidP="00134BA3">
      <w:r>
        <w:t>[SVG]</w:t>
      </w:r>
      <w:r w:rsidR="00141BEA" w:rsidRPr="00141BEA">
        <w:t xml:space="preserve"> </w:t>
      </w:r>
      <w:r w:rsidR="00141BEA" w:rsidRPr="00141BEA">
        <w:t>arterial supply appendix</w:t>
      </w:r>
      <w:r w:rsidR="00141BEA">
        <w:t>.svg</w:t>
      </w:r>
    </w:p>
    <w:p w14:paraId="46954BFC" w14:textId="31147493" w:rsidR="00134BA3" w:rsidRPr="00134BA3" w:rsidRDefault="00134BA3" w:rsidP="00134BA3">
      <w:r>
        <w:t>[TIP]</w:t>
      </w:r>
      <w:r w:rsidRPr="00134BA3">
        <w:t>Artery of Seshachalam - only structure in the human body having Indian eponym</w:t>
      </w:r>
    </w:p>
    <w:p w14:paraId="52EF0C4A" w14:textId="2DDFBADD" w:rsidR="00134BA3" w:rsidRDefault="00134BA3" w:rsidP="003B69A0">
      <w:pPr>
        <w:pStyle w:val="Heading2"/>
      </w:pPr>
      <w:r w:rsidRPr="00134BA3">
        <w:t>Lymphatic drainage</w:t>
      </w:r>
    </w:p>
    <w:p w14:paraId="32ECAEF8" w14:textId="33D7550B" w:rsidR="00134BA3" w:rsidRDefault="00134BA3" w:rsidP="00134BA3">
      <w:r w:rsidRPr="00134BA3">
        <w:t>Drain to ileocaecal lymph nodes and in turn to superior mesenteric groups of pre-aortic lymph nodes</w:t>
      </w:r>
    </w:p>
    <w:p w14:paraId="0FEE48E5" w14:textId="1CEB0A56" w:rsidR="00134BA3" w:rsidRDefault="00134BA3" w:rsidP="003B69A0">
      <w:pPr>
        <w:pStyle w:val="Heading2"/>
      </w:pPr>
      <w:r w:rsidRPr="00134BA3">
        <w:t>Nerve supply</w:t>
      </w:r>
    </w:p>
    <w:p w14:paraId="2AFD211E" w14:textId="77777777" w:rsidR="00134BA3" w:rsidRPr="00134BA3" w:rsidRDefault="00134BA3" w:rsidP="00134BA3">
      <w:pPr>
        <w:numPr>
          <w:ilvl w:val="0"/>
          <w:numId w:val="5"/>
        </w:numPr>
      </w:pPr>
      <w:r w:rsidRPr="00134BA3">
        <w:t>Sympathetic innervation of the appendix originates from the celiac and superior mesenteric ganglia.</w:t>
      </w:r>
    </w:p>
    <w:p w14:paraId="4BEC555D" w14:textId="77777777" w:rsidR="00134BA3" w:rsidRPr="00134BA3" w:rsidRDefault="00134BA3" w:rsidP="00134BA3">
      <w:pPr>
        <w:numPr>
          <w:ilvl w:val="0"/>
          <w:numId w:val="5"/>
        </w:numPr>
      </w:pPr>
      <w:r w:rsidRPr="00134BA3">
        <w:t>Parasympathetic innervation originates from the vagus nerve.</w:t>
      </w:r>
    </w:p>
    <w:p w14:paraId="4493A5FB" w14:textId="77777777" w:rsidR="00134BA3" w:rsidRPr="00134BA3" w:rsidRDefault="00134BA3" w:rsidP="00134BA3">
      <w:pPr>
        <w:numPr>
          <w:ilvl w:val="0"/>
          <w:numId w:val="5"/>
        </w:numPr>
      </w:pPr>
      <w:r w:rsidRPr="00134BA3">
        <w:t>Sensory innervation for pain is carried by the eighth thoracic spinal nerve, or perhaps by the 10th and 11th thoracic nerves</w:t>
      </w:r>
    </w:p>
    <w:p w14:paraId="745671F7" w14:textId="5C163FE0" w:rsidR="00134BA3" w:rsidRDefault="00134BA3" w:rsidP="003B69A0">
      <w:pPr>
        <w:pStyle w:val="Heading2"/>
      </w:pPr>
      <w:r w:rsidRPr="00134BA3">
        <w:t>Pain of appendicitis</w:t>
      </w:r>
    </w:p>
    <w:p w14:paraId="28C3A43F" w14:textId="3887015B" w:rsidR="00134BA3" w:rsidRDefault="00134BA3" w:rsidP="00134BA3">
      <w:r>
        <w:t>[TIP]</w:t>
      </w:r>
      <w:r w:rsidRPr="00134BA3">
        <w:t>Initial pain of appendicitis is referred to umbilical region because both have same segmental innervation from T10</w:t>
      </w:r>
    </w:p>
    <w:p w14:paraId="0C8632EC" w14:textId="115101A7" w:rsidR="00134BA3" w:rsidRDefault="00134BA3" w:rsidP="003B69A0">
      <w:pPr>
        <w:pStyle w:val="Heading2"/>
      </w:pPr>
      <w:r w:rsidRPr="00134BA3">
        <w:t>Applied anatomy</w:t>
      </w:r>
    </w:p>
    <w:p w14:paraId="0F67FFAD" w14:textId="77777777" w:rsidR="00134BA3" w:rsidRPr="00134BA3" w:rsidRDefault="00134BA3" w:rsidP="00134BA3">
      <w:pPr>
        <w:numPr>
          <w:ilvl w:val="0"/>
          <w:numId w:val="6"/>
        </w:numPr>
      </w:pPr>
      <w:r w:rsidRPr="00134BA3">
        <w:t xml:space="preserve">Inflammation of appendix – </w:t>
      </w:r>
      <w:r w:rsidRPr="00134BA3">
        <w:rPr>
          <w:b/>
          <w:bCs/>
        </w:rPr>
        <w:t>appendicitis</w:t>
      </w:r>
    </w:p>
    <w:p w14:paraId="23C849EB" w14:textId="77777777" w:rsidR="00134BA3" w:rsidRPr="00134BA3" w:rsidRDefault="00134BA3" w:rsidP="00134BA3">
      <w:pPr>
        <w:numPr>
          <w:ilvl w:val="0"/>
          <w:numId w:val="6"/>
        </w:numPr>
      </w:pPr>
      <w:r w:rsidRPr="00134BA3">
        <w:t>The convergence of the taeniae coli at the appendiceal base will help the surgeon find a hidden appendix</w:t>
      </w:r>
    </w:p>
    <w:p w14:paraId="55C88D71" w14:textId="77777777" w:rsidR="00134BA3" w:rsidRPr="00134BA3" w:rsidRDefault="00134BA3" w:rsidP="00134BA3">
      <w:pPr>
        <w:numPr>
          <w:ilvl w:val="0"/>
          <w:numId w:val="6"/>
        </w:numPr>
      </w:pPr>
      <w:r w:rsidRPr="00134BA3">
        <w:t>Right psoas muscle test: The forced extension of the right thigh produces increased pain in the RLQ of the abdomen when the inflamed appendix and its short mesentery rest on the peritoneum which covers the right major psoas muscle</w:t>
      </w:r>
    </w:p>
    <w:p w14:paraId="09E7166C" w14:textId="77777777" w:rsidR="00134BA3" w:rsidRPr="00134BA3" w:rsidRDefault="00134BA3" w:rsidP="00134BA3">
      <w:pPr>
        <w:numPr>
          <w:ilvl w:val="0"/>
          <w:numId w:val="6"/>
        </w:numPr>
      </w:pPr>
      <w:r w:rsidRPr="00134BA3">
        <w:rPr>
          <w:b/>
          <w:bCs/>
        </w:rPr>
        <w:t>Right obturator muscle test</w:t>
      </w:r>
      <w:r w:rsidRPr="00134BA3">
        <w:t>: Flexion and lateral rotation of the right thigh produces increased pain in the RLQ and right pelvic area when the inflamed appendix is closely related to the obturator internus muscle</w:t>
      </w:r>
    </w:p>
    <w:p w14:paraId="0153F612" w14:textId="77777777" w:rsidR="00134BA3" w:rsidRPr="00134BA3" w:rsidRDefault="00134BA3" w:rsidP="00134BA3">
      <w:pPr>
        <w:numPr>
          <w:ilvl w:val="0"/>
          <w:numId w:val="6"/>
        </w:numPr>
      </w:pPr>
      <w:r w:rsidRPr="00134BA3">
        <w:t>Each position of the appendix produces and mimics a different clinical picture:</w:t>
      </w:r>
    </w:p>
    <w:p w14:paraId="0D13B2EF" w14:textId="77777777" w:rsidR="00134BA3" w:rsidRPr="00134BA3" w:rsidRDefault="00134BA3" w:rsidP="00134BA3">
      <w:pPr>
        <w:numPr>
          <w:ilvl w:val="1"/>
          <w:numId w:val="6"/>
        </w:numPr>
      </w:pPr>
      <w:r w:rsidRPr="00134BA3">
        <w:rPr>
          <w:b/>
          <w:bCs/>
        </w:rPr>
        <w:t>Retrocecal appendix</w:t>
      </w:r>
      <w:r w:rsidRPr="00134BA3">
        <w:t>: RLQ or right flank pain with ureteric irritation</w:t>
      </w:r>
    </w:p>
    <w:p w14:paraId="47C43C9D" w14:textId="77777777" w:rsidR="00134BA3" w:rsidRPr="00134BA3" w:rsidRDefault="00134BA3" w:rsidP="00134BA3">
      <w:pPr>
        <w:numPr>
          <w:ilvl w:val="1"/>
          <w:numId w:val="6"/>
        </w:numPr>
      </w:pPr>
      <w:r w:rsidRPr="00134BA3">
        <w:rPr>
          <w:b/>
          <w:bCs/>
        </w:rPr>
        <w:t>Pelvic appendix</w:t>
      </w:r>
      <w:r w:rsidRPr="00134BA3">
        <w:t>: Pelvic pain with urinary symptoms; rule out pelvic inflammatory disease</w:t>
      </w:r>
    </w:p>
    <w:p w14:paraId="4E562472" w14:textId="77777777" w:rsidR="00134BA3" w:rsidRPr="00134BA3" w:rsidRDefault="00134BA3" w:rsidP="00134BA3">
      <w:pPr>
        <w:numPr>
          <w:ilvl w:val="1"/>
          <w:numId w:val="6"/>
        </w:numPr>
      </w:pPr>
      <w:r w:rsidRPr="00134BA3">
        <w:rPr>
          <w:b/>
          <w:bCs/>
        </w:rPr>
        <w:lastRenderedPageBreak/>
        <w:t>Subhepatic appendix</w:t>
      </w:r>
      <w:r w:rsidRPr="00134BA3">
        <w:t>: Due to cecal malrotation; presents gallbladder symptoms</w:t>
      </w:r>
    </w:p>
    <w:p w14:paraId="59C0FDA2" w14:textId="77777777" w:rsidR="00134BA3" w:rsidRPr="00134BA3" w:rsidRDefault="00134BA3" w:rsidP="00134BA3">
      <w:pPr>
        <w:numPr>
          <w:ilvl w:val="1"/>
          <w:numId w:val="6"/>
        </w:numPr>
      </w:pPr>
      <w:r w:rsidRPr="00134BA3">
        <w:rPr>
          <w:b/>
          <w:bCs/>
        </w:rPr>
        <w:t>Upper or lower midline appendix</w:t>
      </w:r>
      <w:r w:rsidRPr="00134BA3">
        <w:t>: Epigastric or hypogastric pain</w:t>
      </w:r>
    </w:p>
    <w:p w14:paraId="5BCF0FFC" w14:textId="77777777" w:rsidR="00134BA3" w:rsidRPr="00134BA3" w:rsidRDefault="00134BA3" w:rsidP="00134BA3">
      <w:pPr>
        <w:numPr>
          <w:ilvl w:val="1"/>
          <w:numId w:val="6"/>
        </w:numPr>
      </w:pPr>
      <w:r w:rsidRPr="00134BA3">
        <w:rPr>
          <w:b/>
          <w:bCs/>
        </w:rPr>
        <w:t>Situs inversus</w:t>
      </w:r>
      <w:r w:rsidRPr="00134BA3">
        <w:t>: When present, pain is located at the LLQ</w:t>
      </w:r>
    </w:p>
    <w:p w14:paraId="42FAB05B" w14:textId="265333E9" w:rsidR="00727725" w:rsidRPr="00134BA3" w:rsidRDefault="00727725" w:rsidP="00134BA3">
      <w:r>
        <w:t>[HTML]</w:t>
      </w:r>
      <w:r w:rsidRPr="00727725">
        <w:t xml:space="preserve"> appendix%20orifice.html</w:t>
      </w:r>
      <w:r>
        <w:t>[/HTML]</w:t>
      </w:r>
    </w:p>
    <w:p w14:paraId="5C783C83" w14:textId="02D8B34B" w:rsidR="00134BA3" w:rsidRDefault="00F56608" w:rsidP="00134BA3">
      <w:r>
        <w:t>___MCQ_START___</w:t>
      </w:r>
    </w:p>
    <w:p w14:paraId="39C3C475" w14:textId="4505405E" w:rsidR="00F56608" w:rsidRPr="00F56608" w:rsidRDefault="00183E71" w:rsidP="00F56608">
      <w:r>
        <w:t xml:space="preserve">Q1. </w:t>
      </w:r>
      <w:r w:rsidR="00F56608" w:rsidRPr="00F56608">
        <w:t>The base of the vermiform appendix is anatomically identified by:</w:t>
      </w:r>
    </w:p>
    <w:p w14:paraId="265486B0" w14:textId="54B7FD77" w:rsidR="00F56608" w:rsidRDefault="00F56608" w:rsidP="00F56608">
      <w:r w:rsidRPr="00F56608">
        <w:t>A. Junction of ileum and caecum</w:t>
      </w:r>
      <w:r w:rsidRPr="00F56608">
        <w:br/>
        <w:t>B. Presence of valve of Gerlach</w:t>
      </w:r>
      <w:r w:rsidRPr="00F56608">
        <w:br/>
        <w:t>C. Convergence of the taeniae coli</w:t>
      </w:r>
      <w:r>
        <w:t>[CORRECT]</w:t>
      </w:r>
      <w:r w:rsidRPr="00F56608">
        <w:br/>
        <w:t>D. Location 2 cm below the ileocaecal valve</w:t>
      </w:r>
    </w:p>
    <w:p w14:paraId="2472CDEA" w14:textId="5ABA8DC3" w:rsidR="00F56608" w:rsidRDefault="00F56608" w:rsidP="00F56608">
      <w:r>
        <w:t>___</w:t>
      </w:r>
    </w:p>
    <w:p w14:paraId="1899B6AC" w14:textId="0504F650" w:rsidR="00F56608" w:rsidRPr="00F56608" w:rsidRDefault="00183E71" w:rsidP="00F56608">
      <w:r>
        <w:t xml:space="preserve">Q2. </w:t>
      </w:r>
      <w:r w:rsidR="00F56608" w:rsidRPr="00F56608">
        <w:t>McBurney’s point corresponds to:</w:t>
      </w:r>
    </w:p>
    <w:p w14:paraId="5C019FE7" w14:textId="77777777" w:rsidR="00F56608" w:rsidRPr="00F56608" w:rsidRDefault="00F56608" w:rsidP="00F56608">
      <w:r w:rsidRPr="00F56608">
        <w:t>A. Midpoint of the inguinal ligament</w:t>
      </w:r>
      <w:r w:rsidRPr="00F56608">
        <w:br/>
        <w:t>B. Junction of medial 1/3 and lateral 2/3 of spino-umbilical line</w:t>
      </w:r>
      <w:r w:rsidRPr="00F56608">
        <w:br/>
        <w:t>C. Junction of medial 2/3 and lateral 1/3 of spino-umbilical line</w:t>
      </w:r>
      <w:r w:rsidRPr="00F56608">
        <w:br/>
        <w:t>D. 2 cm below the umbilicus</w:t>
      </w:r>
    </w:p>
    <w:p w14:paraId="63762F51" w14:textId="12FB557C" w:rsidR="00F56608" w:rsidRDefault="00F56608" w:rsidP="00F56608">
      <w:r>
        <w:t>___</w:t>
      </w:r>
    </w:p>
    <w:p w14:paraId="7F74064E" w14:textId="0066F3F3" w:rsidR="00F56608" w:rsidRPr="00F56608" w:rsidRDefault="00183E71" w:rsidP="00F56608">
      <w:r>
        <w:t xml:space="preserve">Q3. </w:t>
      </w:r>
      <w:r w:rsidR="00F56608" w:rsidRPr="00F56608">
        <w:t>The most common position of the vermiform appendix is:</w:t>
      </w:r>
    </w:p>
    <w:p w14:paraId="2122D1E1" w14:textId="7F490D9C" w:rsidR="00F56608" w:rsidRPr="00F56608" w:rsidRDefault="00F56608" w:rsidP="00F56608">
      <w:r w:rsidRPr="00F56608">
        <w:t>A. Pelvic</w:t>
      </w:r>
      <w:r w:rsidRPr="00F56608">
        <w:br/>
        <w:t>B. Pre-ileal</w:t>
      </w:r>
      <w:r w:rsidRPr="00F56608">
        <w:br/>
        <w:t>C. Paracolic</w:t>
      </w:r>
      <w:r w:rsidRPr="00F56608">
        <w:br/>
        <w:t>D. Retrocaecal (retrocolic)</w:t>
      </w:r>
      <w:r>
        <w:t>[CORRECT]</w:t>
      </w:r>
    </w:p>
    <w:p w14:paraId="7BA37B92" w14:textId="66BF01C2" w:rsidR="00F56608" w:rsidRDefault="00F56608" w:rsidP="00F56608">
      <w:r>
        <w:t>___MCQ_END___</w:t>
      </w:r>
    </w:p>
    <w:p w14:paraId="2388DDA6" w14:textId="77777777" w:rsidR="00F56608" w:rsidRPr="00F56608" w:rsidRDefault="00F56608" w:rsidP="00F56608"/>
    <w:p w14:paraId="47CBAE9A" w14:textId="77777777" w:rsidR="00F56608" w:rsidRPr="00134BA3" w:rsidRDefault="00F56608" w:rsidP="00134BA3"/>
    <w:sectPr w:rsidR="00F56608" w:rsidRPr="00134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739C"/>
    <w:multiLevelType w:val="multilevel"/>
    <w:tmpl w:val="127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E4601"/>
    <w:multiLevelType w:val="multilevel"/>
    <w:tmpl w:val="B36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347F0"/>
    <w:multiLevelType w:val="multilevel"/>
    <w:tmpl w:val="15D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C236F"/>
    <w:multiLevelType w:val="multilevel"/>
    <w:tmpl w:val="237C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A519B"/>
    <w:multiLevelType w:val="multilevel"/>
    <w:tmpl w:val="D4D4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64885"/>
    <w:multiLevelType w:val="multilevel"/>
    <w:tmpl w:val="B58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7556">
    <w:abstractNumId w:val="4"/>
  </w:num>
  <w:num w:numId="2" w16cid:durableId="2033259719">
    <w:abstractNumId w:val="1"/>
  </w:num>
  <w:num w:numId="3" w16cid:durableId="1478843170">
    <w:abstractNumId w:val="2"/>
  </w:num>
  <w:num w:numId="4" w16cid:durableId="1989943792">
    <w:abstractNumId w:val="5"/>
  </w:num>
  <w:num w:numId="5" w16cid:durableId="150759579">
    <w:abstractNumId w:val="0"/>
  </w:num>
  <w:num w:numId="6" w16cid:durableId="450829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A3"/>
    <w:rsid w:val="000553D0"/>
    <w:rsid w:val="000E1ABB"/>
    <w:rsid w:val="00134BA3"/>
    <w:rsid w:val="00141BEA"/>
    <w:rsid w:val="00144CDA"/>
    <w:rsid w:val="00183E71"/>
    <w:rsid w:val="003B69A0"/>
    <w:rsid w:val="00522224"/>
    <w:rsid w:val="00702AEE"/>
    <w:rsid w:val="00727725"/>
    <w:rsid w:val="008445DC"/>
    <w:rsid w:val="0094444F"/>
    <w:rsid w:val="00CF2C9A"/>
    <w:rsid w:val="00F5660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9217"/>
  <w15:chartTrackingRefBased/>
  <w15:docId w15:val="{4B9B358A-CCF8-4B70-B097-7E40BEB9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4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A3"/>
    <w:rPr>
      <w:rFonts w:eastAsiaTheme="majorEastAsia" w:cstheme="majorBidi"/>
      <w:color w:val="272727" w:themeColor="text1" w:themeTint="D8"/>
    </w:rPr>
  </w:style>
  <w:style w:type="paragraph" w:styleId="Title">
    <w:name w:val="Title"/>
    <w:basedOn w:val="Normal"/>
    <w:next w:val="Normal"/>
    <w:link w:val="TitleChar"/>
    <w:uiPriority w:val="10"/>
    <w:qFormat/>
    <w:rsid w:val="0013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A3"/>
    <w:pPr>
      <w:spacing w:before="160"/>
      <w:jc w:val="center"/>
    </w:pPr>
    <w:rPr>
      <w:i/>
      <w:iCs/>
      <w:color w:val="404040" w:themeColor="text1" w:themeTint="BF"/>
    </w:rPr>
  </w:style>
  <w:style w:type="character" w:customStyle="1" w:styleId="QuoteChar">
    <w:name w:val="Quote Char"/>
    <w:basedOn w:val="DefaultParagraphFont"/>
    <w:link w:val="Quote"/>
    <w:uiPriority w:val="29"/>
    <w:rsid w:val="00134BA3"/>
    <w:rPr>
      <w:i/>
      <w:iCs/>
      <w:color w:val="404040" w:themeColor="text1" w:themeTint="BF"/>
    </w:rPr>
  </w:style>
  <w:style w:type="paragraph" w:styleId="ListParagraph">
    <w:name w:val="List Paragraph"/>
    <w:basedOn w:val="Normal"/>
    <w:uiPriority w:val="34"/>
    <w:qFormat/>
    <w:rsid w:val="00134BA3"/>
    <w:pPr>
      <w:ind w:left="720"/>
      <w:contextualSpacing/>
    </w:pPr>
  </w:style>
  <w:style w:type="character" w:styleId="IntenseEmphasis">
    <w:name w:val="Intense Emphasis"/>
    <w:basedOn w:val="DefaultParagraphFont"/>
    <w:uiPriority w:val="21"/>
    <w:qFormat/>
    <w:rsid w:val="00134BA3"/>
    <w:rPr>
      <w:i/>
      <w:iCs/>
      <w:color w:val="0F4761" w:themeColor="accent1" w:themeShade="BF"/>
    </w:rPr>
  </w:style>
  <w:style w:type="paragraph" w:styleId="IntenseQuote">
    <w:name w:val="Intense Quote"/>
    <w:basedOn w:val="Normal"/>
    <w:next w:val="Normal"/>
    <w:link w:val="IntenseQuoteChar"/>
    <w:uiPriority w:val="30"/>
    <w:qFormat/>
    <w:rsid w:val="00134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BA3"/>
    <w:rPr>
      <w:i/>
      <w:iCs/>
      <w:color w:val="0F4761" w:themeColor="accent1" w:themeShade="BF"/>
    </w:rPr>
  </w:style>
  <w:style w:type="character" w:styleId="IntenseReference">
    <w:name w:val="Intense Reference"/>
    <w:basedOn w:val="DefaultParagraphFont"/>
    <w:uiPriority w:val="32"/>
    <w:qFormat/>
    <w:rsid w:val="00134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3</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dc:creator>
  <cp:keywords/>
  <dc:description/>
  <cp:lastModifiedBy>Reviewer</cp:lastModifiedBy>
  <cp:revision>9</cp:revision>
  <dcterms:created xsi:type="dcterms:W3CDTF">2026-02-02T14:51:00Z</dcterms:created>
  <dcterms:modified xsi:type="dcterms:W3CDTF">2026-03-18T15:56:00Z</dcterms:modified>
</cp:coreProperties>
</file>