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F542" w14:textId="77777777" w:rsidR="00A455B1" w:rsidRPr="00A455B1" w:rsidRDefault="00A455B1" w:rsidP="00A455B1">
      <w:pPr>
        <w:pStyle w:val="Heading1"/>
      </w:pPr>
      <w:bookmarkStart w:id="0" w:name="_Toc456429504"/>
      <w:bookmarkStart w:id="1" w:name="_Toc457988505"/>
      <w:bookmarkStart w:id="2" w:name="_Toc456429441"/>
      <w:r w:rsidRPr="00A455B1">
        <w:t>Humerus</w:t>
      </w:r>
      <w:bookmarkEnd w:id="0"/>
      <w:bookmarkEnd w:id="1"/>
      <w:bookmarkEnd w:id="2"/>
      <w:r w:rsidRPr="00A455B1">
        <w:t xml:space="preserve"> </w:t>
      </w:r>
    </w:p>
    <w:p w14:paraId="34A7960E" w14:textId="77777777" w:rsidR="00A455B1" w:rsidRDefault="00A455B1" w:rsidP="00A455B1">
      <w:r>
        <w:t xml:space="preserve">Etymology: humorous – may be secondary to tingling sensation after ulnar nerve is stimulated </w:t>
      </w:r>
    </w:p>
    <w:p w14:paraId="1C346FF4" w14:textId="77777777" w:rsidR="00A455B1" w:rsidRDefault="00A455B1" w:rsidP="00A455B1">
      <w:pPr>
        <w:pStyle w:val="Heading2"/>
      </w:pPr>
      <w:r>
        <w:t xml:space="preserve">Upper end </w:t>
      </w:r>
    </w:p>
    <w:p w14:paraId="22B7A774" w14:textId="77777777" w:rsidR="00A455B1" w:rsidRDefault="00A455B1" w:rsidP="00A455B1">
      <w:pPr>
        <w:pStyle w:val="ListParagraph"/>
        <w:numPr>
          <w:ilvl w:val="0"/>
          <w:numId w:val="1"/>
        </w:numPr>
        <w:spacing w:before="200" w:after="200" w:line="276" w:lineRule="auto"/>
      </w:pPr>
      <w:r>
        <w:t>Features: head, neck, greater and lesser tubercle with intertubercular sulcus</w:t>
      </w:r>
    </w:p>
    <w:p w14:paraId="7A9FCF60" w14:textId="77777777" w:rsidR="00A455B1" w:rsidRDefault="00A455B1" w:rsidP="00A455B1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Head is covered with articular cartilage and articulates with glenoid cavity and intervening </w:t>
      </w:r>
      <w:proofErr w:type="spellStart"/>
      <w:r>
        <w:t>labrum</w:t>
      </w:r>
      <w:proofErr w:type="spellEnd"/>
      <w:r>
        <w:t xml:space="preserve"> to form glenohumeral joint</w:t>
      </w:r>
    </w:p>
    <w:p w14:paraId="5FE38597" w14:textId="77777777" w:rsidR="00A455B1" w:rsidRDefault="00A455B1" w:rsidP="00A455B1">
      <w:pPr>
        <w:pStyle w:val="ListParagraph"/>
        <w:numPr>
          <w:ilvl w:val="0"/>
          <w:numId w:val="1"/>
        </w:numPr>
        <w:spacing w:before="200" w:after="200" w:line="276" w:lineRule="auto"/>
      </w:pPr>
      <w:r>
        <w:t>Constriction just next to head is anatomical head – glenohumeral joint capsule is attached here</w:t>
      </w:r>
    </w:p>
    <w:p w14:paraId="3688EB77" w14:textId="77777777" w:rsidR="00A455B1" w:rsidRDefault="00A455B1" w:rsidP="00A455B1">
      <w:pPr>
        <w:pStyle w:val="ListParagraph"/>
        <w:numPr>
          <w:ilvl w:val="0"/>
          <w:numId w:val="1"/>
        </w:numPr>
        <w:spacing w:before="200" w:after="200" w:line="276" w:lineRule="auto"/>
      </w:pPr>
      <w:r>
        <w:t>Junction between diaphysis and epiphysis represented by epiphyseal line is morphological head</w:t>
      </w:r>
    </w:p>
    <w:p w14:paraId="3DBE0681" w14:textId="77777777" w:rsidR="00A455B1" w:rsidRDefault="00A455B1" w:rsidP="00A455B1">
      <w:pPr>
        <w:pStyle w:val="ListParagraph"/>
        <w:numPr>
          <w:ilvl w:val="0"/>
          <w:numId w:val="1"/>
        </w:numPr>
        <w:spacing w:before="200" w:after="200" w:line="276" w:lineRule="auto"/>
      </w:pPr>
      <w:r>
        <w:t>Short constriction in upper end below the greater and lesser tubercle is surgical neck</w:t>
      </w:r>
    </w:p>
    <w:p w14:paraId="3E0C4746" w14:textId="79C40CBA" w:rsidR="00A455B1" w:rsidRDefault="00A455B1" w:rsidP="00A455B1">
      <w:r>
        <w:t>[IMP]</w:t>
      </w:r>
      <w:r>
        <w:t>Surgical neck of humerus is related to axillary nerve with posterior and anterior circumflex humeral vessels</w:t>
      </w:r>
    </w:p>
    <w:p w14:paraId="78171C0C" w14:textId="77777777" w:rsidR="00A455B1" w:rsidRDefault="00A455B1" w:rsidP="00A455B1">
      <w:pPr>
        <w:pStyle w:val="ListParagraph"/>
        <w:numPr>
          <w:ilvl w:val="0"/>
          <w:numId w:val="2"/>
        </w:numPr>
        <w:spacing w:before="200" w:after="200" w:line="276" w:lineRule="auto"/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08949477" wp14:editId="47105E50">
            <wp:simplePos x="0" y="0"/>
            <wp:positionH relativeFrom="column">
              <wp:posOffset>67310</wp:posOffset>
            </wp:positionH>
            <wp:positionV relativeFrom="paragraph">
              <wp:posOffset>296545</wp:posOffset>
            </wp:positionV>
            <wp:extent cx="5731510" cy="1106170"/>
            <wp:effectExtent l="0" t="0" r="0" b="0"/>
            <wp:wrapSquare wrapText="bothSides"/>
            <wp:docPr id="2" name="Picture 2" descr="C:\Viveka Sudha\viv\Anatomy related\anatomy\books\images v singh\UL\Chapter_2_Bones_of_the_Upper_Limb\V03-F002-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Viveka Sudha\viv\Anatomy related\anatomy\books\images v singh\UL\Chapter_2_Bones_of_the_Upper_Limb\V03-F002-0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851" b="810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Attachments </w:t>
      </w:r>
    </w:p>
    <w:p w14:paraId="299BED79" w14:textId="77777777" w:rsidR="00A455B1" w:rsidRDefault="00A455B1" w:rsidP="00A455B1">
      <w:pPr>
        <w:ind w:left="360"/>
      </w:pPr>
    </w:p>
    <w:tbl>
      <w:tblPr>
        <w:tblStyle w:val="PlainTable31"/>
        <w:tblpPr w:leftFromText="180" w:rightFromText="180" w:vertAnchor="text" w:horzAnchor="page" w:tblpX="2215" w:tblpY="-97"/>
        <w:tblW w:w="0" w:type="auto"/>
        <w:tblLook w:val="04A0" w:firstRow="1" w:lastRow="0" w:firstColumn="1" w:lastColumn="0" w:noHBand="0" w:noVBand="1"/>
      </w:tblPr>
      <w:tblGrid>
        <w:gridCol w:w="2258"/>
        <w:gridCol w:w="1600"/>
      </w:tblGrid>
      <w:tr w:rsidR="00A455B1" w14:paraId="2541A24C" w14:textId="77777777" w:rsidTr="00ED7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5DF21133" w14:textId="77777777" w:rsidR="00A455B1" w:rsidRDefault="00A455B1" w:rsidP="00ED7E04">
            <w:pPr>
              <w:spacing w:line="240" w:lineRule="auto"/>
              <w:rPr>
                <w:b w:val="0"/>
                <w:bCs w:val="0"/>
                <w:caps w:val="0"/>
              </w:rPr>
            </w:pPr>
            <w:r>
              <w:t xml:space="preserve">Part </w:t>
            </w:r>
          </w:p>
        </w:tc>
        <w:tc>
          <w:tcPr>
            <w:tcW w:w="0" w:type="auto"/>
          </w:tcPr>
          <w:p w14:paraId="2A8AADFE" w14:textId="77777777" w:rsidR="00A455B1" w:rsidRDefault="00A455B1" w:rsidP="00ED7E04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</w:rPr>
            </w:pPr>
            <w:r>
              <w:t>Muscles</w:t>
            </w:r>
          </w:p>
        </w:tc>
      </w:tr>
      <w:tr w:rsidR="00A455B1" w14:paraId="424669E8" w14:textId="77777777" w:rsidTr="00ED7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61FBF9DA" w14:textId="77777777" w:rsidR="00A455B1" w:rsidRDefault="00A455B1" w:rsidP="00ED7E04">
            <w:pPr>
              <w:spacing w:line="240" w:lineRule="auto"/>
              <w:rPr>
                <w:b w:val="0"/>
                <w:bCs w:val="0"/>
                <w:caps w:val="0"/>
              </w:rPr>
            </w:pPr>
            <w:r>
              <w:t>Greater tubercle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AACFB89" w14:textId="77777777" w:rsidR="00A455B1" w:rsidRDefault="00A455B1" w:rsidP="00ED7E0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Supraspinatus </w:t>
            </w:r>
          </w:p>
          <w:p w14:paraId="793A7A5A" w14:textId="77777777" w:rsidR="00A455B1" w:rsidRDefault="00A455B1" w:rsidP="00ED7E0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Infraspinatus</w:t>
            </w:r>
          </w:p>
          <w:p w14:paraId="5374C8C1" w14:textId="77777777" w:rsidR="00A455B1" w:rsidRDefault="00A455B1" w:rsidP="00ED7E0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Teres minor</w:t>
            </w:r>
          </w:p>
        </w:tc>
      </w:tr>
      <w:tr w:rsidR="00A455B1" w14:paraId="0577166C" w14:textId="77777777" w:rsidTr="00ED7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59C24C" w14:textId="77777777" w:rsidR="00A455B1" w:rsidRDefault="00A455B1" w:rsidP="00ED7E04">
            <w:pPr>
              <w:spacing w:line="240" w:lineRule="auto"/>
              <w:rPr>
                <w:b w:val="0"/>
                <w:bCs w:val="0"/>
                <w:caps w:val="0"/>
              </w:rPr>
            </w:pPr>
            <w:r>
              <w:t>Lesser tubercle</w:t>
            </w:r>
          </w:p>
        </w:tc>
        <w:tc>
          <w:tcPr>
            <w:tcW w:w="0" w:type="auto"/>
          </w:tcPr>
          <w:p w14:paraId="687FAF5B" w14:textId="77777777" w:rsidR="00A455B1" w:rsidRDefault="00A455B1" w:rsidP="00ED7E0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Subscapularis </w:t>
            </w:r>
          </w:p>
        </w:tc>
      </w:tr>
    </w:tbl>
    <w:p w14:paraId="44A3D0FA" w14:textId="77777777" w:rsidR="00A455B1" w:rsidRDefault="00A455B1" w:rsidP="00A455B1">
      <w:pPr>
        <w:pStyle w:val="ListParagraph"/>
        <w:numPr>
          <w:ilvl w:val="0"/>
          <w:numId w:val="2"/>
        </w:numPr>
        <w:spacing w:before="200" w:after="200" w:line="276" w:lineRule="auto"/>
      </w:pPr>
    </w:p>
    <w:p w14:paraId="5B94D2F2" w14:textId="77777777" w:rsidR="00A455B1" w:rsidRDefault="00A455B1" w:rsidP="00A455B1">
      <w:pPr>
        <w:pStyle w:val="ListParagraph"/>
        <w:numPr>
          <w:ilvl w:val="0"/>
          <w:numId w:val="2"/>
        </w:numPr>
        <w:spacing w:before="200" w:after="200" w:line="276" w:lineRule="auto"/>
      </w:pPr>
    </w:p>
    <w:p w14:paraId="776D7CBB" w14:textId="77777777" w:rsidR="00A455B1" w:rsidRDefault="00A455B1" w:rsidP="00A455B1">
      <w:pPr>
        <w:ind w:left="-142"/>
        <w:jc w:val="center"/>
      </w:pPr>
    </w:p>
    <w:p w14:paraId="3E570493" w14:textId="77777777" w:rsidR="00A455B1" w:rsidRDefault="00A455B1" w:rsidP="00A455B1">
      <w:r>
        <w:t>Intertubercular sulcus attachments</w:t>
      </w:r>
    </w:p>
    <w:tbl>
      <w:tblPr>
        <w:tblStyle w:val="PlainTable31"/>
        <w:tblpPr w:leftFromText="180" w:rightFromText="180" w:vertAnchor="text" w:horzAnchor="page" w:tblpX="2311" w:tblpY="121"/>
        <w:tblW w:w="0" w:type="auto"/>
        <w:tblLook w:val="04A0" w:firstRow="1" w:lastRow="0" w:firstColumn="1" w:lastColumn="0" w:noHBand="0" w:noVBand="1"/>
      </w:tblPr>
      <w:tblGrid>
        <w:gridCol w:w="1446"/>
        <w:gridCol w:w="1773"/>
      </w:tblGrid>
      <w:tr w:rsidR="00A455B1" w14:paraId="327D0D5E" w14:textId="77777777" w:rsidTr="00ED7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2B5751F2" w14:textId="77777777" w:rsidR="00A455B1" w:rsidRDefault="00A455B1" w:rsidP="00ED7E04">
            <w:pPr>
              <w:spacing w:line="240" w:lineRule="auto"/>
              <w:rPr>
                <w:b w:val="0"/>
                <w:bCs w:val="0"/>
                <w:caps w:val="0"/>
              </w:rPr>
            </w:pPr>
            <w:r>
              <w:t xml:space="preserve">Part </w:t>
            </w:r>
          </w:p>
        </w:tc>
        <w:tc>
          <w:tcPr>
            <w:tcW w:w="0" w:type="auto"/>
          </w:tcPr>
          <w:p w14:paraId="4FEF82E3" w14:textId="77777777" w:rsidR="00A455B1" w:rsidRDefault="00A455B1" w:rsidP="00ED7E04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</w:rPr>
            </w:pPr>
            <w:r>
              <w:t>Muscles</w:t>
            </w:r>
          </w:p>
        </w:tc>
      </w:tr>
      <w:tr w:rsidR="00A455B1" w14:paraId="5C5FE785" w14:textId="77777777" w:rsidTr="00ED7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02768CE5" w14:textId="77777777" w:rsidR="00A455B1" w:rsidRDefault="00A455B1" w:rsidP="00ED7E04">
            <w:pPr>
              <w:spacing w:line="240" w:lineRule="auto"/>
              <w:rPr>
                <w:b w:val="0"/>
                <w:bCs w:val="0"/>
                <w:caps w:val="0"/>
              </w:rPr>
            </w:pPr>
            <w:r>
              <w:t>lateral lip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907D415" w14:textId="77777777" w:rsidR="00A455B1" w:rsidRDefault="00A455B1" w:rsidP="00ED7E0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Pectoralis major</w:t>
            </w:r>
          </w:p>
        </w:tc>
      </w:tr>
      <w:tr w:rsidR="00A455B1" w14:paraId="12EB2DC0" w14:textId="77777777" w:rsidTr="00ED7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41CB81" w14:textId="77777777" w:rsidR="00A455B1" w:rsidRDefault="00A455B1" w:rsidP="00ED7E04">
            <w:pPr>
              <w:spacing w:line="240" w:lineRule="auto"/>
              <w:rPr>
                <w:b w:val="0"/>
                <w:bCs w:val="0"/>
                <w:caps w:val="0"/>
              </w:rPr>
            </w:pPr>
            <w:r>
              <w:t>Floor</w:t>
            </w:r>
          </w:p>
        </w:tc>
        <w:tc>
          <w:tcPr>
            <w:tcW w:w="0" w:type="auto"/>
          </w:tcPr>
          <w:p w14:paraId="05290D2D" w14:textId="77777777" w:rsidR="00A455B1" w:rsidRDefault="00A455B1" w:rsidP="00ED7E0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Latissimus dorsi</w:t>
            </w:r>
          </w:p>
        </w:tc>
      </w:tr>
      <w:tr w:rsidR="00A455B1" w14:paraId="1EC321A2" w14:textId="77777777" w:rsidTr="00ED7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6346CD47" w14:textId="77777777" w:rsidR="00A455B1" w:rsidRDefault="00A455B1" w:rsidP="00ED7E04">
            <w:pPr>
              <w:spacing w:line="240" w:lineRule="auto"/>
              <w:rPr>
                <w:b w:val="0"/>
                <w:bCs w:val="0"/>
                <w:caps w:val="0"/>
              </w:rPr>
            </w:pPr>
            <w:r>
              <w:t>medial lip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E3E1547" w14:textId="77777777" w:rsidR="00A455B1" w:rsidRDefault="00A455B1" w:rsidP="00ED7E0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Teres major</w:t>
            </w:r>
          </w:p>
        </w:tc>
      </w:tr>
    </w:tbl>
    <w:p w14:paraId="3EEDF95A" w14:textId="77777777" w:rsidR="00A455B1" w:rsidRDefault="00A455B1" w:rsidP="00A455B1">
      <w:pPr>
        <w:ind w:left="-142"/>
      </w:pPr>
    </w:p>
    <w:p w14:paraId="4A83BFB2" w14:textId="77777777" w:rsidR="00A455B1" w:rsidRDefault="00A455B1" w:rsidP="00A455B1">
      <w:pPr>
        <w:ind w:left="-142"/>
      </w:pPr>
    </w:p>
    <w:p w14:paraId="3B5DECE0" w14:textId="77777777" w:rsidR="00A455B1" w:rsidRDefault="00A455B1" w:rsidP="00A455B1">
      <w:pPr>
        <w:ind w:left="-142"/>
      </w:pPr>
    </w:p>
    <w:p w14:paraId="1D5525B8" w14:textId="77777777" w:rsidR="00A455B1" w:rsidRDefault="00A455B1" w:rsidP="00A455B1">
      <w:pPr>
        <w:ind w:left="-142"/>
      </w:pPr>
    </w:p>
    <w:p w14:paraId="6694BD3D" w14:textId="77777777" w:rsidR="00A455B1" w:rsidRDefault="00A455B1" w:rsidP="00A455B1">
      <w:pPr>
        <w:pStyle w:val="Heading2"/>
      </w:pPr>
      <w:bookmarkStart w:id="3" w:name="_Toc456429505"/>
      <w:bookmarkStart w:id="4" w:name="_Toc456429442"/>
      <w:bookmarkStart w:id="5" w:name="_Toc457988506"/>
      <w:r>
        <w:t>Nerves related to humerus</w:t>
      </w:r>
      <w:bookmarkEnd w:id="3"/>
      <w:bookmarkEnd w:id="4"/>
      <w:bookmarkEnd w:id="5"/>
      <w:r>
        <w:t xml:space="preserve"> </w:t>
      </w:r>
    </w:p>
    <w:p w14:paraId="732CAC3E" w14:textId="77777777" w:rsidR="00A455B1" w:rsidRDefault="00A455B1" w:rsidP="00A455B1">
      <w:r>
        <w:t>Axillary nerve – around neck of humerus</w:t>
      </w:r>
    </w:p>
    <w:p w14:paraId="13D8B39F" w14:textId="77777777" w:rsidR="00A455B1" w:rsidRDefault="00A455B1" w:rsidP="00A455B1">
      <w:r>
        <w:t>Radial nerve – radial groove</w:t>
      </w:r>
    </w:p>
    <w:p w14:paraId="7B6FA038" w14:textId="77777777" w:rsidR="00A455B1" w:rsidRDefault="00A455B1" w:rsidP="00A455B1">
      <w:r>
        <w:t>Ulnar nerve – behind medial malleolus</w:t>
      </w:r>
    </w:p>
    <w:p w14:paraId="697583EC" w14:textId="57FFCDB2" w:rsidR="00A455B1" w:rsidRDefault="00A455B1" w:rsidP="00A455B1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0B83165C" wp14:editId="4E54A600">
            <wp:extent cx="2710815" cy="5438140"/>
            <wp:effectExtent l="0" t="0" r="0" b="0"/>
            <wp:docPr id="3" name="Picture 3" descr="C:\Viveka Sudha\viv\Anatomy related\anatomy\books\images v singh\UL\Chapter_2_Bones_of_the_Upper_Limb\V03-F002-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Viveka Sudha\viv\Anatomy related\anatomy\books\images v singh\UL\Chapter_2_Bones_of_the_Upper_Limb\V03-F002-00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543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6CCC" w14:textId="77777777" w:rsidR="00A455B1" w:rsidRDefault="00A455B1" w:rsidP="00A455B1"/>
    <w:p w14:paraId="4EF489AD" w14:textId="2B0AD0A1" w:rsidR="00A455B1" w:rsidRDefault="00A455B1" w:rsidP="00A455B1">
      <w:pPr>
        <w:pStyle w:val="Heading2"/>
      </w:pPr>
      <w:bookmarkStart w:id="6" w:name="_Toc457988507"/>
      <w:r>
        <w:t>Anatomical predisposition to supracondylar fractures</w:t>
      </w:r>
      <w:bookmarkEnd w:id="6"/>
      <w:r>
        <w:t xml:space="preserve"> </w:t>
      </w:r>
    </w:p>
    <w:p w14:paraId="16529B33" w14:textId="77777777" w:rsidR="00A455B1" w:rsidRDefault="00A455B1" w:rsidP="00A455B1">
      <w:pPr>
        <w:pStyle w:val="ListParagraph"/>
        <w:numPr>
          <w:ilvl w:val="0"/>
          <w:numId w:val="3"/>
        </w:numPr>
        <w:spacing w:before="200" w:after="200" w:line="276" w:lineRule="auto"/>
      </w:pPr>
      <w:r>
        <w:t>Supracondylar region is the junction between diaphysis and metaphysis</w:t>
      </w:r>
    </w:p>
    <w:p w14:paraId="7A18B5D6" w14:textId="77777777" w:rsidR="00A455B1" w:rsidRDefault="00A455B1" w:rsidP="00A455B1">
      <w:pPr>
        <w:pStyle w:val="ListParagraph"/>
        <w:numPr>
          <w:ilvl w:val="0"/>
          <w:numId w:val="3"/>
        </w:numPr>
        <w:spacing w:before="200" w:after="200" w:line="276" w:lineRule="auto"/>
      </w:pPr>
      <w:r>
        <w:t xml:space="preserve">This is the region of transformation of compact bone to cancellous bone </w:t>
      </w:r>
    </w:p>
    <w:p w14:paraId="2104C96E" w14:textId="77777777" w:rsidR="00A455B1" w:rsidRDefault="00A455B1" w:rsidP="00A455B1">
      <w:pPr>
        <w:pStyle w:val="ListParagraph"/>
        <w:numPr>
          <w:ilvl w:val="0"/>
          <w:numId w:val="3"/>
        </w:numPr>
        <w:spacing w:before="200" w:after="200" w:line="276" w:lineRule="auto"/>
      </w:pPr>
      <w:r>
        <w:t>The shape of humerus changes from circular profile to triangular profile below this level</w:t>
      </w:r>
    </w:p>
    <w:p w14:paraId="4FB05002" w14:textId="77777777" w:rsidR="00A455B1" w:rsidRDefault="00A455B1" w:rsidP="00A455B1">
      <w:pPr>
        <w:pStyle w:val="ListParagraph"/>
        <w:numPr>
          <w:ilvl w:val="0"/>
          <w:numId w:val="3"/>
        </w:numPr>
        <w:spacing w:before="200" w:after="200" w:line="276" w:lineRule="auto"/>
      </w:pPr>
      <w:r>
        <w:t>Below this region – humerus exhibits medial and lateral supracondylar ridges. This essentially divides the power of bone into two pillars</w:t>
      </w:r>
    </w:p>
    <w:p w14:paraId="39FA4EC5" w14:textId="77777777" w:rsidR="00A455B1" w:rsidRDefault="00A455B1" w:rsidP="00A455B1">
      <w:pPr>
        <w:pStyle w:val="ListParagraph"/>
        <w:numPr>
          <w:ilvl w:val="0"/>
          <w:numId w:val="3"/>
        </w:numPr>
        <w:spacing w:before="200" w:after="200" w:line="276" w:lineRule="auto"/>
      </w:pPr>
      <w:r>
        <w:t>During the fall on outstretched hand the line of force passes through this region posteriorly.</w:t>
      </w:r>
    </w:p>
    <w:p w14:paraId="36399DC7" w14:textId="602F92B5" w:rsidR="00D674B7" w:rsidRDefault="00A455B1">
      <w:r>
        <w:t>Mechanism of injury – fall on outstretched hand with elbow hyperextended, arm abducted/adducted and wrist hyperextension</w:t>
      </w:r>
    </w:p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342B8"/>
    <w:multiLevelType w:val="multilevel"/>
    <w:tmpl w:val="559342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90B0D"/>
    <w:multiLevelType w:val="multilevel"/>
    <w:tmpl w:val="5E290B0D"/>
    <w:lvl w:ilvl="0">
      <w:start w:val="1"/>
      <w:numFmt w:val="decimal"/>
      <w:lvlText w:val="%1."/>
      <w:lvlJc w:val="left"/>
      <w:pPr>
        <w:ind w:left="770" w:hanging="360"/>
      </w:p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5F7D0649"/>
    <w:multiLevelType w:val="multilevel"/>
    <w:tmpl w:val="5F7D06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042114">
    <w:abstractNumId w:val="2"/>
  </w:num>
  <w:num w:numId="2" w16cid:durableId="96412161">
    <w:abstractNumId w:val="0"/>
  </w:num>
  <w:num w:numId="3" w16cid:durableId="118496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B1"/>
    <w:rsid w:val="004C2BF6"/>
    <w:rsid w:val="005E08F3"/>
    <w:rsid w:val="00A455B1"/>
    <w:rsid w:val="00D109E9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63D4"/>
  <w15:chartTrackingRefBased/>
  <w15:docId w15:val="{978A86A6-5154-44BA-93C1-8C3930CD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5B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45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5B1"/>
    <w:rPr>
      <w:b/>
      <w:bCs/>
      <w:smallCaps/>
      <w:color w:val="0F4761" w:themeColor="accent1" w:themeShade="BF"/>
      <w:spacing w:val="5"/>
    </w:rPr>
  </w:style>
  <w:style w:type="table" w:customStyle="1" w:styleId="PlainTable31">
    <w:name w:val="Plain Table 31"/>
    <w:basedOn w:val="TableNormal"/>
    <w:uiPriority w:val="43"/>
    <w:rsid w:val="00A455B1"/>
    <w:pPr>
      <w:spacing w:after="0" w:line="240" w:lineRule="auto"/>
    </w:pPr>
    <w:rPr>
      <w:kern w:val="0"/>
      <w:sz w:val="20"/>
      <w:szCs w:val="20"/>
      <w:lang w:val="en-US"/>
      <w14:ligatures w14:val="none"/>
    </w:rPr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2026-01-07T16:32:00Z</dcterms:created>
  <dcterms:modified xsi:type="dcterms:W3CDTF">2026-01-07T16:34:00Z</dcterms:modified>
</cp:coreProperties>
</file>