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E17A" w14:textId="5F663F72" w:rsidR="00D674B7" w:rsidRDefault="00753836" w:rsidP="00753836">
      <w:pPr>
        <w:pStyle w:val="Heading1"/>
      </w:pPr>
      <w:r w:rsidRPr="00753836">
        <w:t>Meckel's Diverticulum</w:t>
      </w:r>
    </w:p>
    <w:p w14:paraId="579B6A68" w14:textId="052107F3" w:rsidR="00753836" w:rsidRDefault="00753836">
      <w:r w:rsidRPr="00753836">
        <w:t xml:space="preserve">Meckel's diverticulum results from persistence of the </w:t>
      </w:r>
      <w:r w:rsidRPr="00753836">
        <w:rPr>
          <w:b/>
          <w:bCs/>
        </w:rPr>
        <w:t>proximal (ileal) end of the vitelline duct</w:t>
      </w:r>
      <w:r w:rsidRPr="00753836">
        <w:t xml:space="preserve"> </w:t>
      </w:r>
      <w:r>
        <w:t xml:space="preserve">- </w:t>
      </w:r>
      <w:r w:rsidRPr="00753836">
        <w:t>specifically the base of the vitelline stalk where it attaches to the ileum.</w:t>
      </w:r>
    </w:p>
    <w:p w14:paraId="1204083B" w14:textId="77777777" w:rsidR="00753836" w:rsidRPr="00753836" w:rsidRDefault="00753836" w:rsidP="00753836">
      <w:pPr>
        <w:pStyle w:val="Heading2"/>
      </w:pPr>
      <w:r w:rsidRPr="00753836">
        <w:t>Spectrum of Vitelline Duct Remnants</w:t>
      </w:r>
    </w:p>
    <w:p w14:paraId="3FBC81F8" w14:textId="77777777" w:rsidR="00753836" w:rsidRPr="00753836" w:rsidRDefault="00753836" w:rsidP="00753836">
      <w:r w:rsidRPr="00753836">
        <w:t>Depending on which portion of the duct fails to obliterate, different anomalies result: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50"/>
        <w:gridCol w:w="2901"/>
        <w:gridCol w:w="3365"/>
      </w:tblGrid>
      <w:tr w:rsidR="00753836" w:rsidRPr="00753836" w14:paraId="5952F716" w14:textId="77777777" w:rsidTr="0075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2EC53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Remnant</w:t>
            </w:r>
          </w:p>
        </w:tc>
        <w:tc>
          <w:tcPr>
            <w:tcW w:w="0" w:type="auto"/>
            <w:hideMark/>
          </w:tcPr>
          <w:p w14:paraId="5FC0EED6" w14:textId="77777777" w:rsidR="00753836" w:rsidRPr="00753836" w:rsidRDefault="00753836" w:rsidP="007538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Structure</w:t>
            </w:r>
          </w:p>
        </w:tc>
        <w:tc>
          <w:tcPr>
            <w:tcW w:w="0" w:type="auto"/>
            <w:hideMark/>
          </w:tcPr>
          <w:p w14:paraId="07977AE9" w14:textId="77777777" w:rsidR="00753836" w:rsidRPr="00753836" w:rsidRDefault="00753836" w:rsidP="007538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Clinical Presentation</w:t>
            </w:r>
          </w:p>
        </w:tc>
      </w:tr>
      <w:tr w:rsidR="00753836" w:rsidRPr="00753836" w14:paraId="4F750E53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FAE8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Ileal end only (most common)</w:t>
            </w:r>
          </w:p>
        </w:tc>
        <w:tc>
          <w:tcPr>
            <w:tcW w:w="0" w:type="auto"/>
            <w:hideMark/>
          </w:tcPr>
          <w:p w14:paraId="04EF700D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Meckel's diverticulum</w:t>
            </w:r>
          </w:p>
        </w:tc>
        <w:tc>
          <w:tcPr>
            <w:tcW w:w="0" w:type="auto"/>
            <w:hideMark/>
          </w:tcPr>
          <w:p w14:paraId="70AA470F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Painless rectal bleeding, obstruction, inflammation</w:t>
            </w:r>
          </w:p>
        </w:tc>
      </w:tr>
      <w:tr w:rsidR="00753836" w:rsidRPr="00753836" w14:paraId="2B546B32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35400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Entire abdominal portion</w:t>
            </w:r>
          </w:p>
        </w:tc>
        <w:tc>
          <w:tcPr>
            <w:tcW w:w="0" w:type="auto"/>
            <w:hideMark/>
          </w:tcPr>
          <w:p w14:paraId="72AA79A2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Omphaloileal (ileo-umbilical) fistula</w:t>
            </w:r>
          </w:p>
        </w:tc>
        <w:tc>
          <w:tcPr>
            <w:tcW w:w="0" w:type="auto"/>
            <w:hideMark/>
          </w:tcPr>
          <w:p w14:paraId="110942CD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Fecal discharge from umbilicus</w:t>
            </w:r>
          </w:p>
        </w:tc>
      </w:tr>
      <w:tr w:rsidR="00753836" w:rsidRPr="00753836" w14:paraId="451B32EA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123E5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Duct patent only at umbilical end</w:t>
            </w:r>
          </w:p>
        </w:tc>
        <w:tc>
          <w:tcPr>
            <w:tcW w:w="0" w:type="auto"/>
            <w:hideMark/>
          </w:tcPr>
          <w:p w14:paraId="20EAF404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Umbilical sinus</w:t>
            </w:r>
          </w:p>
        </w:tc>
        <w:tc>
          <w:tcPr>
            <w:tcW w:w="0" w:type="auto"/>
            <w:hideMark/>
          </w:tcPr>
          <w:p w14:paraId="709FFF8A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Persistent umbilical discharge</w:t>
            </w:r>
          </w:p>
        </w:tc>
      </w:tr>
      <w:tr w:rsidR="00753836" w:rsidRPr="00753836" w14:paraId="6F52104C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D167F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Distal undegenerated end</w:t>
            </w:r>
          </w:p>
        </w:tc>
        <w:tc>
          <w:tcPr>
            <w:tcW w:w="0" w:type="auto"/>
            <w:hideMark/>
          </w:tcPr>
          <w:p w14:paraId="3CD4D7A9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Umbilical polyp</w:t>
            </w:r>
          </w:p>
        </w:tc>
        <w:tc>
          <w:tcPr>
            <w:tcW w:w="0" w:type="auto"/>
            <w:hideMark/>
          </w:tcPr>
          <w:p w14:paraId="4C6239D9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Bright red mucosal polyp at umbilicus</w:t>
            </w:r>
          </w:p>
        </w:tc>
      </w:tr>
      <w:tr w:rsidR="00753836" w:rsidRPr="00753836" w14:paraId="37C12068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824FA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Midportion only survives</w:t>
            </w:r>
          </w:p>
        </w:tc>
        <w:tc>
          <w:tcPr>
            <w:tcW w:w="0" w:type="auto"/>
            <w:hideMark/>
          </w:tcPr>
          <w:p w14:paraId="7CBF5DEA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Vitelline / enterocystoma cyst</w:t>
            </w:r>
          </w:p>
        </w:tc>
        <w:tc>
          <w:tcPr>
            <w:tcW w:w="0" w:type="auto"/>
            <w:hideMark/>
          </w:tcPr>
          <w:p w14:paraId="5482C4B4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Intra-abdominal cyst between umbilicus and ileum</w:t>
            </w:r>
          </w:p>
        </w:tc>
      </w:tr>
      <w:tr w:rsidR="00753836" w:rsidRPr="00753836" w14:paraId="0ECE9EDA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508A8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Fibrous cord (obliterated duct)</w:t>
            </w:r>
          </w:p>
        </w:tc>
        <w:tc>
          <w:tcPr>
            <w:tcW w:w="0" w:type="auto"/>
            <w:hideMark/>
          </w:tcPr>
          <w:p w14:paraId="6729C475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rPr>
                <w:b/>
                <w:bCs/>
              </w:rPr>
              <w:t>Fibrous band</w:t>
            </w:r>
          </w:p>
        </w:tc>
        <w:tc>
          <w:tcPr>
            <w:tcW w:w="0" w:type="auto"/>
            <w:hideMark/>
          </w:tcPr>
          <w:p w14:paraId="4862BBE2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Bowel obstruction by volvulus or internal hernia</w:t>
            </w:r>
          </w:p>
        </w:tc>
      </w:tr>
    </w:tbl>
    <w:p w14:paraId="0C1F18BD" w14:textId="77777777" w:rsidR="00753836" w:rsidRDefault="00753836" w:rsidP="00753836">
      <w:pPr>
        <w:rPr>
          <w:b/>
          <w:bCs/>
        </w:rPr>
      </w:pPr>
    </w:p>
    <w:p w14:paraId="5571BE53" w14:textId="713D6227" w:rsidR="002E64F2" w:rsidRDefault="002E64F2" w:rsidP="002E64F2">
      <w:pPr>
        <w:jc w:val="center"/>
        <w:rPr>
          <w:b/>
          <w:bCs/>
        </w:rPr>
      </w:pPr>
      <w:r w:rsidRPr="002E64F2">
        <w:lastRenderedPageBreak/>
        <w:drawing>
          <wp:inline distT="0" distB="0" distL="0" distR="0" wp14:anchorId="5AEB6183" wp14:editId="1308B56F">
            <wp:extent cx="4171950" cy="4238625"/>
            <wp:effectExtent l="0" t="0" r="0" b="9525"/>
            <wp:docPr id="13555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4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B74D" w14:textId="0FA9FAC4" w:rsidR="00753836" w:rsidRPr="00753836" w:rsidRDefault="00753836" w:rsidP="00753836">
      <w:pPr>
        <w:pStyle w:val="Heading2"/>
      </w:pPr>
      <w:r w:rsidRPr="00753836">
        <w:t>Rule of 2s and Its 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96"/>
        <w:gridCol w:w="5420"/>
      </w:tblGrid>
      <w:tr w:rsidR="00753836" w:rsidRPr="00753836" w14:paraId="63C96A07" w14:textId="77777777" w:rsidTr="0075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8F8F7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Rule</w:t>
            </w:r>
          </w:p>
        </w:tc>
        <w:tc>
          <w:tcPr>
            <w:tcW w:w="0" w:type="auto"/>
            <w:hideMark/>
          </w:tcPr>
          <w:p w14:paraId="12D3D61A" w14:textId="77777777" w:rsidR="00753836" w:rsidRPr="00753836" w:rsidRDefault="00753836" w:rsidP="007538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Value</w:t>
            </w:r>
          </w:p>
        </w:tc>
      </w:tr>
      <w:tr w:rsidR="00753836" w:rsidRPr="00753836" w14:paraId="128C31EB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56C6E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Prevalence</w:t>
            </w:r>
          </w:p>
        </w:tc>
        <w:tc>
          <w:tcPr>
            <w:tcW w:w="0" w:type="auto"/>
            <w:hideMark/>
          </w:tcPr>
          <w:p w14:paraId="224D824B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~2% of the population</w:t>
            </w:r>
          </w:p>
        </w:tc>
      </w:tr>
      <w:tr w:rsidR="00753836" w:rsidRPr="00753836" w14:paraId="5363ACAE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3C077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Distance from ileocaecal valve</w:t>
            </w:r>
          </w:p>
        </w:tc>
        <w:tc>
          <w:tcPr>
            <w:tcW w:w="0" w:type="auto"/>
            <w:hideMark/>
          </w:tcPr>
          <w:p w14:paraId="38DB62A2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~2 feet (60 cm)</w:t>
            </w:r>
          </w:p>
        </w:tc>
      </w:tr>
      <w:tr w:rsidR="00753836" w:rsidRPr="00753836" w14:paraId="241E9324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46228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Length</w:t>
            </w:r>
          </w:p>
        </w:tc>
        <w:tc>
          <w:tcPr>
            <w:tcW w:w="0" w:type="auto"/>
            <w:hideMark/>
          </w:tcPr>
          <w:p w14:paraId="2196754B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~2 inches (5 cm)</w:t>
            </w:r>
          </w:p>
        </w:tc>
      </w:tr>
      <w:tr w:rsidR="00753836" w:rsidRPr="00753836" w14:paraId="7A0CB6A5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F9E33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Male:female symptomatic ratio</w:t>
            </w:r>
          </w:p>
        </w:tc>
        <w:tc>
          <w:tcPr>
            <w:tcW w:w="0" w:type="auto"/>
            <w:hideMark/>
          </w:tcPr>
          <w:p w14:paraId="4064E75D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~2:1</w:t>
            </w:r>
          </w:p>
        </w:tc>
      </w:tr>
      <w:tr w:rsidR="00753836" w:rsidRPr="00753836" w14:paraId="5E791812" w14:textId="77777777" w:rsidTr="0075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7CC4E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Age of presentation</w:t>
            </w:r>
          </w:p>
        </w:tc>
        <w:tc>
          <w:tcPr>
            <w:tcW w:w="0" w:type="auto"/>
            <w:hideMark/>
          </w:tcPr>
          <w:p w14:paraId="0FF5A9A0" w14:textId="77777777" w:rsidR="00753836" w:rsidRPr="00753836" w:rsidRDefault="00753836" w:rsidP="007538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36">
              <w:t>Within first 2 years (symptomatic cases)</w:t>
            </w:r>
          </w:p>
        </w:tc>
      </w:tr>
      <w:tr w:rsidR="00753836" w:rsidRPr="00753836" w14:paraId="42C3C769" w14:textId="77777777" w:rsidTr="007538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D462D" w14:textId="77777777" w:rsidR="00753836" w:rsidRPr="00753836" w:rsidRDefault="00753836" w:rsidP="00753836">
            <w:pPr>
              <w:spacing w:after="160" w:line="278" w:lineRule="auto"/>
            </w:pPr>
            <w:r w:rsidRPr="00753836">
              <w:t>Types of ectopic tissue</w:t>
            </w:r>
          </w:p>
        </w:tc>
        <w:tc>
          <w:tcPr>
            <w:tcW w:w="0" w:type="auto"/>
            <w:hideMark/>
          </w:tcPr>
          <w:p w14:paraId="3A9A0BCF" w14:textId="77777777" w:rsidR="00753836" w:rsidRPr="00753836" w:rsidRDefault="00753836" w:rsidP="007538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836">
              <w:t>2 main types — gastric (most common), pancreatic</w:t>
            </w:r>
          </w:p>
        </w:tc>
      </w:tr>
    </w:tbl>
    <w:p w14:paraId="6BC5DE5C" w14:textId="402FAA95" w:rsidR="00753836" w:rsidRPr="00753836" w:rsidRDefault="00753836" w:rsidP="00753836">
      <w:r w:rsidRPr="00753836">
        <w:rPr>
          <w:b/>
          <w:bCs/>
        </w:rPr>
        <w:t>Limitations of the Rule of 2s:</w:t>
      </w:r>
    </w:p>
    <w:p w14:paraId="20F059BF" w14:textId="77777777" w:rsidR="00753836" w:rsidRPr="00753836" w:rsidRDefault="00753836" w:rsidP="00753836">
      <w:pPr>
        <w:numPr>
          <w:ilvl w:val="0"/>
          <w:numId w:val="2"/>
        </w:numPr>
      </w:pPr>
      <w:r w:rsidRPr="00753836">
        <w:t>Distance from ICV is highly variable — ranges from 10 cm to 100 cm in studies; the "2 feet" is a teaching approximation</w:t>
      </w:r>
    </w:p>
    <w:p w14:paraId="3FAFC4A3" w14:textId="77777777" w:rsidR="00753836" w:rsidRPr="00753836" w:rsidRDefault="00753836" w:rsidP="00753836">
      <w:pPr>
        <w:numPr>
          <w:ilvl w:val="0"/>
          <w:numId w:val="2"/>
        </w:numPr>
      </w:pPr>
      <w:r w:rsidRPr="00753836">
        <w:t>Only ~4% of Meckel's diverticula ever become symptomatic — the majority are silent incidental findings</w:t>
      </w:r>
    </w:p>
    <w:p w14:paraId="5EA952D1" w14:textId="23CA48DE" w:rsidR="00753836" w:rsidRPr="00753836" w:rsidRDefault="00753836" w:rsidP="00753836">
      <w:pPr>
        <w:rPr>
          <w:b/>
          <w:bCs/>
        </w:rPr>
      </w:pPr>
      <w:r w:rsidRPr="00753836">
        <w:rPr>
          <w:b/>
          <w:bCs/>
        </w:rPr>
        <w:lastRenderedPageBreak/>
        <w:t>Ectopic Tissues</w:t>
      </w:r>
    </w:p>
    <w:p w14:paraId="20DB04C1" w14:textId="77777777" w:rsidR="00753836" w:rsidRPr="00753836" w:rsidRDefault="00753836" w:rsidP="00753836">
      <w:pPr>
        <w:numPr>
          <w:ilvl w:val="0"/>
          <w:numId w:val="3"/>
        </w:numPr>
      </w:pPr>
      <w:r w:rsidRPr="00753836">
        <w:t>Gastric mucosa (~60% of ectopic tissue cases) — most clinically significant</w:t>
      </w:r>
    </w:p>
    <w:p w14:paraId="0D521803" w14:textId="77777777" w:rsidR="00753836" w:rsidRPr="00753836" w:rsidRDefault="00753836" w:rsidP="00753836">
      <w:pPr>
        <w:numPr>
          <w:ilvl w:val="0"/>
          <w:numId w:val="3"/>
        </w:numPr>
      </w:pPr>
      <w:r w:rsidRPr="00753836">
        <w:t>Pancreatic tissue (~15%)</w:t>
      </w:r>
    </w:p>
    <w:p w14:paraId="216FF1E6" w14:textId="77777777" w:rsidR="00753836" w:rsidRPr="00753836" w:rsidRDefault="00753836" w:rsidP="00753836">
      <w:pPr>
        <w:numPr>
          <w:ilvl w:val="0"/>
          <w:numId w:val="3"/>
        </w:numPr>
      </w:pPr>
      <w:r w:rsidRPr="00753836">
        <w:t>Duodenal mucosa, colonic mucosa, hepatobiliary tissue — rare</w:t>
      </w:r>
    </w:p>
    <w:p w14:paraId="5E9FD0FB" w14:textId="77777777" w:rsidR="00753836" w:rsidRDefault="00753836" w:rsidP="00753836">
      <w:pPr>
        <w:numPr>
          <w:ilvl w:val="0"/>
          <w:numId w:val="3"/>
        </w:numPr>
      </w:pPr>
      <w:r w:rsidRPr="00753836">
        <w:t>Occasionally a combination of tissues</w:t>
      </w:r>
    </w:p>
    <w:p w14:paraId="332C93A5" w14:textId="77777777" w:rsidR="002E64F2" w:rsidRDefault="002E64F2" w:rsidP="002E64F2"/>
    <w:p w14:paraId="4D0D34A4" w14:textId="169A6CF7" w:rsidR="002E64F2" w:rsidRPr="00753836" w:rsidRDefault="002E64F2" w:rsidP="002E64F2">
      <w:r w:rsidRPr="002E64F2">
        <w:drawing>
          <wp:inline distT="0" distB="0" distL="0" distR="0" wp14:anchorId="3D52F29B" wp14:editId="3EA79427">
            <wp:extent cx="5731510" cy="2372995"/>
            <wp:effectExtent l="0" t="0" r="2540" b="8255"/>
            <wp:docPr id="171908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2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B0BE" w14:textId="371685DD" w:rsidR="00753836" w:rsidRDefault="00753836" w:rsidP="00753836">
      <w:r>
        <w:rPr>
          <w:b/>
          <w:bCs/>
        </w:rPr>
        <w:t>[WARNING]</w:t>
      </w:r>
      <w:r w:rsidRPr="00753836">
        <w:rPr>
          <w:b/>
          <w:bCs/>
        </w:rPr>
        <w:t>Why ectopic tissue?</w:t>
      </w:r>
      <w:r w:rsidRPr="00753836">
        <w:t xml:space="preserve"> The vitelline duct endoderm retains </w:t>
      </w:r>
      <w:r w:rsidRPr="00753836">
        <w:rPr>
          <w:b/>
          <w:bCs/>
        </w:rPr>
        <w:t>pluripotent endodermal character</w:t>
      </w:r>
    </w:p>
    <w:p w14:paraId="7C3F211E" w14:textId="7896C844" w:rsidR="00753836" w:rsidRPr="00753836" w:rsidRDefault="00753836" w:rsidP="00753836">
      <w:pPr>
        <w:rPr>
          <w:b/>
          <w:bCs/>
        </w:rPr>
      </w:pPr>
      <w:r w:rsidRPr="00753836">
        <w:rPr>
          <w:b/>
          <w:bCs/>
        </w:rPr>
        <w:t>Clinical Correlations</w:t>
      </w:r>
    </w:p>
    <w:p w14:paraId="1CE671EA" w14:textId="77777777" w:rsidR="00753836" w:rsidRPr="00753836" w:rsidRDefault="00753836" w:rsidP="00753836">
      <w:r w:rsidRPr="00753836">
        <w:rPr>
          <w:b/>
          <w:bCs/>
        </w:rPr>
        <w:t>Haemorrhage (most common complication in children)</w:t>
      </w:r>
    </w:p>
    <w:p w14:paraId="4FACD4C8" w14:textId="77777777" w:rsidR="00753836" w:rsidRPr="00753836" w:rsidRDefault="00753836" w:rsidP="00753836">
      <w:pPr>
        <w:numPr>
          <w:ilvl w:val="0"/>
          <w:numId w:val="7"/>
        </w:numPr>
      </w:pPr>
      <w:r w:rsidRPr="00753836">
        <w:t xml:space="preserve">Ectopic gastric mucosa secretes </w:t>
      </w:r>
      <w:r w:rsidRPr="00753836">
        <w:rPr>
          <w:b/>
          <w:bCs/>
        </w:rPr>
        <w:t>HCl</w:t>
      </w:r>
      <w:r w:rsidRPr="00753836">
        <w:t xml:space="preserve"> → peptic ulceration of adjacent ileal mucosa → </w:t>
      </w:r>
      <w:r w:rsidRPr="00753836">
        <w:rPr>
          <w:b/>
          <w:bCs/>
        </w:rPr>
        <w:t>painless rectal bleeding</w:t>
      </w:r>
    </w:p>
    <w:p w14:paraId="2AE82406" w14:textId="77777777" w:rsidR="00753836" w:rsidRPr="00753836" w:rsidRDefault="00753836" w:rsidP="00753836">
      <w:r w:rsidRPr="00753836">
        <w:rPr>
          <w:b/>
          <w:bCs/>
        </w:rPr>
        <w:t>Inflammation (Meckel's Diverticulitis)</w:t>
      </w:r>
    </w:p>
    <w:p w14:paraId="26BAC316" w14:textId="77777777" w:rsidR="00753836" w:rsidRPr="00753836" w:rsidRDefault="00753836" w:rsidP="00753836">
      <w:pPr>
        <w:numPr>
          <w:ilvl w:val="0"/>
          <w:numId w:val="8"/>
        </w:numPr>
      </w:pPr>
      <w:r w:rsidRPr="00753836">
        <w:t xml:space="preserve">Clinically indistinguishable from </w:t>
      </w:r>
      <w:r w:rsidRPr="00753836">
        <w:rPr>
          <w:b/>
          <w:bCs/>
        </w:rPr>
        <w:t>acute appendicitis</w:t>
      </w:r>
      <w:r w:rsidRPr="00753836">
        <w:t xml:space="preserve"> — right iliac fossa pain, fever, raised WCC</w:t>
      </w:r>
    </w:p>
    <w:p w14:paraId="65DAF2B7" w14:textId="77777777" w:rsidR="00753836" w:rsidRPr="00753836" w:rsidRDefault="00753836" w:rsidP="00753836">
      <w:pPr>
        <w:numPr>
          <w:ilvl w:val="0"/>
          <w:numId w:val="8"/>
        </w:numPr>
      </w:pPr>
      <w:r w:rsidRPr="00753836">
        <w:t>Can perforate → peritonitis</w:t>
      </w:r>
    </w:p>
    <w:p w14:paraId="1B9E3A83" w14:textId="77777777" w:rsidR="00753836" w:rsidRPr="00753836" w:rsidRDefault="00753836" w:rsidP="00753836">
      <w:pPr>
        <w:numPr>
          <w:ilvl w:val="0"/>
          <w:numId w:val="8"/>
        </w:numPr>
      </w:pPr>
      <w:r w:rsidRPr="00753836">
        <w:rPr>
          <w:b/>
          <w:bCs/>
        </w:rPr>
        <w:t>Rule:</w:t>
      </w:r>
      <w:r w:rsidRPr="00753836">
        <w:t xml:space="preserve"> if appendix is normal at surgery for suspected appendicitis, always check for Meckel's diverticulum</w:t>
      </w:r>
    </w:p>
    <w:p w14:paraId="3B287543" w14:textId="77777777" w:rsidR="00753836" w:rsidRPr="00753836" w:rsidRDefault="00753836" w:rsidP="00753836">
      <w:r w:rsidRPr="00753836">
        <w:rPr>
          <w:b/>
          <w:bCs/>
        </w:rPr>
        <w:t>Littre's Hernia</w:t>
      </w:r>
    </w:p>
    <w:p w14:paraId="1A274FAD" w14:textId="77777777" w:rsidR="00753836" w:rsidRPr="00753836" w:rsidRDefault="00753836" w:rsidP="00753836">
      <w:pPr>
        <w:numPr>
          <w:ilvl w:val="0"/>
          <w:numId w:val="10"/>
        </w:numPr>
      </w:pPr>
      <w:r w:rsidRPr="00753836">
        <w:t>Meckel's diverticulum found within an inguinal, femoral, or umbilical hernia sac</w:t>
      </w:r>
    </w:p>
    <w:p w14:paraId="274E3A60" w14:textId="368F1423" w:rsidR="00753836" w:rsidRPr="00753836" w:rsidRDefault="00753836" w:rsidP="00753836">
      <w:r w:rsidRPr="00753836">
        <w:rPr>
          <w:b/>
          <w:bCs/>
        </w:rPr>
        <w:t>Incidental Meckel's — to remove or not?</w:t>
      </w:r>
    </w:p>
    <w:p w14:paraId="7F223DA0" w14:textId="77777777" w:rsidR="00753836" w:rsidRPr="00753836" w:rsidRDefault="00753836" w:rsidP="00753836">
      <w:pPr>
        <w:numPr>
          <w:ilvl w:val="0"/>
          <w:numId w:val="11"/>
        </w:numPr>
      </w:pPr>
      <w:r w:rsidRPr="00753836">
        <w:lastRenderedPageBreak/>
        <w:t xml:space="preserve">Current consensus: </w:t>
      </w:r>
      <w:r w:rsidRPr="00753836">
        <w:rPr>
          <w:b/>
          <w:bCs/>
        </w:rPr>
        <w:t>prophylactic diverticulectomy is reasonable</w:t>
      </w:r>
      <w:r w:rsidRPr="00753836">
        <w:t xml:space="preserve"> when found incidentally in young patients with high-risk features; individualized decision in older patients</w:t>
      </w:r>
    </w:p>
    <w:p w14:paraId="12B426A4" w14:textId="78FC51D6" w:rsidR="00753836" w:rsidRPr="00753836" w:rsidRDefault="00753836" w:rsidP="00753836">
      <w:pPr>
        <w:rPr>
          <w:b/>
          <w:bCs/>
        </w:rPr>
      </w:pPr>
      <w:r w:rsidRPr="00753836">
        <w:rPr>
          <w:b/>
          <w:bCs/>
        </w:rPr>
        <w:t>Key Points to Remember</w:t>
      </w:r>
    </w:p>
    <w:p w14:paraId="243B0EB0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 xml:space="preserve">True diverticulum — contains </w:t>
      </w:r>
      <w:r w:rsidRPr="00753836">
        <w:rPr>
          <w:b/>
          <w:bCs/>
        </w:rPr>
        <w:t>all layers</w:t>
      </w:r>
      <w:r w:rsidRPr="00753836">
        <w:t xml:space="preserve"> of the intestinal wall (mucosa, submucosa, muscularis, serosa)</w:t>
      </w:r>
    </w:p>
    <w:p w14:paraId="08AF36C1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 xml:space="preserve">Supplied by a </w:t>
      </w:r>
      <w:r w:rsidRPr="00753836">
        <w:rPr>
          <w:b/>
          <w:bCs/>
        </w:rPr>
        <w:t>branch of the SMA</w:t>
      </w:r>
      <w:r w:rsidRPr="00753836">
        <w:t xml:space="preserve"> (a remnant of the right vitelline artery) — confirming midgut origin</w:t>
      </w:r>
    </w:p>
    <w:p w14:paraId="44D44229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>The mesodermal component governs regression — not an intrinsic property of the endoderm</w:t>
      </w:r>
    </w:p>
    <w:p w14:paraId="1DFAF3A4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 xml:space="preserve">Ectopic gastric mucosa → acid → ulceration of </w:t>
      </w:r>
      <w:r w:rsidRPr="00753836">
        <w:rPr>
          <w:b/>
          <w:bCs/>
        </w:rPr>
        <w:t>adjacent ileal wall</w:t>
      </w:r>
      <w:r w:rsidRPr="00753836">
        <w:t xml:space="preserve"> (not within the diverticulum itself)</w:t>
      </w:r>
    </w:p>
    <w:p w14:paraId="3F619EC3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 xml:space="preserve">Meckel's scan detects </w:t>
      </w:r>
      <w:r w:rsidRPr="00753836">
        <w:rPr>
          <w:b/>
          <w:bCs/>
        </w:rPr>
        <w:t>gastric mucosa</w:t>
      </w:r>
      <w:r w:rsidRPr="00753836">
        <w:t>, not the diverticulum itself — negative scan does not exclude Meckel's</w:t>
      </w:r>
    </w:p>
    <w:p w14:paraId="1F1483EC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 xml:space="preserve">Littre's hernia = Meckel's in a hernia sac — the only hernia named after the </w:t>
      </w:r>
      <w:r w:rsidRPr="00753836">
        <w:rPr>
          <w:b/>
          <w:bCs/>
        </w:rPr>
        <w:t>contents</w:t>
      </w:r>
      <w:r w:rsidRPr="00753836">
        <w:t>, not the anatomical site</w:t>
      </w:r>
    </w:p>
    <w:p w14:paraId="7115A97B" w14:textId="77777777" w:rsidR="00753836" w:rsidRPr="00753836" w:rsidRDefault="00753836" w:rsidP="00753836">
      <w:pPr>
        <w:numPr>
          <w:ilvl w:val="0"/>
          <w:numId w:val="12"/>
        </w:numPr>
      </w:pPr>
      <w:r w:rsidRPr="00753836">
        <w:t>CDX2 failure / SOX2 persistence in the remnant most likely explains ectopic gastric differentiation</w:t>
      </w:r>
    </w:p>
    <w:p w14:paraId="04E7E39C" w14:textId="77777777" w:rsidR="00753836" w:rsidRDefault="00753836"/>
    <w:sectPr w:rsidR="0075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CC9"/>
    <w:multiLevelType w:val="multilevel"/>
    <w:tmpl w:val="B45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4F30"/>
    <w:multiLevelType w:val="multilevel"/>
    <w:tmpl w:val="620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18F2"/>
    <w:multiLevelType w:val="multilevel"/>
    <w:tmpl w:val="877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80DF0"/>
    <w:multiLevelType w:val="multilevel"/>
    <w:tmpl w:val="BA3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22E9C"/>
    <w:multiLevelType w:val="multilevel"/>
    <w:tmpl w:val="8D3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F01C0"/>
    <w:multiLevelType w:val="multilevel"/>
    <w:tmpl w:val="7DC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8018A"/>
    <w:multiLevelType w:val="multilevel"/>
    <w:tmpl w:val="7B9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4196C"/>
    <w:multiLevelType w:val="multilevel"/>
    <w:tmpl w:val="D2C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11CB7"/>
    <w:multiLevelType w:val="multilevel"/>
    <w:tmpl w:val="8F3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23795"/>
    <w:multiLevelType w:val="multilevel"/>
    <w:tmpl w:val="3D62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A24C1"/>
    <w:multiLevelType w:val="multilevel"/>
    <w:tmpl w:val="7C2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B6076"/>
    <w:multiLevelType w:val="multilevel"/>
    <w:tmpl w:val="D2A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2539">
    <w:abstractNumId w:val="6"/>
  </w:num>
  <w:num w:numId="2" w16cid:durableId="1699619035">
    <w:abstractNumId w:val="2"/>
  </w:num>
  <w:num w:numId="3" w16cid:durableId="1942444766">
    <w:abstractNumId w:val="4"/>
  </w:num>
  <w:num w:numId="4" w16cid:durableId="1218854509">
    <w:abstractNumId w:val="7"/>
  </w:num>
  <w:num w:numId="5" w16cid:durableId="703212742">
    <w:abstractNumId w:val="1"/>
  </w:num>
  <w:num w:numId="6" w16cid:durableId="1695422990">
    <w:abstractNumId w:val="8"/>
  </w:num>
  <w:num w:numId="7" w16cid:durableId="358360532">
    <w:abstractNumId w:val="5"/>
  </w:num>
  <w:num w:numId="8" w16cid:durableId="938104613">
    <w:abstractNumId w:val="10"/>
  </w:num>
  <w:num w:numId="9" w16cid:durableId="764612794">
    <w:abstractNumId w:val="9"/>
  </w:num>
  <w:num w:numId="10" w16cid:durableId="650251431">
    <w:abstractNumId w:val="11"/>
  </w:num>
  <w:num w:numId="11" w16cid:durableId="160240277">
    <w:abstractNumId w:val="3"/>
  </w:num>
  <w:num w:numId="12" w16cid:durableId="175839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36"/>
    <w:rsid w:val="002E64F2"/>
    <w:rsid w:val="004C2BF6"/>
    <w:rsid w:val="005E08F3"/>
    <w:rsid w:val="006A3C2B"/>
    <w:rsid w:val="0075383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32D5"/>
  <w15:chartTrackingRefBased/>
  <w15:docId w15:val="{34AA9679-4086-40E2-8A8A-03C4983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3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7538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2026-03-11T17:59:00Z</dcterms:created>
  <dcterms:modified xsi:type="dcterms:W3CDTF">2026-03-11T18:05:00Z</dcterms:modified>
</cp:coreProperties>
</file>