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C8D2C" w14:textId="610B3C07" w:rsidR="00D674B7" w:rsidRDefault="00F60678" w:rsidP="00F60678">
      <w:pPr>
        <w:pStyle w:val="Heading1"/>
      </w:pPr>
      <w:r w:rsidRPr="00F60678">
        <w:t>Midgut Development</w:t>
      </w:r>
    </w:p>
    <w:p w14:paraId="0211516C" w14:textId="77777777" w:rsidR="00F60678" w:rsidRDefault="00F60678"/>
    <w:p w14:paraId="54D64E98" w14:textId="30427F10" w:rsidR="00F60678" w:rsidRDefault="00F60678">
      <w:pPr>
        <w:rPr>
          <w:b/>
          <w:bCs/>
        </w:rPr>
      </w:pPr>
      <w:r w:rsidRPr="00F60678">
        <w:t xml:space="preserve">The midgut extends from the distal 1/3 of the duodenum to the proximal 1/3 of the transverse colon — all supplied by the </w:t>
      </w:r>
      <w:r w:rsidRPr="00F60678">
        <w:rPr>
          <w:b/>
          <w:bCs/>
        </w:rPr>
        <w:t>SMA</w:t>
      </w:r>
    </w:p>
    <w:p w14:paraId="513AB74D" w14:textId="77777777" w:rsidR="00F60678" w:rsidRDefault="00F60678">
      <w:pPr>
        <w:rPr>
          <w:b/>
          <w:bCs/>
        </w:rPr>
      </w:pPr>
    </w:p>
    <w:p w14:paraId="5F00C4F6" w14:textId="77777777" w:rsidR="00F60678" w:rsidRPr="00F60678" w:rsidRDefault="00F60678" w:rsidP="00F60678">
      <w:pPr>
        <w:pStyle w:val="Heading2"/>
      </w:pPr>
      <w:r w:rsidRPr="00F60678">
        <w:t>Physiological Herniation</w:t>
      </w:r>
    </w:p>
    <w:p w14:paraId="3B90F1F3" w14:textId="77777777" w:rsidR="00F60678" w:rsidRPr="00F60678" w:rsidRDefault="00F60678" w:rsidP="00F60678">
      <w:pPr>
        <w:numPr>
          <w:ilvl w:val="0"/>
          <w:numId w:val="1"/>
        </w:numPr>
      </w:pPr>
      <w:r w:rsidRPr="00F60678">
        <w:t xml:space="preserve">Early in the </w:t>
      </w:r>
      <w:r w:rsidRPr="00F60678">
        <w:rPr>
          <w:b/>
          <w:bCs/>
        </w:rPr>
        <w:t>2nd month</w:t>
      </w:r>
      <w:r w:rsidRPr="00F60678">
        <w:t>, the intestines elongate faster than the abdominal cavity expands</w:t>
      </w:r>
    </w:p>
    <w:p w14:paraId="429ED649" w14:textId="77777777" w:rsidR="00F60678" w:rsidRPr="00F60678" w:rsidRDefault="00F60678" w:rsidP="00F60678">
      <w:pPr>
        <w:numPr>
          <w:ilvl w:val="0"/>
          <w:numId w:val="1"/>
        </w:numPr>
      </w:pPr>
      <w:r w:rsidRPr="00F60678">
        <w:t xml:space="preserve">The midgut loop herniates into the </w:t>
      </w:r>
      <w:r w:rsidRPr="00F60678">
        <w:rPr>
          <w:b/>
          <w:bCs/>
        </w:rPr>
        <w:t>umbilical cord (extraembryonic coelom)</w:t>
      </w:r>
      <w:r w:rsidRPr="00F60678">
        <w:t xml:space="preserve"> — this is </w:t>
      </w:r>
      <w:r w:rsidRPr="00F60678">
        <w:rPr>
          <w:b/>
          <w:bCs/>
        </w:rPr>
        <w:t>physiological</w:t>
      </w:r>
      <w:r w:rsidRPr="00F60678">
        <w:t>, not pathological</w:t>
      </w:r>
    </w:p>
    <w:p w14:paraId="628F94A5" w14:textId="77777777" w:rsidR="00F60678" w:rsidRPr="00F60678" w:rsidRDefault="00F60678" w:rsidP="00F60678">
      <w:pPr>
        <w:numPr>
          <w:ilvl w:val="0"/>
          <w:numId w:val="1"/>
        </w:numPr>
      </w:pPr>
      <w:r w:rsidRPr="00F60678">
        <w:t xml:space="preserve">Axis of herniation = </w:t>
      </w:r>
      <w:r w:rsidRPr="00F60678">
        <w:rPr>
          <w:b/>
          <w:bCs/>
        </w:rPr>
        <w:t>Superior Mesenteric Artery (SMA)</w:t>
      </w:r>
    </w:p>
    <w:p w14:paraId="39466DE3" w14:textId="77777777" w:rsidR="00F60678" w:rsidRPr="00F60678" w:rsidRDefault="00F60678" w:rsidP="00F60678">
      <w:pPr>
        <w:numPr>
          <w:ilvl w:val="0"/>
          <w:numId w:val="1"/>
        </w:numPr>
      </w:pPr>
      <w:r w:rsidRPr="00F60678">
        <w:t xml:space="preserve">The SMA is a remnant of the </w:t>
      </w:r>
      <w:r w:rsidRPr="00F60678">
        <w:rPr>
          <w:b/>
          <w:bCs/>
        </w:rPr>
        <w:t>primitive vitelline circulation</w:t>
      </w:r>
      <w:r w:rsidRPr="00F60678">
        <w:t xml:space="preserve"> to the yolk sac — originally paired segmental arteries that fuse and reduce to three (celiac, SMA, IMA) by the </w:t>
      </w:r>
      <w:r w:rsidRPr="00F60678">
        <w:rPr>
          <w:b/>
          <w:bCs/>
        </w:rPr>
        <w:t>6th week</w:t>
      </w:r>
    </w:p>
    <w:p w14:paraId="5DF25F2D" w14:textId="77777777" w:rsidR="00F60678" w:rsidRPr="00F60678" w:rsidRDefault="00F60678" w:rsidP="00F60678">
      <w:pPr>
        <w:numPr>
          <w:ilvl w:val="0"/>
          <w:numId w:val="1"/>
        </w:numPr>
      </w:pPr>
      <w:r w:rsidRPr="00F60678">
        <w:t xml:space="preserve">At this stage the SMA </w:t>
      </w:r>
      <w:proofErr w:type="gramStart"/>
      <w:r w:rsidRPr="00F60678">
        <w:t>still continues</w:t>
      </w:r>
      <w:proofErr w:type="gramEnd"/>
      <w:r w:rsidRPr="00F60678">
        <w:t xml:space="preserve"> past the intestine to supply the </w:t>
      </w:r>
      <w:r w:rsidRPr="00F60678">
        <w:rPr>
          <w:b/>
          <w:bCs/>
        </w:rPr>
        <w:t>vitelline stalk</w:t>
      </w:r>
      <w:r w:rsidRPr="00F60678">
        <w:t xml:space="preserve"> — the occasional persistence of which = </w:t>
      </w:r>
      <w:r w:rsidRPr="00F60678">
        <w:rPr>
          <w:b/>
          <w:bCs/>
        </w:rPr>
        <w:t>Meckel's diverticulum</w:t>
      </w:r>
    </w:p>
    <w:p w14:paraId="6CEEC7FB" w14:textId="77777777" w:rsidR="00F60678" w:rsidRDefault="00F60678"/>
    <w:p w14:paraId="3B955BBC" w14:textId="0DEA348D" w:rsidR="00F60678" w:rsidRDefault="00F60678" w:rsidP="00F60678">
      <w:pPr>
        <w:pStyle w:val="Heading2"/>
      </w:pPr>
      <w:r w:rsidRPr="00F60678">
        <w:t>Three Stages of Midgut Development</w:t>
      </w:r>
    </w:p>
    <w:p w14:paraId="421CD8AF" w14:textId="77777777" w:rsidR="00F60678" w:rsidRPr="00F60678" w:rsidRDefault="00F60678" w:rsidP="00F60678">
      <w:pPr>
        <w:pStyle w:val="Heading3"/>
      </w:pPr>
      <w:r w:rsidRPr="00F60678">
        <w:t>Stage 1 — Herniation (5th week)</w:t>
      </w:r>
    </w:p>
    <w:p w14:paraId="67B19022" w14:textId="77777777" w:rsidR="00F60678" w:rsidRPr="00F60678" w:rsidRDefault="00F60678" w:rsidP="00F60678">
      <w:pPr>
        <w:numPr>
          <w:ilvl w:val="0"/>
          <w:numId w:val="2"/>
        </w:numPr>
      </w:pPr>
      <w:r w:rsidRPr="00F60678">
        <w:t>Midgut buckles ventrally into the body stalk coelom</w:t>
      </w:r>
    </w:p>
    <w:p w14:paraId="21F34B09" w14:textId="77777777" w:rsidR="00F60678" w:rsidRPr="00F60678" w:rsidRDefault="00F60678" w:rsidP="00F60678">
      <w:pPr>
        <w:numPr>
          <w:ilvl w:val="0"/>
          <w:numId w:val="2"/>
        </w:numPr>
      </w:pPr>
      <w:r w:rsidRPr="00F60678">
        <w:t xml:space="preserve">Apex marked by the </w:t>
      </w:r>
      <w:r w:rsidRPr="00F60678">
        <w:rPr>
          <w:b/>
          <w:bCs/>
        </w:rPr>
        <w:t>yolk stalk</w:t>
      </w:r>
      <w:r w:rsidRPr="00F60678">
        <w:t xml:space="preserve">; axis by the </w:t>
      </w:r>
      <w:r w:rsidRPr="00F60678">
        <w:rPr>
          <w:b/>
          <w:bCs/>
        </w:rPr>
        <w:t>SMA</w:t>
      </w:r>
    </w:p>
    <w:p w14:paraId="0D925437" w14:textId="77777777" w:rsidR="00F60678" w:rsidRPr="00F60678" w:rsidRDefault="00F60678" w:rsidP="00F60678">
      <w:pPr>
        <w:numPr>
          <w:ilvl w:val="0"/>
          <w:numId w:val="2"/>
        </w:numPr>
      </w:pPr>
      <w:r w:rsidRPr="00F60678">
        <w:t xml:space="preserve">Loop undergoes </w:t>
      </w:r>
      <w:r w:rsidRPr="00F60678">
        <w:rPr>
          <w:b/>
          <w:bCs/>
        </w:rPr>
        <w:t>90° counterclockwise rotation</w:t>
      </w:r>
    </w:p>
    <w:p w14:paraId="41B58172" w14:textId="77777777" w:rsidR="00F60678" w:rsidRPr="00F60678" w:rsidRDefault="00F60678" w:rsidP="00F60678">
      <w:pPr>
        <w:numPr>
          <w:ilvl w:val="0"/>
          <w:numId w:val="2"/>
        </w:numPr>
      </w:pPr>
      <w:proofErr w:type="spellStart"/>
      <w:r w:rsidRPr="00F60678">
        <w:t>Prearterial</w:t>
      </w:r>
      <w:proofErr w:type="spellEnd"/>
      <w:r w:rsidRPr="00F60678">
        <w:t xml:space="preserve"> (cranial) limb → lies to the </w:t>
      </w:r>
      <w:r w:rsidRPr="00F60678">
        <w:rPr>
          <w:b/>
          <w:bCs/>
        </w:rPr>
        <w:t>right</w:t>
      </w:r>
      <w:r w:rsidRPr="00F60678">
        <w:t xml:space="preserve"> of the SMA</w:t>
      </w:r>
    </w:p>
    <w:p w14:paraId="6B33C67B" w14:textId="77777777" w:rsidR="00F60678" w:rsidRDefault="00F60678" w:rsidP="00F60678">
      <w:pPr>
        <w:numPr>
          <w:ilvl w:val="0"/>
          <w:numId w:val="2"/>
        </w:numPr>
      </w:pPr>
      <w:r w:rsidRPr="00F60678">
        <w:t>Caudal limb remains nearly straight; cranial limb grows rapidly and forms coils</w:t>
      </w:r>
    </w:p>
    <w:p w14:paraId="3D7EB610" w14:textId="7506D405" w:rsidR="00993EFD" w:rsidRPr="00F60678" w:rsidRDefault="00993EFD" w:rsidP="00993EFD">
      <w:r w:rsidRPr="00993EFD">
        <w:drawing>
          <wp:inline distT="0" distB="0" distL="0" distR="0" wp14:anchorId="2200CD3D" wp14:editId="573A1F7D">
            <wp:extent cx="3352800" cy="3773365"/>
            <wp:effectExtent l="0" t="0" r="0" b="0"/>
            <wp:docPr id="20367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2453" name=""/>
                    <pic:cNvPicPr/>
                  </pic:nvPicPr>
                  <pic:blipFill rotWithShape="1">
                    <a:blip r:embed="rId5"/>
                    <a:srcRect t="41570"/>
                    <a:stretch>
                      <a:fillRect/>
                    </a:stretch>
                  </pic:blipFill>
                  <pic:spPr bwMode="auto">
                    <a:xfrm>
                      <a:off x="0" y="0"/>
                      <a:ext cx="3352800" cy="3773365"/>
                    </a:xfrm>
                    <a:prstGeom prst="rect">
                      <a:avLst/>
                    </a:prstGeom>
                    <a:ln>
                      <a:noFill/>
                    </a:ln>
                    <a:extLst>
                      <a:ext uri="{53640926-AAD7-44D8-BBD7-CCE9431645EC}">
                        <a14:shadowObscured xmlns:a14="http://schemas.microsoft.com/office/drawing/2010/main"/>
                      </a:ext>
                    </a:extLst>
                  </pic:spPr>
                </pic:pic>
              </a:graphicData>
            </a:graphic>
          </wp:inline>
        </w:drawing>
      </w:r>
    </w:p>
    <w:p w14:paraId="7654DF8A" w14:textId="77777777" w:rsidR="00F60678" w:rsidRPr="00F60678" w:rsidRDefault="00F60678" w:rsidP="00F60678">
      <w:pPr>
        <w:pStyle w:val="Heading3"/>
      </w:pPr>
      <w:r w:rsidRPr="00F60678">
        <w:lastRenderedPageBreak/>
        <w:t>Stage 2 — Return / Reduction (10th week)</w:t>
      </w:r>
    </w:p>
    <w:p w14:paraId="3110B0A9" w14:textId="77777777" w:rsidR="00F60678" w:rsidRPr="00F60678" w:rsidRDefault="00F60678" w:rsidP="00F60678">
      <w:pPr>
        <w:numPr>
          <w:ilvl w:val="0"/>
          <w:numId w:val="3"/>
        </w:numPr>
      </w:pPr>
      <w:r w:rsidRPr="00F60678">
        <w:t xml:space="preserve">Return is </w:t>
      </w:r>
      <w:r w:rsidRPr="00F60678">
        <w:rPr>
          <w:b/>
          <w:bCs/>
        </w:rPr>
        <w:t>rapid and relatively sudden</w:t>
      </w:r>
      <w:r w:rsidRPr="00F60678">
        <w:t xml:space="preserve"> at ~10th week</w:t>
      </w:r>
    </w:p>
    <w:p w14:paraId="6856233A" w14:textId="77777777" w:rsidR="00F60678" w:rsidRPr="00F60678" w:rsidRDefault="00F60678" w:rsidP="00F60678">
      <w:pPr>
        <w:numPr>
          <w:ilvl w:val="0"/>
          <w:numId w:val="3"/>
        </w:numPr>
      </w:pPr>
      <w:r w:rsidRPr="00F60678">
        <w:rPr>
          <w:b/>
          <w:bCs/>
        </w:rPr>
        <w:t>Cranial limb returns first</w:t>
      </w:r>
      <w:r w:rsidRPr="00F60678">
        <w:t xml:space="preserve"> — passes to the right of the SMA, duodenum passes </w:t>
      </w:r>
      <w:r w:rsidRPr="00F60678">
        <w:rPr>
          <w:b/>
          <w:bCs/>
        </w:rPr>
        <w:t>behind</w:t>
      </w:r>
      <w:r w:rsidRPr="00F60678">
        <w:t xml:space="preserve"> (posterior to) the SMA</w:t>
      </w:r>
    </w:p>
    <w:p w14:paraId="4B924E1F" w14:textId="77777777" w:rsidR="00F60678" w:rsidRPr="00F60678" w:rsidRDefault="00F60678" w:rsidP="00F60678">
      <w:pPr>
        <w:numPr>
          <w:ilvl w:val="0"/>
          <w:numId w:val="3"/>
        </w:numPr>
      </w:pPr>
      <w:r w:rsidRPr="00F60678">
        <w:t xml:space="preserve">Caudal limb returns later — transverse colon passes </w:t>
      </w:r>
      <w:r w:rsidRPr="00F60678">
        <w:rPr>
          <w:b/>
          <w:bCs/>
        </w:rPr>
        <w:t>in front of</w:t>
      </w:r>
      <w:r w:rsidRPr="00F60678">
        <w:t xml:space="preserve"> the SMA; cecum is last to return</w:t>
      </w:r>
    </w:p>
    <w:p w14:paraId="46CBE43C" w14:textId="01ACBE73" w:rsidR="00F60678" w:rsidRDefault="00F60678" w:rsidP="00F60678">
      <w:r>
        <w:t>[TIP]</w:t>
      </w:r>
      <w:r w:rsidRPr="00F60678">
        <w:t xml:space="preserve">Total rotation = </w:t>
      </w:r>
      <w:r w:rsidRPr="00F60678">
        <w:rPr>
          <w:b/>
          <w:bCs/>
        </w:rPr>
        <w:t>270° counterclockwise</w:t>
      </w:r>
      <w:r w:rsidRPr="00F60678">
        <w:t xml:space="preserve"> (90° during herniation + 180° during return)</w:t>
      </w:r>
    </w:p>
    <w:p w14:paraId="560D063E" w14:textId="77777777" w:rsidR="00993EFD" w:rsidRDefault="00993EFD" w:rsidP="00F60678"/>
    <w:p w14:paraId="638D06CD" w14:textId="4201394D" w:rsidR="00993EFD" w:rsidRPr="00F60678" w:rsidRDefault="00993EFD" w:rsidP="00993EFD">
      <w:pPr>
        <w:jc w:val="center"/>
      </w:pPr>
      <w:r w:rsidRPr="00993EFD">
        <w:drawing>
          <wp:inline distT="0" distB="0" distL="0" distR="0" wp14:anchorId="4400070E" wp14:editId="392643F2">
            <wp:extent cx="3611621" cy="4794738"/>
            <wp:effectExtent l="0" t="0" r="8255" b="6350"/>
            <wp:docPr id="126041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18093" name=""/>
                    <pic:cNvPicPr/>
                  </pic:nvPicPr>
                  <pic:blipFill>
                    <a:blip r:embed="rId6"/>
                    <a:stretch>
                      <a:fillRect/>
                    </a:stretch>
                  </pic:blipFill>
                  <pic:spPr>
                    <a:xfrm>
                      <a:off x="0" y="0"/>
                      <a:ext cx="3616071" cy="4800646"/>
                    </a:xfrm>
                    <a:prstGeom prst="rect">
                      <a:avLst/>
                    </a:prstGeom>
                  </pic:spPr>
                </pic:pic>
              </a:graphicData>
            </a:graphic>
          </wp:inline>
        </w:drawing>
      </w:r>
    </w:p>
    <w:p w14:paraId="2138EA69" w14:textId="77777777" w:rsidR="00F60678" w:rsidRPr="00F60678" w:rsidRDefault="00F60678" w:rsidP="00F60678">
      <w:pPr>
        <w:pStyle w:val="Heading3"/>
      </w:pPr>
      <w:r w:rsidRPr="00F60678">
        <w:t>Stage 3 — Fixation (4th month → after birth)</w:t>
      </w:r>
    </w:p>
    <w:p w14:paraId="1F8584A8" w14:textId="77777777" w:rsidR="00F60678" w:rsidRPr="00F60678" w:rsidRDefault="00F60678" w:rsidP="00F60678">
      <w:pPr>
        <w:numPr>
          <w:ilvl w:val="0"/>
          <w:numId w:val="4"/>
        </w:numPr>
      </w:pPr>
      <w:r w:rsidRPr="00F60678">
        <w:t xml:space="preserve">Mesenteries of ascending and descending colon fuse with the posterior parietal peritoneum → become </w:t>
      </w:r>
      <w:r w:rsidRPr="00F60678">
        <w:rPr>
          <w:b/>
          <w:bCs/>
        </w:rPr>
        <w:t>secondarily retroperitoneal</w:t>
      </w:r>
    </w:p>
    <w:p w14:paraId="603ED195" w14:textId="77777777" w:rsidR="00F60678" w:rsidRPr="00F60678" w:rsidRDefault="00F60678" w:rsidP="00F60678">
      <w:pPr>
        <w:numPr>
          <w:ilvl w:val="0"/>
          <w:numId w:val="4"/>
        </w:numPr>
      </w:pPr>
      <w:r w:rsidRPr="00F60678">
        <w:t xml:space="preserve">Transverse mesocolon fuses with the </w:t>
      </w:r>
      <w:r w:rsidRPr="00F60678">
        <w:rPr>
          <w:b/>
          <w:bCs/>
        </w:rPr>
        <w:t>posterior leaf of the omental bursa</w:t>
      </w:r>
    </w:p>
    <w:p w14:paraId="64FB35F1" w14:textId="77777777" w:rsidR="00F60678" w:rsidRPr="00F60678" w:rsidRDefault="00F60678" w:rsidP="00F60678">
      <w:pPr>
        <w:numPr>
          <w:ilvl w:val="0"/>
          <w:numId w:val="4"/>
        </w:numPr>
      </w:pPr>
      <w:r w:rsidRPr="00F60678">
        <w:t xml:space="preserve">Fixation of the duodenojejunal junction is </w:t>
      </w:r>
      <w:r w:rsidRPr="00F60678">
        <w:rPr>
          <w:b/>
          <w:bCs/>
        </w:rPr>
        <w:t>postnatal</w:t>
      </w:r>
      <w:r w:rsidRPr="00F60678">
        <w:t xml:space="preserve"> in some — may take up to </w:t>
      </w:r>
      <w:r w:rsidRPr="00F60678">
        <w:rPr>
          <w:b/>
          <w:bCs/>
        </w:rPr>
        <w:t>2 years</w:t>
      </w:r>
      <w:r w:rsidRPr="00F60678">
        <w:t xml:space="preserve"> (Slovis et al.)</w:t>
      </w:r>
    </w:p>
    <w:p w14:paraId="48491A43" w14:textId="08FAF633" w:rsidR="00F60678" w:rsidRDefault="00993EFD">
      <w:pPr>
        <w:rPr>
          <w:lang w:val="en-US"/>
        </w:rPr>
      </w:pPr>
      <w:r w:rsidRPr="00993EFD">
        <w:lastRenderedPageBreak/>
        <w:drawing>
          <wp:inline distT="0" distB="0" distL="0" distR="0" wp14:anchorId="1EC3BF99" wp14:editId="569A057B">
            <wp:extent cx="4333875" cy="5819775"/>
            <wp:effectExtent l="0" t="0" r="9525" b="9525"/>
            <wp:docPr id="190160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07561" name=""/>
                    <pic:cNvPicPr/>
                  </pic:nvPicPr>
                  <pic:blipFill>
                    <a:blip r:embed="rId7"/>
                    <a:stretch>
                      <a:fillRect/>
                    </a:stretch>
                  </pic:blipFill>
                  <pic:spPr>
                    <a:xfrm>
                      <a:off x="0" y="0"/>
                      <a:ext cx="4333875" cy="5819775"/>
                    </a:xfrm>
                    <a:prstGeom prst="rect">
                      <a:avLst/>
                    </a:prstGeom>
                  </pic:spPr>
                </pic:pic>
              </a:graphicData>
            </a:graphic>
          </wp:inline>
        </w:drawing>
      </w:r>
    </w:p>
    <w:p w14:paraId="140C60AF" w14:textId="77777777" w:rsidR="002E7C9E" w:rsidRDefault="002E7C9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680"/>
        <w:gridCol w:w="2680"/>
      </w:tblGrid>
      <w:tr w:rsidR="002E7C9E" w14:paraId="15D5BD69" w14:textId="77777777" w:rsidTr="00F310F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04D40"/>
            <w:tcMar>
              <w:top w:w="80" w:type="dxa"/>
              <w:left w:w="120" w:type="dxa"/>
              <w:bottom w:w="80" w:type="dxa"/>
              <w:right w:w="120" w:type="dxa"/>
            </w:tcMar>
          </w:tcPr>
          <w:p w14:paraId="585ADF36" w14:textId="77777777" w:rsidR="002E7C9E" w:rsidRDefault="002E7C9E" w:rsidP="00F310F7">
            <w:r>
              <w:rPr>
                <w:b/>
                <w:bCs/>
                <w:color w:val="FFFFFF"/>
                <w:sz w:val="21"/>
                <w:szCs w:val="21"/>
              </w:rPr>
              <w:t>Stage</w:t>
            </w:r>
          </w:p>
        </w:tc>
        <w:tc>
          <w:tcPr>
            <w:tcW w:w="2500" w:type="dxa"/>
            <w:tcBorders>
              <w:top w:val="single" w:sz="1" w:space="0" w:color="CCCCCC"/>
              <w:left w:val="single" w:sz="1" w:space="0" w:color="CCCCCC"/>
              <w:bottom w:val="single" w:sz="1" w:space="0" w:color="CCCCCC"/>
              <w:right w:val="single" w:sz="1" w:space="0" w:color="CCCCCC"/>
            </w:tcBorders>
            <w:shd w:val="clear" w:color="auto" w:fill="004D40"/>
            <w:tcMar>
              <w:top w:w="80" w:type="dxa"/>
              <w:left w:w="120" w:type="dxa"/>
              <w:bottom w:w="80" w:type="dxa"/>
              <w:right w:w="120" w:type="dxa"/>
            </w:tcMar>
          </w:tcPr>
          <w:p w14:paraId="31320D69" w14:textId="77777777" w:rsidR="002E7C9E" w:rsidRDefault="002E7C9E" w:rsidP="00F310F7">
            <w:r>
              <w:rPr>
                <w:b/>
                <w:bCs/>
                <w:color w:val="FFFFFF"/>
                <w:sz w:val="21"/>
                <w:szCs w:val="21"/>
              </w:rPr>
              <w:t>Timing</w:t>
            </w:r>
          </w:p>
        </w:tc>
        <w:tc>
          <w:tcPr>
            <w:tcW w:w="2680" w:type="dxa"/>
            <w:tcBorders>
              <w:top w:val="single" w:sz="1" w:space="0" w:color="CCCCCC"/>
              <w:left w:val="single" w:sz="1" w:space="0" w:color="CCCCCC"/>
              <w:bottom w:val="single" w:sz="1" w:space="0" w:color="CCCCCC"/>
              <w:right w:val="single" w:sz="1" w:space="0" w:color="CCCCCC"/>
            </w:tcBorders>
            <w:shd w:val="clear" w:color="auto" w:fill="004D40"/>
            <w:tcMar>
              <w:top w:w="80" w:type="dxa"/>
              <w:left w:w="120" w:type="dxa"/>
              <w:bottom w:w="80" w:type="dxa"/>
              <w:right w:w="120" w:type="dxa"/>
            </w:tcMar>
          </w:tcPr>
          <w:p w14:paraId="6839331C" w14:textId="77777777" w:rsidR="002E7C9E" w:rsidRDefault="002E7C9E" w:rsidP="00F310F7">
            <w:r>
              <w:rPr>
                <w:b/>
                <w:bCs/>
                <w:color w:val="FFFFFF"/>
                <w:sz w:val="21"/>
                <w:szCs w:val="21"/>
              </w:rPr>
              <w:t>Rotation</w:t>
            </w:r>
          </w:p>
        </w:tc>
        <w:tc>
          <w:tcPr>
            <w:tcW w:w="2680" w:type="dxa"/>
            <w:tcBorders>
              <w:top w:val="single" w:sz="1" w:space="0" w:color="CCCCCC"/>
              <w:left w:val="single" w:sz="1" w:space="0" w:color="CCCCCC"/>
              <w:bottom w:val="single" w:sz="1" w:space="0" w:color="CCCCCC"/>
              <w:right w:val="single" w:sz="1" w:space="0" w:color="CCCCCC"/>
            </w:tcBorders>
            <w:shd w:val="clear" w:color="auto" w:fill="004D40"/>
            <w:tcMar>
              <w:top w:w="80" w:type="dxa"/>
              <w:left w:w="120" w:type="dxa"/>
              <w:bottom w:w="80" w:type="dxa"/>
              <w:right w:w="120" w:type="dxa"/>
            </w:tcMar>
          </w:tcPr>
          <w:p w14:paraId="756A9B53" w14:textId="77777777" w:rsidR="002E7C9E" w:rsidRDefault="002E7C9E" w:rsidP="00F310F7">
            <w:r>
              <w:rPr>
                <w:b/>
                <w:bCs/>
                <w:color w:val="FFFFFF"/>
                <w:sz w:val="21"/>
                <w:szCs w:val="21"/>
              </w:rPr>
              <w:t>Event</w:t>
            </w:r>
          </w:p>
        </w:tc>
      </w:tr>
      <w:tr w:rsidR="002E7C9E" w14:paraId="63DCFC0D" w14:textId="77777777" w:rsidTr="00F310F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20" w:type="dxa"/>
              <w:bottom w:w="70" w:type="dxa"/>
              <w:right w:w="120" w:type="dxa"/>
            </w:tcMar>
          </w:tcPr>
          <w:p w14:paraId="43D01B2B" w14:textId="77777777" w:rsidR="002E7C9E" w:rsidRDefault="002E7C9E" w:rsidP="00F310F7">
            <w:r>
              <w:rPr>
                <w:color w:val="424242"/>
                <w:sz w:val="21"/>
                <w:szCs w:val="21"/>
              </w:rPr>
              <w:t>1st</w:t>
            </w:r>
          </w:p>
        </w:tc>
        <w:tc>
          <w:tcPr>
            <w:tcW w:w="25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20" w:type="dxa"/>
              <w:bottom w:w="70" w:type="dxa"/>
              <w:right w:w="120" w:type="dxa"/>
            </w:tcMar>
          </w:tcPr>
          <w:p w14:paraId="21AF190A" w14:textId="77777777" w:rsidR="002E7C9E" w:rsidRDefault="002E7C9E" w:rsidP="00F310F7">
            <w:r>
              <w:rPr>
                <w:color w:val="424242"/>
                <w:sz w:val="21"/>
                <w:szCs w:val="21"/>
              </w:rPr>
              <w:t>6th week</w:t>
            </w:r>
          </w:p>
        </w:tc>
        <w:tc>
          <w:tcPr>
            <w:tcW w:w="268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20" w:type="dxa"/>
              <w:bottom w:w="70" w:type="dxa"/>
              <w:right w:w="120" w:type="dxa"/>
            </w:tcMar>
          </w:tcPr>
          <w:p w14:paraId="556054FF" w14:textId="77777777" w:rsidR="002E7C9E" w:rsidRDefault="002E7C9E" w:rsidP="00F310F7">
            <w:r>
              <w:rPr>
                <w:color w:val="424242"/>
                <w:sz w:val="21"/>
                <w:szCs w:val="21"/>
              </w:rPr>
              <w:t>90° CCW</w:t>
            </w:r>
          </w:p>
        </w:tc>
        <w:tc>
          <w:tcPr>
            <w:tcW w:w="268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20" w:type="dxa"/>
              <w:bottom w:w="70" w:type="dxa"/>
              <w:right w:w="120" w:type="dxa"/>
            </w:tcMar>
          </w:tcPr>
          <w:p w14:paraId="6BA99599" w14:textId="77777777" w:rsidR="002E7C9E" w:rsidRDefault="002E7C9E" w:rsidP="00F310F7">
            <w:r>
              <w:rPr>
                <w:color w:val="424242"/>
                <w:sz w:val="21"/>
                <w:szCs w:val="21"/>
              </w:rPr>
              <w:t>Midgut herniates into umbilical cord; SMA = axis</w:t>
            </w:r>
          </w:p>
        </w:tc>
      </w:tr>
      <w:tr w:rsidR="002E7C9E" w14:paraId="103FC1D9" w14:textId="77777777" w:rsidTr="00F310F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BE6719" w14:textId="77777777" w:rsidR="002E7C9E" w:rsidRDefault="002E7C9E" w:rsidP="00F310F7">
            <w:r>
              <w:rPr>
                <w:color w:val="424242"/>
                <w:sz w:val="21"/>
                <w:szCs w:val="21"/>
              </w:rPr>
              <w:t>2nd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8604E5" w14:textId="77777777" w:rsidR="002E7C9E" w:rsidRDefault="002E7C9E" w:rsidP="00F310F7">
            <w:r>
              <w:rPr>
                <w:color w:val="424242"/>
                <w:sz w:val="21"/>
                <w:szCs w:val="21"/>
              </w:rPr>
              <w:t>10th week</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76A4B9" w14:textId="77777777" w:rsidR="002E7C9E" w:rsidRDefault="002E7C9E" w:rsidP="00F310F7">
            <w:r>
              <w:rPr>
                <w:color w:val="424242"/>
                <w:sz w:val="21"/>
                <w:szCs w:val="21"/>
              </w:rPr>
              <w:t>Further 180° CCW</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9A3DC0" w14:textId="77777777" w:rsidR="002E7C9E" w:rsidRDefault="002E7C9E" w:rsidP="00F310F7">
            <w:r>
              <w:rPr>
                <w:color w:val="424242"/>
                <w:sz w:val="21"/>
                <w:szCs w:val="21"/>
              </w:rPr>
              <w:t>Return to abdomen; total = 270° CCW</w:t>
            </w:r>
          </w:p>
        </w:tc>
      </w:tr>
      <w:tr w:rsidR="002E7C9E" w14:paraId="67AC711B" w14:textId="77777777" w:rsidTr="00F310F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20" w:type="dxa"/>
              <w:bottom w:w="70" w:type="dxa"/>
              <w:right w:w="120" w:type="dxa"/>
            </w:tcMar>
          </w:tcPr>
          <w:p w14:paraId="78FC662A" w14:textId="77777777" w:rsidR="002E7C9E" w:rsidRDefault="002E7C9E" w:rsidP="00F310F7">
            <w:r>
              <w:rPr>
                <w:color w:val="424242"/>
                <w:sz w:val="21"/>
                <w:szCs w:val="21"/>
              </w:rPr>
              <w:t>3rd</w:t>
            </w:r>
          </w:p>
        </w:tc>
        <w:tc>
          <w:tcPr>
            <w:tcW w:w="25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20" w:type="dxa"/>
              <w:bottom w:w="70" w:type="dxa"/>
              <w:right w:w="120" w:type="dxa"/>
            </w:tcMar>
          </w:tcPr>
          <w:p w14:paraId="05E84C47" w14:textId="77777777" w:rsidR="002E7C9E" w:rsidRDefault="002E7C9E" w:rsidP="00F310F7">
            <w:r>
              <w:rPr>
                <w:color w:val="424242"/>
                <w:sz w:val="21"/>
                <w:szCs w:val="21"/>
              </w:rPr>
              <w:t>After return</w:t>
            </w:r>
          </w:p>
        </w:tc>
        <w:tc>
          <w:tcPr>
            <w:tcW w:w="268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20" w:type="dxa"/>
              <w:bottom w:w="70" w:type="dxa"/>
              <w:right w:w="120" w:type="dxa"/>
            </w:tcMar>
          </w:tcPr>
          <w:p w14:paraId="3BC2EC60" w14:textId="77777777" w:rsidR="002E7C9E" w:rsidRDefault="002E7C9E" w:rsidP="00F310F7">
            <w:r>
              <w:rPr>
                <w:color w:val="424242"/>
                <w:sz w:val="21"/>
                <w:szCs w:val="21"/>
              </w:rPr>
              <w:t>Fixation</w:t>
            </w:r>
          </w:p>
        </w:tc>
        <w:tc>
          <w:tcPr>
            <w:tcW w:w="268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20" w:type="dxa"/>
              <w:bottom w:w="70" w:type="dxa"/>
              <w:right w:w="120" w:type="dxa"/>
            </w:tcMar>
          </w:tcPr>
          <w:p w14:paraId="3FF2FBA3" w14:textId="77777777" w:rsidR="002E7C9E" w:rsidRDefault="002E7C9E" w:rsidP="00F310F7">
            <w:r>
              <w:rPr>
                <w:color w:val="424242"/>
                <w:sz w:val="21"/>
                <w:szCs w:val="21"/>
              </w:rPr>
              <w:t>Caecum descends to RIF; peritoneal attachments form</w:t>
            </w:r>
          </w:p>
        </w:tc>
      </w:tr>
    </w:tbl>
    <w:p w14:paraId="42372388" w14:textId="77777777" w:rsidR="002E7C9E" w:rsidRDefault="002E7C9E">
      <w:pPr>
        <w:rPr>
          <w:lang w:val="en-US"/>
        </w:rPr>
      </w:pPr>
    </w:p>
    <w:p w14:paraId="685E20BD" w14:textId="3E77E56F" w:rsidR="00401F72" w:rsidRDefault="00401F72">
      <w:pPr>
        <w:rPr>
          <w:lang w:val="en-US"/>
        </w:rPr>
      </w:pPr>
      <w:r>
        <w:rPr>
          <w:lang w:val="en-US"/>
        </w:rPr>
        <w:t>[YOUTUBE]</w:t>
      </w:r>
      <w:r w:rsidRPr="00401F72">
        <w:t xml:space="preserve"> </w:t>
      </w:r>
      <w:r w:rsidRPr="00401F72">
        <w:rPr>
          <w:lang w:val="en-US"/>
        </w:rPr>
        <w:t>https://youtu.be/q-JhzsLrMsw</w:t>
      </w:r>
    </w:p>
    <w:p w14:paraId="38FAFB35" w14:textId="77777777" w:rsidR="00F60678" w:rsidRPr="00F60678" w:rsidRDefault="00F60678" w:rsidP="00F60678">
      <w:pPr>
        <w:pStyle w:val="Heading2"/>
      </w:pPr>
      <w:r w:rsidRPr="00F60678">
        <w:t>SMA-aorta angle:</w:t>
      </w:r>
    </w:p>
    <w:p w14:paraId="0F83DFA6" w14:textId="77777777" w:rsidR="00F60678" w:rsidRPr="00F60678" w:rsidRDefault="00F60678" w:rsidP="00F60678">
      <w:pPr>
        <w:numPr>
          <w:ilvl w:val="0"/>
          <w:numId w:val="5"/>
        </w:numPr>
      </w:pPr>
      <w:r w:rsidRPr="00F60678">
        <w:t xml:space="preserve">The 3rd part of the duodenum lies in the angle between the </w:t>
      </w:r>
      <w:r w:rsidRPr="00F60678">
        <w:rPr>
          <w:b/>
          <w:bCs/>
        </w:rPr>
        <w:t>SMA and the aorta</w:t>
      </w:r>
      <w:r w:rsidRPr="00F60678">
        <w:t xml:space="preserve"> (having passed under the SMA)</w:t>
      </w:r>
    </w:p>
    <w:p w14:paraId="51279582" w14:textId="622C951D" w:rsidR="00F60678" w:rsidRDefault="00F60678" w:rsidP="00F60678">
      <w:r>
        <w:lastRenderedPageBreak/>
        <w:t>[WARNING]</w:t>
      </w:r>
      <w:r w:rsidRPr="00F60678">
        <w:t xml:space="preserve">This anatomical relationship is the basis for </w:t>
      </w:r>
      <w:r w:rsidRPr="00F60678">
        <w:rPr>
          <w:b/>
          <w:bCs/>
        </w:rPr>
        <w:t>SMA syndrome</w:t>
      </w:r>
      <w:r w:rsidRPr="00F60678">
        <w:t xml:space="preserve"> (duodenal compression)</w:t>
      </w:r>
    </w:p>
    <w:p w14:paraId="2F0B6AA2" w14:textId="77777777" w:rsidR="00F60678" w:rsidRDefault="00F60678" w:rsidP="00F60678"/>
    <w:p w14:paraId="2BA24F31" w14:textId="6F66A758" w:rsidR="00F60678" w:rsidRPr="00F60678" w:rsidRDefault="00F60678" w:rsidP="00F60678">
      <w:r w:rsidRPr="00F60678">
        <w:t>[CLINICAL]</w:t>
      </w:r>
      <w:r w:rsidRPr="00F60678">
        <w:rPr>
          <w:b/>
          <w:bCs/>
        </w:rPr>
        <w:t>Key sequence note:</w:t>
      </w:r>
      <w:r w:rsidRPr="00F60678">
        <w:t xml:space="preserve"> Neuroblasts of the myenteric plexus migrate along the </w:t>
      </w:r>
      <w:proofErr w:type="spellStart"/>
      <w:r w:rsidRPr="00F60678">
        <w:rPr>
          <w:b/>
          <w:bCs/>
        </w:rPr>
        <w:t>vagus</w:t>
      </w:r>
      <w:proofErr w:type="spellEnd"/>
      <w:r w:rsidRPr="00F60678">
        <w:rPr>
          <w:b/>
          <w:bCs/>
        </w:rPr>
        <w:t xml:space="preserve"> nerve</w:t>
      </w:r>
      <w:r w:rsidRPr="00F60678">
        <w:t xml:space="preserve"> and follow the surface of the </w:t>
      </w:r>
      <w:r w:rsidRPr="00F60678">
        <w:rPr>
          <w:b/>
          <w:bCs/>
        </w:rPr>
        <w:t>circular muscle</w:t>
      </w:r>
      <w:r w:rsidRPr="00F60678">
        <w:t xml:space="preserve"> — this is why circular muscle always precedes longitudinal muscle, and why ENS migration is always craniocaudal. The distal colon is innervated last, explaining why Hirschsprung disease almost always affects the rectosigmoid region first.</w:t>
      </w:r>
    </w:p>
    <w:p w14:paraId="01185323" w14:textId="77777777" w:rsidR="00F60678" w:rsidRDefault="00F60678">
      <w:pPr>
        <w:rPr>
          <w:lang w:val="en-US"/>
        </w:rPr>
      </w:pPr>
    </w:p>
    <w:p w14:paraId="33357EFC" w14:textId="77777777" w:rsidR="00F60678" w:rsidRPr="00F60678" w:rsidRDefault="00F60678" w:rsidP="00F60678">
      <w:pPr>
        <w:pStyle w:val="Heading2"/>
      </w:pPr>
      <w:r w:rsidRPr="00F60678">
        <w:t>Clinical Correlations</w:t>
      </w:r>
    </w:p>
    <w:p w14:paraId="7D537FC9" w14:textId="77777777" w:rsidR="00F60678" w:rsidRDefault="00F60678" w:rsidP="00F60678">
      <w:pPr>
        <w:rPr>
          <w:b/>
          <w:bCs/>
        </w:rPr>
      </w:pPr>
    </w:p>
    <w:p w14:paraId="26555D05" w14:textId="5E2CF22D" w:rsidR="00F60678" w:rsidRPr="00F60678" w:rsidRDefault="00F60678" w:rsidP="00F60678">
      <w:pPr>
        <w:pStyle w:val="Heading3"/>
      </w:pPr>
      <w:r w:rsidRPr="00F60678">
        <w:t>Malrotation</w:t>
      </w:r>
    </w:p>
    <w:p w14:paraId="33DE49A1" w14:textId="77777777" w:rsidR="00F60678" w:rsidRPr="00F60678" w:rsidRDefault="00F60678" w:rsidP="00F60678">
      <w:pPr>
        <w:numPr>
          <w:ilvl w:val="0"/>
          <w:numId w:val="6"/>
        </w:numPr>
      </w:pPr>
      <w:r w:rsidRPr="00F60678">
        <w:t>Incomplete counterclockwise rotation — the midgut loop does not complete its full 270°</w:t>
      </w:r>
    </w:p>
    <w:p w14:paraId="71BB83E5" w14:textId="77777777" w:rsidR="00F60678" w:rsidRPr="00F60678" w:rsidRDefault="00F60678" w:rsidP="00F60678">
      <w:pPr>
        <w:numPr>
          <w:ilvl w:val="0"/>
          <w:numId w:val="6"/>
        </w:numPr>
      </w:pPr>
      <w:r w:rsidRPr="00F60678">
        <w:t>Duodenojejunal junction fails to pass to the left of the SMA → lies in the midline or right of midline</w:t>
      </w:r>
    </w:p>
    <w:p w14:paraId="41BFE34C" w14:textId="77777777" w:rsidR="00F60678" w:rsidRPr="00F60678" w:rsidRDefault="00F60678" w:rsidP="00F60678">
      <w:pPr>
        <w:numPr>
          <w:ilvl w:val="0"/>
          <w:numId w:val="6"/>
        </w:numPr>
      </w:pPr>
      <w:r w:rsidRPr="00F60678">
        <w:t xml:space="preserve">Creates a narrow mesenteric pedicle → risk of </w:t>
      </w:r>
      <w:r w:rsidRPr="00F60678">
        <w:rPr>
          <w:b/>
          <w:bCs/>
        </w:rPr>
        <w:t>midgut volvulus</w:t>
      </w:r>
      <w:r w:rsidRPr="00F60678">
        <w:t xml:space="preserve"> (clockwise twisting → ischemia of entire small bowel)</w:t>
      </w:r>
    </w:p>
    <w:p w14:paraId="797FC53B" w14:textId="77777777" w:rsidR="00F60678" w:rsidRPr="00F60678" w:rsidRDefault="00F60678" w:rsidP="00F60678">
      <w:pPr>
        <w:numPr>
          <w:ilvl w:val="0"/>
          <w:numId w:val="6"/>
        </w:numPr>
      </w:pPr>
      <w:r w:rsidRPr="00F60678">
        <w:rPr>
          <w:b/>
          <w:bCs/>
        </w:rPr>
        <w:t>Ladd's bands</w:t>
      </w:r>
      <w:r w:rsidRPr="00F60678">
        <w:t xml:space="preserve">: peritoneal bands from the </w:t>
      </w:r>
      <w:proofErr w:type="spellStart"/>
      <w:r w:rsidRPr="00F60678">
        <w:t>malpositioned</w:t>
      </w:r>
      <w:proofErr w:type="spellEnd"/>
      <w:r w:rsidRPr="00F60678">
        <w:t xml:space="preserve"> caecum crossing the duodenum → duodenal obstruction</w:t>
      </w:r>
    </w:p>
    <w:p w14:paraId="0CD404D3" w14:textId="77777777" w:rsidR="00F60678" w:rsidRDefault="00F60678" w:rsidP="00F60678"/>
    <w:p w14:paraId="7AB33CE9" w14:textId="51322C22" w:rsidR="00F60678" w:rsidRPr="00F60678" w:rsidRDefault="00F60678" w:rsidP="00F60678">
      <w:pPr>
        <w:pStyle w:val="Heading3"/>
      </w:pPr>
      <w:r w:rsidRPr="00F60678">
        <w:t>Midgut Volvulus</w:t>
      </w:r>
    </w:p>
    <w:p w14:paraId="4934BD24" w14:textId="77777777" w:rsidR="00F60678" w:rsidRPr="00F60678" w:rsidRDefault="00F60678" w:rsidP="00F60678">
      <w:pPr>
        <w:numPr>
          <w:ilvl w:val="0"/>
          <w:numId w:val="7"/>
        </w:numPr>
      </w:pPr>
      <w:r w:rsidRPr="00F60678">
        <w:t xml:space="preserve">Life-threatening; presents with </w:t>
      </w:r>
      <w:r w:rsidRPr="00F60678">
        <w:rPr>
          <w:b/>
          <w:bCs/>
        </w:rPr>
        <w:t>bilious vomiting</w:t>
      </w:r>
      <w:r w:rsidRPr="00F60678">
        <w:t xml:space="preserve"> in a neonate — bilious vomiting in a neonate is midgut volvulus until proven otherwise</w:t>
      </w:r>
    </w:p>
    <w:p w14:paraId="0748E9B8" w14:textId="77777777" w:rsidR="00F60678" w:rsidRPr="00F60678" w:rsidRDefault="00F60678" w:rsidP="00F60678">
      <w:pPr>
        <w:numPr>
          <w:ilvl w:val="0"/>
          <w:numId w:val="7"/>
        </w:numPr>
      </w:pPr>
      <w:r w:rsidRPr="00F60678">
        <w:t>Upper GI contrast: "bird's beak" / "corkscrew" appearance of duodenum</w:t>
      </w:r>
    </w:p>
    <w:p w14:paraId="133AF0F1" w14:textId="77777777" w:rsidR="00F60678" w:rsidRPr="00F60678" w:rsidRDefault="00F60678" w:rsidP="00F60678">
      <w:pPr>
        <w:numPr>
          <w:ilvl w:val="0"/>
          <w:numId w:val="7"/>
        </w:numPr>
      </w:pPr>
      <w:r w:rsidRPr="00F60678">
        <w:t xml:space="preserve">Treatment: </w:t>
      </w:r>
      <w:r w:rsidRPr="00F60678">
        <w:rPr>
          <w:b/>
          <w:bCs/>
        </w:rPr>
        <w:t>Ladd's procedure</w:t>
      </w:r>
      <w:r w:rsidRPr="00F60678">
        <w:t xml:space="preserve"> (detorsion, division of Ladd's bands, appendicectomy, widening of the mesenteric base)</w:t>
      </w:r>
    </w:p>
    <w:p w14:paraId="4821B2B2" w14:textId="77777777" w:rsidR="00F60678" w:rsidRPr="00F60678" w:rsidRDefault="00F60678" w:rsidP="00F60678">
      <w:pPr>
        <w:pStyle w:val="Heading3"/>
      </w:pPr>
      <w:r w:rsidRPr="00F60678">
        <w:t>SMA Syndrome (Wilkie's Syndrome)</w:t>
      </w:r>
    </w:p>
    <w:p w14:paraId="4FD122DE" w14:textId="77777777" w:rsidR="00F60678" w:rsidRPr="00F60678" w:rsidRDefault="00F60678" w:rsidP="00F60678">
      <w:pPr>
        <w:numPr>
          <w:ilvl w:val="0"/>
          <w:numId w:val="8"/>
        </w:numPr>
      </w:pPr>
      <w:r w:rsidRPr="00F60678">
        <w:t>Compression of the 3rd part of the duodenum in the angle between the SMA and the aorta</w:t>
      </w:r>
    </w:p>
    <w:p w14:paraId="25336E13" w14:textId="77777777" w:rsidR="00F60678" w:rsidRPr="00F60678" w:rsidRDefault="00F60678" w:rsidP="00F60678">
      <w:pPr>
        <w:numPr>
          <w:ilvl w:val="0"/>
          <w:numId w:val="8"/>
        </w:numPr>
      </w:pPr>
      <w:r w:rsidRPr="00F60678">
        <w:t xml:space="preserve">Predisposed </w:t>
      </w:r>
      <w:proofErr w:type="gramStart"/>
      <w:r w:rsidRPr="00F60678">
        <w:t>by:</w:t>
      </w:r>
      <w:proofErr w:type="gramEnd"/>
      <w:r w:rsidRPr="00F60678">
        <w:t xml:space="preserve"> low body weight/loss of fat pad (eating disorders, post-surgical), prolonged supine positioning, rapid height gain in adolescence</w:t>
      </w:r>
    </w:p>
    <w:p w14:paraId="4112970F" w14:textId="77777777" w:rsidR="00F60678" w:rsidRPr="00F60678" w:rsidRDefault="00F60678" w:rsidP="00F60678">
      <w:pPr>
        <w:numPr>
          <w:ilvl w:val="0"/>
          <w:numId w:val="8"/>
        </w:numPr>
      </w:pPr>
      <w:r w:rsidRPr="00F60678">
        <w:t>Not a true congenital defect; a predisposition exists in some individuals based on a narrow SMA-aortic angle</w:t>
      </w:r>
    </w:p>
    <w:p w14:paraId="0139F138" w14:textId="77777777" w:rsidR="00F60678" w:rsidRPr="00F60678" w:rsidRDefault="00F60678" w:rsidP="00F60678">
      <w:pPr>
        <w:numPr>
          <w:ilvl w:val="0"/>
          <w:numId w:val="8"/>
        </w:numPr>
      </w:pPr>
      <w:r w:rsidRPr="00F60678">
        <w:t>Presents with postprandial epigastric pain, bilious vomiting, weight loss</w:t>
      </w:r>
    </w:p>
    <w:p w14:paraId="26E7B1DC" w14:textId="77777777" w:rsidR="00F60678" w:rsidRPr="00F60678" w:rsidRDefault="00F60678" w:rsidP="00F60678">
      <w:pPr>
        <w:pStyle w:val="Heading3"/>
      </w:pPr>
      <w:r w:rsidRPr="00F60678">
        <w:t>Meckel's Diverticulum</w:t>
      </w:r>
    </w:p>
    <w:p w14:paraId="219F0776" w14:textId="77777777" w:rsidR="00F60678" w:rsidRPr="00F60678" w:rsidRDefault="00F60678" w:rsidP="00F60678">
      <w:pPr>
        <w:numPr>
          <w:ilvl w:val="0"/>
          <w:numId w:val="9"/>
        </w:numPr>
      </w:pPr>
      <w:r w:rsidRPr="00F60678">
        <w:t xml:space="preserve">Persistence of the </w:t>
      </w:r>
      <w:r w:rsidRPr="00F60678">
        <w:rPr>
          <w:b/>
          <w:bCs/>
        </w:rPr>
        <w:t>vitello-intestinal (omphalomesenteric) duct</w:t>
      </w:r>
    </w:p>
    <w:p w14:paraId="6CEE043B" w14:textId="77777777" w:rsidR="00F60678" w:rsidRPr="00F60678" w:rsidRDefault="00F60678" w:rsidP="00F60678">
      <w:pPr>
        <w:numPr>
          <w:ilvl w:val="0"/>
          <w:numId w:val="9"/>
        </w:numPr>
      </w:pPr>
      <w:r w:rsidRPr="00F60678">
        <w:t>SMA supplies it — confirming its embryological midgut origin</w:t>
      </w:r>
    </w:p>
    <w:p w14:paraId="02254323" w14:textId="77777777" w:rsidR="00F60678" w:rsidRPr="00F60678" w:rsidRDefault="00F60678" w:rsidP="00F60678">
      <w:pPr>
        <w:numPr>
          <w:ilvl w:val="0"/>
          <w:numId w:val="9"/>
        </w:numPr>
      </w:pPr>
      <w:r w:rsidRPr="00F60678">
        <w:rPr>
          <w:b/>
          <w:bCs/>
        </w:rPr>
        <w:t>Rule of 2s:</w:t>
      </w:r>
      <w:r w:rsidRPr="00F60678">
        <w:t xml:space="preserve"> 2% population, 2 feet (60 cm) proximal to </w:t>
      </w:r>
      <w:proofErr w:type="spellStart"/>
      <w:r w:rsidRPr="00F60678">
        <w:t>ileocaecal</w:t>
      </w:r>
      <w:proofErr w:type="spellEnd"/>
      <w:r w:rsidRPr="00F60678">
        <w:t xml:space="preserve"> valve, 2 inches long, 2 types of ectopic tissue (gastric most common, then pancreatic), symptomatic in first 2 years</w:t>
      </w:r>
    </w:p>
    <w:p w14:paraId="6A8D3C9A" w14:textId="77777777" w:rsidR="00F60678" w:rsidRPr="00F60678" w:rsidRDefault="00F60678" w:rsidP="00F60678">
      <w:pPr>
        <w:numPr>
          <w:ilvl w:val="0"/>
          <w:numId w:val="9"/>
        </w:numPr>
      </w:pPr>
      <w:r w:rsidRPr="00F60678">
        <w:t xml:space="preserve">Gastric mucosa → ulceration → </w:t>
      </w:r>
      <w:r w:rsidRPr="00F60678">
        <w:rPr>
          <w:b/>
          <w:bCs/>
        </w:rPr>
        <w:t>painless rectal bleeding</w:t>
      </w:r>
      <w:r w:rsidRPr="00F60678">
        <w:t xml:space="preserve"> in children</w:t>
      </w:r>
    </w:p>
    <w:p w14:paraId="475AC434" w14:textId="77777777" w:rsidR="00F60678" w:rsidRPr="00F60678" w:rsidRDefault="00F60678" w:rsidP="00F60678">
      <w:pPr>
        <w:numPr>
          <w:ilvl w:val="0"/>
          <w:numId w:val="9"/>
        </w:numPr>
      </w:pPr>
      <w:r w:rsidRPr="00F60678">
        <w:t>Technetium-99m pertechnetate scan detects ectopic gastric mucosa</w:t>
      </w:r>
    </w:p>
    <w:p w14:paraId="0025CAB9" w14:textId="77777777" w:rsidR="00F60678" w:rsidRPr="00F60678" w:rsidRDefault="00F60678" w:rsidP="00F60678">
      <w:pPr>
        <w:pStyle w:val="Heading3"/>
      </w:pPr>
      <w:r w:rsidRPr="00F60678">
        <w:t>Hirschsprung Disease</w:t>
      </w:r>
    </w:p>
    <w:p w14:paraId="44DEC7CA" w14:textId="77777777" w:rsidR="00F60678" w:rsidRPr="00F60678" w:rsidRDefault="00F60678" w:rsidP="00F60678">
      <w:pPr>
        <w:numPr>
          <w:ilvl w:val="0"/>
          <w:numId w:val="10"/>
        </w:numPr>
      </w:pPr>
      <w:r w:rsidRPr="00F60678">
        <w:t>ENS migration failure — neural crest cells do not reach the distal bowel</w:t>
      </w:r>
    </w:p>
    <w:p w14:paraId="31A36D26" w14:textId="77777777" w:rsidR="00F60678" w:rsidRPr="00F60678" w:rsidRDefault="00F60678" w:rsidP="00F60678">
      <w:pPr>
        <w:numPr>
          <w:ilvl w:val="0"/>
          <w:numId w:val="10"/>
        </w:numPr>
      </w:pPr>
      <w:r w:rsidRPr="00F60678">
        <w:t xml:space="preserve">Always starts at the </w:t>
      </w:r>
      <w:r w:rsidRPr="00F60678">
        <w:rPr>
          <w:b/>
          <w:bCs/>
        </w:rPr>
        <w:t>internal anal sphincter</w:t>
      </w:r>
      <w:r w:rsidRPr="00F60678">
        <w:t xml:space="preserve"> and extends proximally for a variable length</w:t>
      </w:r>
    </w:p>
    <w:p w14:paraId="659F07B8" w14:textId="77777777" w:rsidR="00F60678" w:rsidRPr="00F60678" w:rsidRDefault="00F60678" w:rsidP="00F60678">
      <w:pPr>
        <w:numPr>
          <w:ilvl w:val="0"/>
          <w:numId w:val="10"/>
        </w:numPr>
      </w:pPr>
      <w:r w:rsidRPr="00F60678">
        <w:lastRenderedPageBreak/>
        <w:t>Short-segment (rectosigmoid) ~80%; long-segment ~15%; total colonic ~5%</w:t>
      </w:r>
    </w:p>
    <w:p w14:paraId="20F81189" w14:textId="77777777" w:rsidR="00F60678" w:rsidRPr="00F60678" w:rsidRDefault="00F60678" w:rsidP="00F60678">
      <w:pPr>
        <w:numPr>
          <w:ilvl w:val="0"/>
          <w:numId w:val="10"/>
        </w:numPr>
      </w:pPr>
      <w:r w:rsidRPr="00F60678">
        <w:rPr>
          <w:b/>
          <w:bCs/>
        </w:rPr>
        <w:t>RET mutation</w:t>
      </w:r>
      <w:r w:rsidRPr="00F60678">
        <w:t xml:space="preserve"> most common; </w:t>
      </w:r>
      <w:proofErr w:type="gramStart"/>
      <w:r w:rsidRPr="00F60678">
        <w:t>also</w:t>
      </w:r>
      <w:proofErr w:type="gramEnd"/>
      <w:r w:rsidRPr="00F60678">
        <w:t xml:space="preserve"> EDNRB, GDNF, SOX10, PHOX2B</w:t>
      </w:r>
    </w:p>
    <w:p w14:paraId="67C579A0" w14:textId="77777777" w:rsidR="00F60678" w:rsidRPr="00F60678" w:rsidRDefault="00F60678" w:rsidP="00F60678">
      <w:pPr>
        <w:numPr>
          <w:ilvl w:val="0"/>
          <w:numId w:val="10"/>
        </w:numPr>
      </w:pPr>
      <w:r w:rsidRPr="00F60678">
        <w:t xml:space="preserve">Presents as </w:t>
      </w:r>
      <w:r w:rsidRPr="00F60678">
        <w:rPr>
          <w:b/>
          <w:bCs/>
        </w:rPr>
        <w:t>failure to pass meconium in first 48 hours</w:t>
      </w:r>
      <w:r w:rsidRPr="00F60678">
        <w:t>; chronic constipation; enterocolitis (feared complication)</w:t>
      </w:r>
    </w:p>
    <w:p w14:paraId="1DD7EC8F" w14:textId="77777777" w:rsidR="00F60678" w:rsidRPr="00F60678" w:rsidRDefault="00F60678" w:rsidP="00F60678">
      <w:pPr>
        <w:numPr>
          <w:ilvl w:val="0"/>
          <w:numId w:val="10"/>
        </w:numPr>
      </w:pPr>
      <w:r w:rsidRPr="00F60678">
        <w:t>Diagnosis: suction rectal biopsy (absent ganglion cells + hypertrophied nerve trunks + increased acetylcholinesterase staining)</w:t>
      </w:r>
    </w:p>
    <w:p w14:paraId="6D265746" w14:textId="77777777" w:rsidR="00F60678" w:rsidRDefault="00F60678">
      <w:pPr>
        <w:rPr>
          <w:lang w:val="en-US"/>
        </w:rPr>
      </w:pPr>
    </w:p>
    <w:p w14:paraId="1CE30AAC" w14:textId="77777777" w:rsidR="00F60678" w:rsidRPr="00F60678" w:rsidRDefault="00F60678" w:rsidP="00F60678">
      <w:pPr>
        <w:pStyle w:val="Heading2"/>
      </w:pPr>
      <w:r w:rsidRPr="00F60678">
        <w:t xml:space="preserve">Omphalocele vs Gastroschisis </w:t>
      </w:r>
      <w:r w:rsidRPr="00F60678">
        <w:rPr>
          <w:i/>
          <w:iCs/>
        </w:rPr>
        <w:t>(herniation defects)</w:t>
      </w:r>
    </w:p>
    <w:tbl>
      <w:tblPr>
        <w:tblStyle w:val="PlainTable1"/>
        <w:tblW w:w="0" w:type="auto"/>
        <w:tblLook w:val="04A0" w:firstRow="1" w:lastRow="0" w:firstColumn="1" w:lastColumn="0" w:noHBand="0" w:noVBand="1"/>
      </w:tblPr>
      <w:tblGrid>
        <w:gridCol w:w="2267"/>
        <w:gridCol w:w="3476"/>
        <w:gridCol w:w="3273"/>
      </w:tblGrid>
      <w:tr w:rsidR="00F60678" w:rsidRPr="00F60678" w14:paraId="29028628" w14:textId="77777777" w:rsidTr="00F60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D3908" w14:textId="77777777" w:rsidR="00F60678" w:rsidRPr="00F60678" w:rsidRDefault="00F60678" w:rsidP="00F60678">
            <w:r w:rsidRPr="00F60678">
              <w:t>Feature</w:t>
            </w:r>
          </w:p>
        </w:tc>
        <w:tc>
          <w:tcPr>
            <w:tcW w:w="0" w:type="auto"/>
            <w:hideMark/>
          </w:tcPr>
          <w:p w14:paraId="7521CBDC" w14:textId="77777777" w:rsidR="00F60678" w:rsidRPr="00F60678" w:rsidRDefault="00F60678" w:rsidP="00F60678">
            <w:pPr>
              <w:cnfStyle w:val="100000000000" w:firstRow="1" w:lastRow="0" w:firstColumn="0" w:lastColumn="0" w:oddVBand="0" w:evenVBand="0" w:oddHBand="0" w:evenHBand="0" w:firstRowFirstColumn="0" w:firstRowLastColumn="0" w:lastRowFirstColumn="0" w:lastRowLastColumn="0"/>
            </w:pPr>
            <w:r w:rsidRPr="00F60678">
              <w:t>Omphalocele</w:t>
            </w:r>
          </w:p>
        </w:tc>
        <w:tc>
          <w:tcPr>
            <w:tcW w:w="0" w:type="auto"/>
            <w:hideMark/>
          </w:tcPr>
          <w:p w14:paraId="2C969C9A" w14:textId="77777777" w:rsidR="00F60678" w:rsidRPr="00F60678" w:rsidRDefault="00F60678" w:rsidP="00F60678">
            <w:pPr>
              <w:cnfStyle w:val="100000000000" w:firstRow="1" w:lastRow="0" w:firstColumn="0" w:lastColumn="0" w:oddVBand="0" w:evenVBand="0" w:oddHBand="0" w:evenHBand="0" w:firstRowFirstColumn="0" w:firstRowLastColumn="0" w:lastRowFirstColumn="0" w:lastRowLastColumn="0"/>
            </w:pPr>
            <w:r w:rsidRPr="00F60678">
              <w:t>Gastroschisis</w:t>
            </w:r>
          </w:p>
        </w:tc>
      </w:tr>
      <w:tr w:rsidR="00F60678" w:rsidRPr="00F60678" w14:paraId="5457501E" w14:textId="77777777" w:rsidTr="00F60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16793" w14:textId="77777777" w:rsidR="00F60678" w:rsidRPr="00F60678" w:rsidRDefault="00F60678" w:rsidP="00F60678">
            <w:r w:rsidRPr="00F60678">
              <w:t>Covering</w:t>
            </w:r>
          </w:p>
        </w:tc>
        <w:tc>
          <w:tcPr>
            <w:tcW w:w="0" w:type="auto"/>
            <w:hideMark/>
          </w:tcPr>
          <w:p w14:paraId="424F5156" w14:textId="77777777" w:rsidR="00F60678" w:rsidRPr="00F60678" w:rsidRDefault="00F60678" w:rsidP="00F60678">
            <w:pPr>
              <w:cnfStyle w:val="000000100000" w:firstRow="0" w:lastRow="0" w:firstColumn="0" w:lastColumn="0" w:oddVBand="0" w:evenVBand="0" w:oddHBand="1" w:evenHBand="0" w:firstRowFirstColumn="0" w:firstRowLastColumn="0" w:lastRowFirstColumn="0" w:lastRowLastColumn="0"/>
            </w:pPr>
            <w:r w:rsidRPr="00F60678">
              <w:t>Peritoneum/amnion sac</w:t>
            </w:r>
          </w:p>
        </w:tc>
        <w:tc>
          <w:tcPr>
            <w:tcW w:w="0" w:type="auto"/>
            <w:hideMark/>
          </w:tcPr>
          <w:p w14:paraId="77F02F66" w14:textId="77777777" w:rsidR="00F60678" w:rsidRPr="00F60678" w:rsidRDefault="00F60678" w:rsidP="00F60678">
            <w:pPr>
              <w:cnfStyle w:val="000000100000" w:firstRow="0" w:lastRow="0" w:firstColumn="0" w:lastColumn="0" w:oddVBand="0" w:evenVBand="0" w:oddHBand="1" w:evenHBand="0" w:firstRowFirstColumn="0" w:firstRowLastColumn="0" w:lastRowFirstColumn="0" w:lastRowLastColumn="0"/>
            </w:pPr>
            <w:r w:rsidRPr="00F60678">
              <w:t>None</w:t>
            </w:r>
          </w:p>
        </w:tc>
      </w:tr>
      <w:tr w:rsidR="00F60678" w:rsidRPr="00F60678" w14:paraId="4C893501" w14:textId="77777777" w:rsidTr="00F60678">
        <w:tc>
          <w:tcPr>
            <w:cnfStyle w:val="001000000000" w:firstRow="0" w:lastRow="0" w:firstColumn="1" w:lastColumn="0" w:oddVBand="0" w:evenVBand="0" w:oddHBand="0" w:evenHBand="0" w:firstRowFirstColumn="0" w:firstRowLastColumn="0" w:lastRowFirstColumn="0" w:lastRowLastColumn="0"/>
            <w:tcW w:w="0" w:type="auto"/>
            <w:hideMark/>
          </w:tcPr>
          <w:p w14:paraId="34A976AD" w14:textId="77777777" w:rsidR="00F60678" w:rsidRPr="00F60678" w:rsidRDefault="00F60678" w:rsidP="00F60678">
            <w:r w:rsidRPr="00F60678">
              <w:t>Location</w:t>
            </w:r>
          </w:p>
        </w:tc>
        <w:tc>
          <w:tcPr>
            <w:tcW w:w="0" w:type="auto"/>
            <w:hideMark/>
          </w:tcPr>
          <w:p w14:paraId="643A9447" w14:textId="77777777" w:rsidR="00F60678" w:rsidRPr="00F60678" w:rsidRDefault="00F60678" w:rsidP="00F60678">
            <w:pPr>
              <w:cnfStyle w:val="000000000000" w:firstRow="0" w:lastRow="0" w:firstColumn="0" w:lastColumn="0" w:oddVBand="0" w:evenVBand="0" w:oddHBand="0" w:evenHBand="0" w:firstRowFirstColumn="0" w:firstRowLastColumn="0" w:lastRowFirstColumn="0" w:lastRowLastColumn="0"/>
            </w:pPr>
            <w:r w:rsidRPr="00F60678">
              <w:t>Central (umbilical ring)</w:t>
            </w:r>
          </w:p>
        </w:tc>
        <w:tc>
          <w:tcPr>
            <w:tcW w:w="0" w:type="auto"/>
            <w:hideMark/>
          </w:tcPr>
          <w:p w14:paraId="365741EF" w14:textId="77777777" w:rsidR="00F60678" w:rsidRPr="00F60678" w:rsidRDefault="00F60678" w:rsidP="00F60678">
            <w:pPr>
              <w:cnfStyle w:val="000000000000" w:firstRow="0" w:lastRow="0" w:firstColumn="0" w:lastColumn="0" w:oddVBand="0" w:evenVBand="0" w:oddHBand="0" w:evenHBand="0" w:firstRowFirstColumn="0" w:firstRowLastColumn="0" w:lastRowFirstColumn="0" w:lastRowLastColumn="0"/>
            </w:pPr>
            <w:r w:rsidRPr="00F60678">
              <w:t>Right paraumbilical</w:t>
            </w:r>
          </w:p>
        </w:tc>
      </w:tr>
      <w:tr w:rsidR="00F60678" w:rsidRPr="00F60678" w14:paraId="200BBB9C" w14:textId="77777777" w:rsidTr="00F60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356A2" w14:textId="77777777" w:rsidR="00F60678" w:rsidRPr="00F60678" w:rsidRDefault="00F60678" w:rsidP="00F60678">
            <w:r w:rsidRPr="00F60678">
              <w:t>Associated anomalies</w:t>
            </w:r>
          </w:p>
        </w:tc>
        <w:tc>
          <w:tcPr>
            <w:tcW w:w="0" w:type="auto"/>
            <w:hideMark/>
          </w:tcPr>
          <w:p w14:paraId="4EDF5493" w14:textId="77777777" w:rsidR="00F60678" w:rsidRPr="00F60678" w:rsidRDefault="00F60678" w:rsidP="00F60678">
            <w:pPr>
              <w:cnfStyle w:val="000000100000" w:firstRow="0" w:lastRow="0" w:firstColumn="0" w:lastColumn="0" w:oddVBand="0" w:evenVBand="0" w:oddHBand="1" w:evenHBand="0" w:firstRowFirstColumn="0" w:firstRowLastColumn="0" w:lastRowFirstColumn="0" w:lastRowLastColumn="0"/>
            </w:pPr>
            <w:r w:rsidRPr="00F60678">
              <w:t>Common (Trisomy 13, 18; BWS)</w:t>
            </w:r>
          </w:p>
        </w:tc>
        <w:tc>
          <w:tcPr>
            <w:tcW w:w="0" w:type="auto"/>
            <w:hideMark/>
          </w:tcPr>
          <w:p w14:paraId="68BC6F6E" w14:textId="77777777" w:rsidR="00F60678" w:rsidRPr="00F60678" w:rsidRDefault="00F60678" w:rsidP="00F60678">
            <w:pPr>
              <w:cnfStyle w:val="000000100000" w:firstRow="0" w:lastRow="0" w:firstColumn="0" w:lastColumn="0" w:oddVBand="0" w:evenVBand="0" w:oddHBand="1" w:evenHBand="0" w:firstRowFirstColumn="0" w:firstRowLastColumn="0" w:lastRowFirstColumn="0" w:lastRowLastColumn="0"/>
            </w:pPr>
            <w:r w:rsidRPr="00F60678">
              <w:t>Rare</w:t>
            </w:r>
          </w:p>
        </w:tc>
      </w:tr>
      <w:tr w:rsidR="00F60678" w:rsidRPr="00F60678" w14:paraId="3296C2AE" w14:textId="77777777" w:rsidTr="00F60678">
        <w:tc>
          <w:tcPr>
            <w:cnfStyle w:val="001000000000" w:firstRow="0" w:lastRow="0" w:firstColumn="1" w:lastColumn="0" w:oddVBand="0" w:evenVBand="0" w:oddHBand="0" w:evenHBand="0" w:firstRowFirstColumn="0" w:firstRowLastColumn="0" w:lastRowFirstColumn="0" w:lastRowLastColumn="0"/>
            <w:tcW w:w="0" w:type="auto"/>
            <w:hideMark/>
          </w:tcPr>
          <w:p w14:paraId="7D2911AE" w14:textId="77777777" w:rsidR="00F60678" w:rsidRPr="00F60678" w:rsidRDefault="00F60678" w:rsidP="00F60678">
            <w:r w:rsidRPr="00F60678">
              <w:t>Maternal age</w:t>
            </w:r>
          </w:p>
        </w:tc>
        <w:tc>
          <w:tcPr>
            <w:tcW w:w="0" w:type="auto"/>
            <w:hideMark/>
          </w:tcPr>
          <w:p w14:paraId="2B984164" w14:textId="77777777" w:rsidR="00F60678" w:rsidRPr="00F60678" w:rsidRDefault="00F60678" w:rsidP="00F60678">
            <w:pPr>
              <w:cnfStyle w:val="000000000000" w:firstRow="0" w:lastRow="0" w:firstColumn="0" w:lastColumn="0" w:oddVBand="0" w:evenVBand="0" w:oddHBand="0" w:evenHBand="0" w:firstRowFirstColumn="0" w:firstRowLastColumn="0" w:lastRowFirstColumn="0" w:lastRowLastColumn="0"/>
            </w:pPr>
            <w:r w:rsidRPr="00F60678">
              <w:t>Older</w:t>
            </w:r>
          </w:p>
        </w:tc>
        <w:tc>
          <w:tcPr>
            <w:tcW w:w="0" w:type="auto"/>
            <w:hideMark/>
          </w:tcPr>
          <w:p w14:paraId="0B115281" w14:textId="77777777" w:rsidR="00F60678" w:rsidRPr="00F60678" w:rsidRDefault="00F60678" w:rsidP="00F60678">
            <w:pPr>
              <w:cnfStyle w:val="000000000000" w:firstRow="0" w:lastRow="0" w:firstColumn="0" w:lastColumn="0" w:oddVBand="0" w:evenVBand="0" w:oddHBand="0" w:evenHBand="0" w:firstRowFirstColumn="0" w:firstRowLastColumn="0" w:lastRowFirstColumn="0" w:lastRowLastColumn="0"/>
            </w:pPr>
            <w:r w:rsidRPr="00F60678">
              <w:t>Younger</w:t>
            </w:r>
          </w:p>
        </w:tc>
      </w:tr>
      <w:tr w:rsidR="00F60678" w:rsidRPr="00F60678" w14:paraId="5127349B" w14:textId="77777777" w:rsidTr="00F60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7604E" w14:textId="77777777" w:rsidR="00F60678" w:rsidRPr="00F60678" w:rsidRDefault="00F60678" w:rsidP="00F60678">
            <w:r w:rsidRPr="00F60678">
              <w:t>Pathogenesis</w:t>
            </w:r>
          </w:p>
        </w:tc>
        <w:tc>
          <w:tcPr>
            <w:tcW w:w="0" w:type="auto"/>
            <w:hideMark/>
          </w:tcPr>
          <w:p w14:paraId="01F67B0A" w14:textId="77777777" w:rsidR="00F60678" w:rsidRPr="00F60678" w:rsidRDefault="00F60678" w:rsidP="00F60678">
            <w:pPr>
              <w:cnfStyle w:val="000000100000" w:firstRow="0" w:lastRow="0" w:firstColumn="0" w:lastColumn="0" w:oddVBand="0" w:evenVBand="0" w:oddHBand="1" w:evenHBand="0" w:firstRowFirstColumn="0" w:firstRowLastColumn="0" w:lastRowFirstColumn="0" w:lastRowLastColumn="0"/>
            </w:pPr>
            <w:r w:rsidRPr="00F60678">
              <w:t>Failed return of physiological herniation</w:t>
            </w:r>
          </w:p>
        </w:tc>
        <w:tc>
          <w:tcPr>
            <w:tcW w:w="0" w:type="auto"/>
            <w:hideMark/>
          </w:tcPr>
          <w:p w14:paraId="67DAD4EB" w14:textId="77777777" w:rsidR="00F60678" w:rsidRPr="00F60678" w:rsidRDefault="00F60678" w:rsidP="00F60678">
            <w:pPr>
              <w:cnfStyle w:val="000000100000" w:firstRow="0" w:lastRow="0" w:firstColumn="0" w:lastColumn="0" w:oddVBand="0" w:evenVBand="0" w:oddHBand="1" w:evenHBand="0" w:firstRowFirstColumn="0" w:firstRowLastColumn="0" w:lastRowFirstColumn="0" w:lastRowLastColumn="0"/>
            </w:pPr>
            <w:r w:rsidRPr="00F60678">
              <w:t>Vascular disruption / lateral fold defect</w:t>
            </w:r>
          </w:p>
        </w:tc>
      </w:tr>
      <w:tr w:rsidR="00F60678" w:rsidRPr="00F60678" w14:paraId="3A4A07A5" w14:textId="77777777" w:rsidTr="00F60678">
        <w:tc>
          <w:tcPr>
            <w:cnfStyle w:val="001000000000" w:firstRow="0" w:lastRow="0" w:firstColumn="1" w:lastColumn="0" w:oddVBand="0" w:evenVBand="0" w:oddHBand="0" w:evenHBand="0" w:firstRowFirstColumn="0" w:firstRowLastColumn="0" w:lastRowFirstColumn="0" w:lastRowLastColumn="0"/>
            <w:tcW w:w="0" w:type="auto"/>
            <w:hideMark/>
          </w:tcPr>
          <w:p w14:paraId="681A0B1A" w14:textId="77777777" w:rsidR="00F60678" w:rsidRPr="00F60678" w:rsidRDefault="00F60678" w:rsidP="00F60678">
            <w:r w:rsidRPr="00F60678">
              <w:t>SMA relevance</w:t>
            </w:r>
          </w:p>
        </w:tc>
        <w:tc>
          <w:tcPr>
            <w:tcW w:w="0" w:type="auto"/>
            <w:hideMark/>
          </w:tcPr>
          <w:p w14:paraId="4A28DAC2" w14:textId="77777777" w:rsidR="00F60678" w:rsidRPr="00F60678" w:rsidRDefault="00F60678" w:rsidP="00F60678">
            <w:pPr>
              <w:cnfStyle w:val="000000000000" w:firstRow="0" w:lastRow="0" w:firstColumn="0" w:lastColumn="0" w:oddVBand="0" w:evenVBand="0" w:oddHBand="0" w:evenHBand="0" w:firstRowFirstColumn="0" w:firstRowLastColumn="0" w:lastRowFirstColumn="0" w:lastRowLastColumn="0"/>
            </w:pPr>
            <w:r w:rsidRPr="00F60678">
              <w:t>Gut not rotated</w:t>
            </w:r>
          </w:p>
        </w:tc>
        <w:tc>
          <w:tcPr>
            <w:tcW w:w="0" w:type="auto"/>
            <w:hideMark/>
          </w:tcPr>
          <w:p w14:paraId="1C5D170D" w14:textId="77777777" w:rsidR="00F60678" w:rsidRPr="00F60678" w:rsidRDefault="00F60678" w:rsidP="00F60678">
            <w:pPr>
              <w:cnfStyle w:val="000000000000" w:firstRow="0" w:lastRow="0" w:firstColumn="0" w:lastColumn="0" w:oddVBand="0" w:evenVBand="0" w:oddHBand="0" w:evenHBand="0" w:firstRowFirstColumn="0" w:firstRowLastColumn="0" w:lastRowFirstColumn="0" w:lastRowLastColumn="0"/>
            </w:pPr>
            <w:r w:rsidRPr="00F60678">
              <w:t>Gut may not rotate</w:t>
            </w:r>
          </w:p>
        </w:tc>
      </w:tr>
    </w:tbl>
    <w:p w14:paraId="3E9D2D4B" w14:textId="77777777" w:rsidR="00F60678" w:rsidRDefault="00F60678">
      <w:pPr>
        <w:rPr>
          <w:lang w:val="en-US"/>
        </w:rPr>
      </w:pPr>
    </w:p>
    <w:p w14:paraId="7638BA4E" w14:textId="77777777" w:rsidR="00993EFD" w:rsidRPr="00993EFD" w:rsidRDefault="00993EFD" w:rsidP="00993EFD">
      <w:pPr>
        <w:pStyle w:val="Heading2"/>
      </w:pPr>
      <w:r w:rsidRPr="00993EFD">
        <w:t>Key Points to Remember</w:t>
      </w:r>
    </w:p>
    <w:p w14:paraId="79504AA1" w14:textId="77777777" w:rsidR="00993EFD" w:rsidRPr="00993EFD" w:rsidRDefault="00993EFD" w:rsidP="00993EFD">
      <w:pPr>
        <w:numPr>
          <w:ilvl w:val="0"/>
          <w:numId w:val="11"/>
        </w:numPr>
      </w:pPr>
      <w:r w:rsidRPr="00993EFD">
        <w:t xml:space="preserve">Total midgut rotation = </w:t>
      </w:r>
      <w:r w:rsidRPr="00993EFD">
        <w:rPr>
          <w:b/>
          <w:bCs/>
        </w:rPr>
        <w:t>270° counterclockwise</w:t>
      </w:r>
      <w:r w:rsidRPr="00993EFD">
        <w:t xml:space="preserve"> in two phases (90° during herniation + 180° during return)</w:t>
      </w:r>
    </w:p>
    <w:p w14:paraId="184BEBEA" w14:textId="426690A5" w:rsidR="00993EFD" w:rsidRPr="00993EFD" w:rsidRDefault="00993EFD" w:rsidP="00993EFD">
      <w:r>
        <w:rPr>
          <w:b/>
          <w:bCs/>
        </w:rPr>
        <w:t>[TIP]</w:t>
      </w:r>
      <w:r w:rsidRPr="00993EFD">
        <w:rPr>
          <w:b/>
          <w:bCs/>
        </w:rPr>
        <w:t>Cranial limb returns first</w:t>
      </w:r>
      <w:r w:rsidRPr="00993EFD">
        <w:t xml:space="preserve"> — passes behind (posterior to) SMA; duodenum becomes retroperitoneal</w:t>
      </w:r>
    </w:p>
    <w:p w14:paraId="33A6395D" w14:textId="77777777" w:rsidR="00993EFD" w:rsidRPr="00993EFD" w:rsidRDefault="00993EFD" w:rsidP="00993EFD">
      <w:pPr>
        <w:numPr>
          <w:ilvl w:val="0"/>
          <w:numId w:val="11"/>
        </w:numPr>
      </w:pPr>
      <w:r w:rsidRPr="00993EFD">
        <w:t xml:space="preserve">Colonic villi are present in </w:t>
      </w:r>
      <w:proofErr w:type="spellStart"/>
      <w:r w:rsidRPr="00993EFD">
        <w:t>fetal</w:t>
      </w:r>
      <w:proofErr w:type="spellEnd"/>
      <w:r w:rsidRPr="00993EFD">
        <w:t xml:space="preserve"> life but </w:t>
      </w:r>
      <w:r w:rsidRPr="00993EFD">
        <w:rPr>
          <w:b/>
          <w:bCs/>
        </w:rPr>
        <w:t>disappear after birth</w:t>
      </w:r>
      <w:r w:rsidRPr="00993EFD">
        <w:t xml:space="preserve"> — unique to colon</w:t>
      </w:r>
    </w:p>
    <w:p w14:paraId="0AF377F6" w14:textId="77777777" w:rsidR="00993EFD" w:rsidRPr="00993EFD" w:rsidRDefault="00993EFD" w:rsidP="00993EFD">
      <w:pPr>
        <w:numPr>
          <w:ilvl w:val="0"/>
          <w:numId w:val="11"/>
        </w:numPr>
      </w:pPr>
      <w:r w:rsidRPr="00993EFD">
        <w:t>Circular muscle always before longitudinal muscle — ENS neuroblasts follow circular muscle surface craniocaudally</w:t>
      </w:r>
    </w:p>
    <w:p w14:paraId="394DBD4F" w14:textId="77777777" w:rsidR="00993EFD" w:rsidRPr="00993EFD" w:rsidRDefault="00993EFD" w:rsidP="00993EFD">
      <w:pPr>
        <w:numPr>
          <w:ilvl w:val="0"/>
          <w:numId w:val="11"/>
        </w:numPr>
      </w:pPr>
      <w:r w:rsidRPr="00993EFD">
        <w:rPr>
          <w:b/>
          <w:bCs/>
        </w:rPr>
        <w:t>DJ junction position</w:t>
      </w:r>
      <w:r w:rsidRPr="00993EFD">
        <w:t xml:space="preserve"> (not caecal position) is the reliable landmark for diagnosing malrotation</w:t>
      </w:r>
    </w:p>
    <w:p w14:paraId="0033D2AF" w14:textId="77777777" w:rsidR="00993EFD" w:rsidRPr="00993EFD" w:rsidRDefault="00993EFD" w:rsidP="00993EFD">
      <w:pPr>
        <w:numPr>
          <w:ilvl w:val="0"/>
          <w:numId w:val="11"/>
        </w:numPr>
      </w:pPr>
      <w:r w:rsidRPr="00993EFD">
        <w:t>Fascia of Treitz ≠ Ligament of Treitz — a commonly confused pair</w:t>
      </w:r>
    </w:p>
    <w:p w14:paraId="0A09DB33" w14:textId="77777777" w:rsidR="00F60678" w:rsidRPr="002E7C9E" w:rsidRDefault="00F60678">
      <w:pPr>
        <w:rPr>
          <w:lang w:val="en-US"/>
        </w:rPr>
      </w:pPr>
    </w:p>
    <w:sectPr w:rsidR="00F60678" w:rsidRPr="002E7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F5E38"/>
    <w:multiLevelType w:val="multilevel"/>
    <w:tmpl w:val="A96C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E4359"/>
    <w:multiLevelType w:val="multilevel"/>
    <w:tmpl w:val="D99A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51ADB"/>
    <w:multiLevelType w:val="multilevel"/>
    <w:tmpl w:val="FAC0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268D9"/>
    <w:multiLevelType w:val="multilevel"/>
    <w:tmpl w:val="579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36BC8"/>
    <w:multiLevelType w:val="multilevel"/>
    <w:tmpl w:val="5A14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767A7"/>
    <w:multiLevelType w:val="multilevel"/>
    <w:tmpl w:val="82CE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D2D36"/>
    <w:multiLevelType w:val="multilevel"/>
    <w:tmpl w:val="764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02C8E"/>
    <w:multiLevelType w:val="multilevel"/>
    <w:tmpl w:val="06F8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83F91"/>
    <w:multiLevelType w:val="multilevel"/>
    <w:tmpl w:val="BEEA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0B5AD4"/>
    <w:multiLevelType w:val="multilevel"/>
    <w:tmpl w:val="5E80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F161B"/>
    <w:multiLevelType w:val="multilevel"/>
    <w:tmpl w:val="6666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79896">
    <w:abstractNumId w:val="3"/>
  </w:num>
  <w:num w:numId="2" w16cid:durableId="319114487">
    <w:abstractNumId w:val="2"/>
  </w:num>
  <w:num w:numId="3" w16cid:durableId="1759017501">
    <w:abstractNumId w:val="4"/>
  </w:num>
  <w:num w:numId="4" w16cid:durableId="2118791555">
    <w:abstractNumId w:val="10"/>
  </w:num>
  <w:num w:numId="5" w16cid:durableId="531723492">
    <w:abstractNumId w:val="0"/>
  </w:num>
  <w:num w:numId="6" w16cid:durableId="846796428">
    <w:abstractNumId w:val="6"/>
  </w:num>
  <w:num w:numId="7" w16cid:durableId="924219007">
    <w:abstractNumId w:val="5"/>
  </w:num>
  <w:num w:numId="8" w16cid:durableId="1915552122">
    <w:abstractNumId w:val="1"/>
  </w:num>
  <w:num w:numId="9" w16cid:durableId="474031251">
    <w:abstractNumId w:val="7"/>
  </w:num>
  <w:num w:numId="10" w16cid:durableId="135530298">
    <w:abstractNumId w:val="8"/>
  </w:num>
  <w:num w:numId="11" w16cid:durableId="13181474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C9E"/>
    <w:rsid w:val="002E7C9E"/>
    <w:rsid w:val="00401F72"/>
    <w:rsid w:val="004C2BF6"/>
    <w:rsid w:val="005E08F3"/>
    <w:rsid w:val="00820B84"/>
    <w:rsid w:val="00993EFD"/>
    <w:rsid w:val="00D674B7"/>
    <w:rsid w:val="00E212B7"/>
    <w:rsid w:val="00F6067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59569"/>
  <w15:chartTrackingRefBased/>
  <w15:docId w15:val="{E606D066-A778-40E4-AA64-826AC8252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C9E"/>
    <w:pPr>
      <w:spacing w:after="0" w:line="240" w:lineRule="auto"/>
    </w:pPr>
    <w:rPr>
      <w:rFonts w:ascii="Arial" w:eastAsia="Arial" w:hAnsi="Arial" w:cs="Arial"/>
      <w:kern w:val="0"/>
      <w:sz w:val="22"/>
      <w:szCs w:val="22"/>
      <w:lang w:eastAsia="en-IN" w:bidi="kn-IN"/>
      <w14:ligatures w14:val="none"/>
    </w:rPr>
  </w:style>
  <w:style w:type="paragraph" w:styleId="Heading1">
    <w:name w:val="heading 1"/>
    <w:basedOn w:val="Normal"/>
    <w:next w:val="Normal"/>
    <w:link w:val="Heading1Char"/>
    <w:uiPriority w:val="9"/>
    <w:qFormat/>
    <w:rsid w:val="002E7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7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7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C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C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C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C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box">
    <w:name w:val="note-box"/>
    <w:basedOn w:val="Normal"/>
    <w:link w:val="note-boxChar"/>
    <w:autoRedefine/>
    <w:qFormat/>
    <w:rsid w:val="004C2BF6"/>
    <w:pPr>
      <w:spacing w:line="259" w:lineRule="auto"/>
    </w:pPr>
    <w:rPr>
      <w:b/>
      <w:color w:val="A02B93" w:themeColor="accent5"/>
      <w:sz w:val="32"/>
    </w:rPr>
  </w:style>
  <w:style w:type="character" w:customStyle="1" w:styleId="note-boxChar">
    <w:name w:val="note-box Char"/>
    <w:basedOn w:val="DefaultParagraphFont"/>
    <w:link w:val="note-box"/>
    <w:rsid w:val="004C2BF6"/>
    <w:rPr>
      <w:b/>
      <w:color w:val="A02B93" w:themeColor="accent5"/>
      <w:kern w:val="0"/>
      <w:sz w:val="32"/>
      <w:szCs w:val="22"/>
      <w14:ligatures w14:val="none"/>
    </w:rPr>
  </w:style>
  <w:style w:type="paragraph" w:customStyle="1" w:styleId="warning-box">
    <w:name w:val="warning-box"/>
    <w:basedOn w:val="Normal"/>
    <w:link w:val="warning-boxChar"/>
    <w:autoRedefine/>
    <w:qFormat/>
    <w:rsid w:val="004C2BF6"/>
    <w:pPr>
      <w:spacing w:line="259" w:lineRule="auto"/>
    </w:pPr>
    <w:rPr>
      <w:rFonts w:ascii="Cambria" w:hAnsi="Cambria"/>
      <w:color w:val="EE0000"/>
      <w:sz w:val="32"/>
    </w:rPr>
  </w:style>
  <w:style w:type="character" w:customStyle="1" w:styleId="warning-boxChar">
    <w:name w:val="warning-box Char"/>
    <w:basedOn w:val="DefaultParagraphFont"/>
    <w:link w:val="warning-box"/>
    <w:rsid w:val="004C2BF6"/>
    <w:rPr>
      <w:rFonts w:ascii="Cambria" w:hAnsi="Cambria"/>
      <w:color w:val="EE0000"/>
      <w:kern w:val="0"/>
      <w:sz w:val="32"/>
      <w:szCs w:val="22"/>
      <w14:ligatures w14:val="none"/>
    </w:rPr>
  </w:style>
  <w:style w:type="paragraph" w:customStyle="1" w:styleId="clinical-box">
    <w:name w:val="clinical-box"/>
    <w:basedOn w:val="Normal"/>
    <w:link w:val="clinical-boxChar"/>
    <w:autoRedefine/>
    <w:qFormat/>
    <w:rsid w:val="004C2BF6"/>
    <w:pPr>
      <w:spacing w:line="259" w:lineRule="auto"/>
    </w:pPr>
    <w:rPr>
      <w:rFonts w:ascii="Candara" w:hAnsi="Candara"/>
      <w:color w:val="E97132" w:themeColor="accent2"/>
      <w:sz w:val="28"/>
    </w:rPr>
  </w:style>
  <w:style w:type="character" w:customStyle="1" w:styleId="clinical-boxChar">
    <w:name w:val="clinical-box Char"/>
    <w:basedOn w:val="DefaultParagraphFont"/>
    <w:link w:val="clinical-box"/>
    <w:rsid w:val="004C2BF6"/>
    <w:rPr>
      <w:rFonts w:ascii="Candara" w:hAnsi="Candara"/>
      <w:color w:val="E97132" w:themeColor="accent2"/>
      <w:kern w:val="0"/>
      <w:sz w:val="28"/>
      <w:szCs w:val="22"/>
      <w14:ligatures w14:val="none"/>
    </w:rPr>
  </w:style>
  <w:style w:type="character" w:customStyle="1" w:styleId="Heading1Char">
    <w:name w:val="Heading 1 Char"/>
    <w:basedOn w:val="DefaultParagraphFont"/>
    <w:link w:val="Heading1"/>
    <w:uiPriority w:val="9"/>
    <w:rsid w:val="002E7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7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7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C9E"/>
    <w:rPr>
      <w:rFonts w:eastAsiaTheme="majorEastAsia" w:cstheme="majorBidi"/>
      <w:color w:val="272727" w:themeColor="text1" w:themeTint="D8"/>
    </w:rPr>
  </w:style>
  <w:style w:type="paragraph" w:styleId="Title">
    <w:name w:val="Title"/>
    <w:basedOn w:val="Normal"/>
    <w:next w:val="Normal"/>
    <w:link w:val="TitleChar"/>
    <w:uiPriority w:val="10"/>
    <w:qFormat/>
    <w:rsid w:val="002E7C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C9E"/>
    <w:pPr>
      <w:spacing w:before="160"/>
      <w:jc w:val="center"/>
    </w:pPr>
    <w:rPr>
      <w:i/>
      <w:iCs/>
      <w:color w:val="404040" w:themeColor="text1" w:themeTint="BF"/>
    </w:rPr>
  </w:style>
  <w:style w:type="character" w:customStyle="1" w:styleId="QuoteChar">
    <w:name w:val="Quote Char"/>
    <w:basedOn w:val="DefaultParagraphFont"/>
    <w:link w:val="Quote"/>
    <w:uiPriority w:val="29"/>
    <w:rsid w:val="002E7C9E"/>
    <w:rPr>
      <w:i/>
      <w:iCs/>
      <w:color w:val="404040" w:themeColor="text1" w:themeTint="BF"/>
    </w:rPr>
  </w:style>
  <w:style w:type="paragraph" w:styleId="ListParagraph">
    <w:name w:val="List Paragraph"/>
    <w:basedOn w:val="Normal"/>
    <w:uiPriority w:val="34"/>
    <w:qFormat/>
    <w:rsid w:val="002E7C9E"/>
    <w:pPr>
      <w:ind w:left="720"/>
      <w:contextualSpacing/>
    </w:pPr>
  </w:style>
  <w:style w:type="character" w:styleId="IntenseEmphasis">
    <w:name w:val="Intense Emphasis"/>
    <w:basedOn w:val="DefaultParagraphFont"/>
    <w:uiPriority w:val="21"/>
    <w:qFormat/>
    <w:rsid w:val="002E7C9E"/>
    <w:rPr>
      <w:i/>
      <w:iCs/>
      <w:color w:val="0F4761" w:themeColor="accent1" w:themeShade="BF"/>
    </w:rPr>
  </w:style>
  <w:style w:type="paragraph" w:styleId="IntenseQuote">
    <w:name w:val="Intense Quote"/>
    <w:basedOn w:val="Normal"/>
    <w:next w:val="Normal"/>
    <w:link w:val="IntenseQuoteChar"/>
    <w:uiPriority w:val="30"/>
    <w:qFormat/>
    <w:rsid w:val="002E7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C9E"/>
    <w:rPr>
      <w:i/>
      <w:iCs/>
      <w:color w:val="0F4761" w:themeColor="accent1" w:themeShade="BF"/>
    </w:rPr>
  </w:style>
  <w:style w:type="character" w:styleId="IntenseReference">
    <w:name w:val="Intense Reference"/>
    <w:basedOn w:val="DefaultParagraphFont"/>
    <w:uiPriority w:val="32"/>
    <w:qFormat/>
    <w:rsid w:val="002E7C9E"/>
    <w:rPr>
      <w:b/>
      <w:bCs/>
      <w:smallCaps/>
      <w:color w:val="0F4761" w:themeColor="accent1" w:themeShade="BF"/>
      <w:spacing w:val="5"/>
    </w:rPr>
  </w:style>
  <w:style w:type="table" w:styleId="PlainTable1">
    <w:name w:val="Plain Table 1"/>
    <w:basedOn w:val="TableNormal"/>
    <w:uiPriority w:val="41"/>
    <w:rsid w:val="00F6067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cp:revision>
  <dcterms:created xsi:type="dcterms:W3CDTF">2026-03-11T17:22:00Z</dcterms:created>
  <dcterms:modified xsi:type="dcterms:W3CDTF">2026-03-11T17:54:00Z</dcterms:modified>
</cp:coreProperties>
</file>