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7A8A8FD4" w14:textId="22EDFD90" w:rsidR="00D12782" w:rsidRPr="00AF16AD" w:rsidRDefault="00AF16AD" w:rsidP="00D12782">
      <w:pPr>
        <w:spacing w:line="440" w:lineRule="exact"/>
        <w:jc w:val="center"/>
        <w:rPr>
          <w:rFonts w:ascii="HGP明朝B" w:eastAsia="HGP明朝B" w:hAnsi="ＭＳ 明朝"/>
          <w:sz w:val="36"/>
          <w:szCs w:val="20"/>
        </w:rPr>
      </w:pPr>
      <w:r>
        <w:rPr>
          <w:rFonts w:ascii="HGP明朝B" w:eastAsia="HGP明朝B" w:hAnsi="ＭＳ 明朝" w:hint="eastAsia"/>
          <w:sz w:val="36"/>
          <w:szCs w:val="20"/>
          <w:lang w:val="ja-JP"/>
        </w:rPr>
        <w:t>背中角度の違いにおける</w:t>
      </w:r>
      <w:r>
        <w:rPr>
          <w:rFonts w:ascii="HGP明朝B" w:eastAsia="HGP明朝B" w:hAnsi="ＭＳ 明朝"/>
          <w:sz w:val="36"/>
          <w:szCs w:val="20"/>
        </w:rPr>
        <w:t>VR</w:t>
      </w:r>
      <w:r>
        <w:rPr>
          <w:rFonts w:ascii="HGP明朝B" w:eastAsia="HGP明朝B" w:hAnsi="ＭＳ 明朝" w:hint="eastAsia"/>
          <w:sz w:val="36"/>
          <w:szCs w:val="20"/>
        </w:rPr>
        <w:t>インタラクション特性</w:t>
      </w:r>
    </w:p>
    <w:p w14:paraId="30BCAE7B" w14:textId="77777777" w:rsidR="00287E5C" w:rsidRDefault="00287E5C" w:rsidP="00AE6019">
      <w:pPr>
        <w:spacing w:line="440" w:lineRule="exact"/>
        <w:jc w:val="center"/>
        <w:rPr>
          <w:rFonts w:ascii="HGP明朝B" w:eastAsia="HGP明朝B" w:hAnsi="ＭＳ 明朝"/>
          <w:sz w:val="36"/>
          <w:szCs w:val="20"/>
          <w:lang w:val="ja-JP"/>
        </w:rPr>
      </w:pP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32A439FD" w14:textId="1DA333E9" w:rsidR="00C43B84" w:rsidRPr="00EA4534" w:rsidRDefault="00EA4534" w:rsidP="004C6876">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lang w:val="ja-JP"/>
        </w:rPr>
        <w:lastRenderedPageBreak/>
        <w:t>背中角度の違いにおける</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インタラクション特性</w:t>
      </w:r>
    </w:p>
    <w:p w14:paraId="6151738A" w14:textId="77777777" w:rsidR="00C43B84" w:rsidRPr="00284230" w:rsidRDefault="00C43B84"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lastRenderedPageBreak/>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w:t>
      </w:r>
      <w:r w:rsidRPr="002E2E51">
        <w:rPr>
          <w:rFonts w:hint="eastAsia"/>
          <w:sz w:val="21"/>
          <w:szCs w:val="21"/>
          <w:lang w:val="ja-JP"/>
        </w:rPr>
        <w:lastRenderedPageBreak/>
        <w:t>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lastRenderedPageBreak/>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w:t>
      </w:r>
      <w:r w:rsidRPr="001663BC">
        <w:rPr>
          <w:rFonts w:hint="eastAsia"/>
          <w:sz w:val="21"/>
          <w:szCs w:val="21"/>
        </w:rPr>
        <w:lastRenderedPageBreak/>
        <w:t>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w:t>
      </w:r>
      <w:r w:rsidR="00F93400" w:rsidRPr="00F93400">
        <w:rPr>
          <w:rFonts w:hint="eastAsia"/>
          <w:sz w:val="21"/>
          <w:szCs w:val="21"/>
        </w:rPr>
        <w:lastRenderedPageBreak/>
        <w:t>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54413D22">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5EF139C6" w14:textId="77777777" w:rsidR="00E61F4E" w:rsidRDefault="00E61F4E" w:rsidP="00B62245">
      <w:pPr>
        <w:rPr>
          <w:sz w:val="21"/>
          <w:szCs w:val="21"/>
        </w:rPr>
      </w:pP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lastRenderedPageBreak/>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AB3A14F" w14:textId="77777777" w:rsidR="00E61F4E" w:rsidRDefault="00E61F4E" w:rsidP="00B62245">
      <w:pPr>
        <w:rPr>
          <w:sz w:val="21"/>
          <w:szCs w:val="21"/>
        </w:rPr>
      </w:pPr>
    </w:p>
    <w:p w14:paraId="03AC514C" w14:textId="176835C2" w:rsidR="00C942DC" w:rsidRPr="00C942DC" w:rsidRDefault="00C942DC" w:rsidP="00C942DC">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 xml:space="preserve">効果量 </w:t>
      </w:r>
      <w:r w:rsidRPr="00274348">
        <w:rPr>
          <w:rFonts w:hint="eastAsia"/>
          <w:sz w:val="21"/>
          <w:szCs w:val="21"/>
        </w:rPr>
        <w:lastRenderedPageBreak/>
        <w:t>Cohen’s d は約 1.08 と大きな効果が示された。このことから</w:t>
      </w:r>
      <w:r w:rsidR="0071797D">
        <w:rPr>
          <w:rFonts w:hint="eastAsia"/>
          <w:sz w:val="21"/>
          <w:szCs w:val="21"/>
        </w:rPr>
        <w:t>、</w:t>
      </w:r>
      <w:r w:rsidRPr="00274348">
        <w:rPr>
          <w:rFonts w:hint="eastAsia"/>
          <w:sz w:val="21"/>
          <w:szCs w:val="21"/>
        </w:rPr>
        <w:t>左側臥位では座位に比べて約 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lastRenderedPageBreak/>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23A6E238">
            <wp:extent cx="5400040" cy="3038475"/>
            <wp:effectExtent l="0" t="0" r="0" b="0"/>
            <wp:docPr id="521207327"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Pr="00BA28C5" w:rsidRDefault="00EC373B" w:rsidP="00323635">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4F5F5AC" w14:textId="77777777" w:rsidR="00DE4378" w:rsidRPr="00221282" w:rsidRDefault="00DE4378" w:rsidP="00DE4378">
      <w:pPr>
        <w:rPr>
          <w:sz w:val="21"/>
          <w:szCs w:val="21"/>
        </w:rPr>
      </w:pPr>
    </w:p>
    <w:p w14:paraId="4C19D475" w14:textId="41853D62" w:rsidR="00221282" w:rsidRPr="00C942DC" w:rsidRDefault="00221282" w:rsidP="00221282">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sidR="00F6325C">
        <w:rPr>
          <w:rFonts w:ascii="ＭＳ ゴシック" w:eastAsia="ＭＳ ゴシック" w:hAnsi="ＭＳ ゴシック" w:hint="eastAsia"/>
          <w:sz w:val="21"/>
          <w:szCs w:val="21"/>
        </w:rPr>
        <w:t>半座位・仰臥位</w:t>
      </w:r>
      <w:r w:rsidR="009B60BF">
        <w:rPr>
          <w:rFonts w:ascii="ＭＳ ゴシック" w:eastAsia="ＭＳ ゴシック" w:hAnsi="ＭＳ ゴシック" w:hint="eastAsia"/>
          <w:sz w:val="21"/>
          <w:szCs w:val="21"/>
        </w:rPr>
        <w:t>の</w:t>
      </w:r>
      <w:r w:rsidRPr="00C942DC">
        <w:rPr>
          <w:rFonts w:ascii="ＭＳ ゴシック" w:eastAsia="ＭＳ ゴシック" w:hAnsi="ＭＳ ゴシック" w:hint="eastAsia"/>
          <w:sz w:val="21"/>
          <w:szCs w:val="21"/>
        </w:rPr>
        <w:t>比較実験の条件一覧</w:t>
      </w:r>
    </w:p>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679D9696">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lastRenderedPageBreak/>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7EC1B083">
            <wp:extent cx="5400040"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263F527" w14:textId="77777777" w:rsidR="00BE0E38" w:rsidRPr="002B1699" w:rsidRDefault="00BD4AC9" w:rsidP="00BE0E38">
      <w:pPr>
        <w:rPr>
          <w:rFonts w:hint="eastAsia"/>
          <w:color w:val="EE0000"/>
          <w:sz w:val="21"/>
          <w:szCs w:val="21"/>
        </w:rPr>
      </w:pPr>
      <w:r w:rsidRPr="00BD4AC9">
        <w:rPr>
          <w:rFonts w:hint="eastAsia"/>
          <w:sz w:val="21"/>
          <w:szCs w:val="21"/>
        </w:rPr>
        <w:t xml:space="preserve">　</w:t>
      </w:r>
      <w:r w:rsidR="00BE0E38" w:rsidRPr="002B1699">
        <w:rPr>
          <w:rFonts w:hint="eastAsia"/>
          <w:color w:val="EE0000"/>
          <w:sz w:val="21"/>
          <w:szCs w:val="21"/>
        </w:rPr>
        <w:t>座位におけるターゲットの位置別平均反応時間を検討した結果、水平方向および垂直方向のいずれにおいても有意な反応時間の差が認められた。</w:t>
      </w:r>
    </w:p>
    <w:p w14:paraId="1FC099AF" w14:textId="77777777" w:rsidR="00BE0E38" w:rsidRPr="002B1699" w:rsidRDefault="00BE0E38" w:rsidP="00BE0E38">
      <w:pPr>
        <w:rPr>
          <w:color w:val="EE0000"/>
          <w:sz w:val="21"/>
          <w:szCs w:val="21"/>
        </w:rPr>
      </w:pPr>
    </w:p>
    <w:p w14:paraId="3AD4911C" w14:textId="77777777" w:rsidR="00BE0E38" w:rsidRPr="002B1699" w:rsidRDefault="00BE0E38" w:rsidP="00BE0E38">
      <w:pPr>
        <w:rPr>
          <w:rFonts w:hint="eastAsia"/>
          <w:color w:val="EE0000"/>
          <w:sz w:val="21"/>
          <w:szCs w:val="21"/>
        </w:rPr>
      </w:pPr>
      <w:r w:rsidRPr="002B1699">
        <w:rPr>
          <w:rFonts w:hint="eastAsia"/>
          <w:color w:val="EE0000"/>
          <w:sz w:val="21"/>
          <w:szCs w:val="21"/>
        </w:rPr>
        <w:t>水平方向においては、中央方向（Idx0：0.7133 s）が最も速く、左右に離れるに従って反応時間は遅延する傾向を示した。特に右方向では、30°（0.7534 s）に比して60°（0.8993 s）で大幅な遅延が認められた。また左方向においても、30°（0.7704 s）よりも60°（1.0009 s）において反応時間が有意に延長しており、中心部から周辺部へターゲットが移動するにつれて反応効率が低下することが示された。</w:t>
      </w:r>
    </w:p>
    <w:p w14:paraId="07CFC467" w14:textId="77777777" w:rsidR="00BE0E38" w:rsidRPr="002B1699" w:rsidRDefault="00BE0E38" w:rsidP="00BE0E38">
      <w:pPr>
        <w:rPr>
          <w:color w:val="EE0000"/>
          <w:sz w:val="21"/>
          <w:szCs w:val="21"/>
        </w:rPr>
      </w:pPr>
    </w:p>
    <w:p w14:paraId="1D46D3FF" w14:textId="48AE661B" w:rsidR="00BD4AC9" w:rsidRPr="002B1699" w:rsidRDefault="00BE0E38" w:rsidP="00BE0E38">
      <w:pPr>
        <w:rPr>
          <w:color w:val="EE0000"/>
          <w:sz w:val="21"/>
          <w:szCs w:val="21"/>
        </w:rPr>
      </w:pPr>
      <w:r w:rsidRPr="002B1699">
        <w:rPr>
          <w:rFonts w:hint="eastAsia"/>
          <w:color w:val="EE0000"/>
          <w:sz w:val="21"/>
          <w:szCs w:val="21"/>
        </w:rPr>
        <w:lastRenderedPageBreak/>
        <w:t>垂直方向においては、中段（Idx0：0.7133 s）が最も速かった。上段方向では、30°（Idx5：0.7852 s）に比べ60°（Idx6：1.0994 s）で顕著な遅延が認められた。下段方向においても、30°（Idx7：0.7657 s）より60°（Idx8：1.0037 s）の方が反応時間が長く、垂直方向においても中段から上下に離れるほど反応時間が有意に長くなる（中段 ＜ 上段・下段）という傾向が確認された。</w:t>
      </w:r>
    </w:p>
    <w:p w14:paraId="413FAA97" w14:textId="77777777" w:rsidR="00BD4AC9" w:rsidRPr="002B1699" w:rsidRDefault="00BD4AC9" w:rsidP="00BD4AC9">
      <w:pPr>
        <w:rPr>
          <w:color w:val="EE0000"/>
          <w:sz w:val="21"/>
          <w:szCs w:val="21"/>
        </w:rPr>
      </w:pPr>
    </w:p>
    <w:p w14:paraId="42802B3D" w14:textId="5129C4EA"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半座位</w:t>
      </w:r>
    </w:p>
    <w:p w14:paraId="1A153AB1" w14:textId="0EE4700B" w:rsidR="00677B40" w:rsidRPr="002B1699" w:rsidRDefault="00677B40" w:rsidP="00677B40">
      <w:pPr>
        <w:rPr>
          <w:color w:val="EE0000"/>
          <w:sz w:val="21"/>
          <w:szCs w:val="21"/>
        </w:rPr>
      </w:pPr>
      <w:r w:rsidRPr="002B1699">
        <w:rPr>
          <w:rFonts w:hint="eastAsia"/>
          <w:color w:val="EE0000"/>
          <w:sz w:val="21"/>
          <w:szCs w:val="21"/>
        </w:rPr>
        <w:t xml:space="preserve">　</w:t>
      </w:r>
      <w:r w:rsidRPr="002B1699">
        <w:rPr>
          <w:rFonts w:hint="eastAsia"/>
          <w:color w:val="EE0000"/>
          <w:sz w:val="21"/>
          <w:szCs w:val="21"/>
        </w:rPr>
        <w:t>図 3-</w:t>
      </w:r>
      <w:r w:rsidR="009A2FB0" w:rsidRPr="002B1699">
        <w:rPr>
          <w:color w:val="EE0000"/>
          <w:sz w:val="21"/>
          <w:szCs w:val="21"/>
        </w:rPr>
        <w:t>5</w:t>
      </w:r>
      <w:r w:rsidRPr="002B1699">
        <w:rPr>
          <w:rFonts w:hint="eastAsia"/>
          <w:color w:val="EE0000"/>
          <w:sz w:val="21"/>
          <w:szCs w:val="21"/>
        </w:rPr>
        <w:t>に</w:t>
      </w:r>
      <w:r w:rsidR="00413B59" w:rsidRPr="002B1699">
        <w:rPr>
          <w:rFonts w:hint="eastAsia"/>
          <w:color w:val="EE0000"/>
          <w:sz w:val="21"/>
          <w:szCs w:val="21"/>
        </w:rPr>
        <w:t>半</w:t>
      </w:r>
      <w:r w:rsidRPr="002B1699">
        <w:rPr>
          <w:rFonts w:hint="eastAsia"/>
          <w:color w:val="EE0000"/>
          <w:sz w:val="21"/>
          <w:szCs w:val="21"/>
        </w:rPr>
        <w:t>座位における角度別平均反応時間を示す。</w:t>
      </w:r>
    </w:p>
    <w:p w14:paraId="57640692" w14:textId="50CAE833" w:rsidR="0075684B" w:rsidRPr="002B1699" w:rsidRDefault="0075684B" w:rsidP="0075684B">
      <w:pPr>
        <w:jc w:val="center"/>
        <w:rPr>
          <w:color w:val="EE0000"/>
          <w:sz w:val="21"/>
          <w:szCs w:val="21"/>
        </w:rPr>
      </w:pPr>
      <w:r w:rsidRPr="002B1699">
        <w:rPr>
          <w:noProof/>
          <w:color w:val="EE0000"/>
          <w:sz w:val="21"/>
          <w:szCs w:val="21"/>
        </w:rPr>
        <w:drawing>
          <wp:inline distT="0" distB="0" distL="0" distR="0" wp14:anchorId="133AC459" wp14:editId="69F46FBC">
            <wp:extent cx="5400040" cy="4009390"/>
            <wp:effectExtent l="0" t="0" r="0" b="3810"/>
            <wp:docPr id="549726731" name="図 3"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1D6C9B2" w14:textId="006561E2" w:rsidR="0075684B" w:rsidRPr="002B1699" w:rsidRDefault="0075684B" w:rsidP="0075684B">
      <w:pPr>
        <w:jc w:val="center"/>
        <w:rPr>
          <w:rFonts w:ascii="ＭＳ ゴシック" w:eastAsia="ＭＳ ゴシック" w:hAnsi="ＭＳ ゴシック"/>
          <w:color w:val="EE0000"/>
          <w:sz w:val="21"/>
          <w:szCs w:val="21"/>
        </w:rPr>
      </w:pPr>
      <w:r w:rsidRPr="002B1699">
        <w:rPr>
          <w:rFonts w:hint="eastAsia"/>
          <w:color w:val="EE0000"/>
          <w:sz w:val="21"/>
          <w:szCs w:val="21"/>
        </w:rPr>
        <w:t>図</w:t>
      </w:r>
      <w:r w:rsidRPr="002B1699">
        <w:rPr>
          <w:rFonts w:ascii="ＭＳ ゴシック" w:eastAsia="ＭＳ ゴシック" w:hAnsi="ＭＳ ゴシック"/>
          <w:color w:val="EE0000"/>
          <w:sz w:val="21"/>
          <w:szCs w:val="21"/>
        </w:rPr>
        <w:t>3</w:t>
      </w:r>
      <w:r w:rsidRPr="002B1699">
        <w:rPr>
          <w:rFonts w:ascii="ＭＳ ゴシック" w:eastAsia="ＭＳ ゴシック" w:hAnsi="ＭＳ ゴシック" w:hint="eastAsia"/>
          <w:color w:val="EE0000"/>
          <w:sz w:val="21"/>
          <w:szCs w:val="21"/>
        </w:rPr>
        <w:t>-</w:t>
      </w:r>
      <w:r w:rsidR="00472CDC" w:rsidRPr="002B1699">
        <w:rPr>
          <w:rFonts w:ascii="ＭＳ ゴシック" w:eastAsia="ＭＳ ゴシック" w:hAnsi="ＭＳ ゴシック"/>
          <w:color w:val="EE0000"/>
          <w:sz w:val="21"/>
          <w:szCs w:val="21"/>
        </w:rPr>
        <w:t>5</w:t>
      </w:r>
      <w:r w:rsidRPr="002B1699">
        <w:rPr>
          <w:rFonts w:ascii="ＭＳ ゴシック" w:eastAsia="ＭＳ ゴシック" w:hAnsi="ＭＳ ゴシック" w:hint="eastAsia"/>
          <w:color w:val="EE0000"/>
          <w:sz w:val="21"/>
          <w:szCs w:val="21"/>
        </w:rPr>
        <w:t xml:space="preserve"> 半座位におけるターゲット角度別平均反応時間</w:t>
      </w:r>
    </w:p>
    <w:p w14:paraId="45F84E0B" w14:textId="77777777" w:rsidR="0075684B" w:rsidRPr="002B1699" w:rsidRDefault="0075684B" w:rsidP="0075684B">
      <w:pPr>
        <w:jc w:val="center"/>
        <w:rPr>
          <w:color w:val="EE0000"/>
          <w:sz w:val="21"/>
          <w:szCs w:val="21"/>
        </w:rPr>
      </w:pPr>
    </w:p>
    <w:p w14:paraId="4A078878" w14:textId="7173D3F0" w:rsidR="00BD4AC9" w:rsidRPr="002B1699" w:rsidRDefault="00BD4AC9" w:rsidP="00BD4AC9">
      <w:pPr>
        <w:rPr>
          <w:color w:val="EE0000"/>
          <w:sz w:val="21"/>
          <w:szCs w:val="21"/>
        </w:rPr>
      </w:pPr>
      <w:r w:rsidRPr="002B1699">
        <w:rPr>
          <w:rFonts w:hint="eastAsia"/>
          <w:color w:val="EE0000"/>
          <w:sz w:val="21"/>
          <w:szCs w:val="21"/>
        </w:rPr>
        <w:t xml:space="preserve">　水平方向は有意差なし（F = 0.71</w:t>
      </w:r>
      <w:r w:rsidR="0071797D" w:rsidRPr="002B1699">
        <w:rPr>
          <w:rFonts w:hint="eastAsia"/>
          <w:color w:val="EE0000"/>
          <w:sz w:val="21"/>
          <w:szCs w:val="21"/>
        </w:rPr>
        <w:t>、</w:t>
      </w:r>
      <w:r w:rsidRPr="002B1699">
        <w:rPr>
          <w:rFonts w:hint="eastAsia"/>
          <w:color w:val="EE0000"/>
          <w:sz w:val="21"/>
          <w:szCs w:val="21"/>
        </w:rPr>
        <w:t xml:space="preserve"> p = 0.399）。垂直方向では上段（0.9042 s）が最も速く</w:t>
      </w:r>
      <w:r w:rsidR="0071797D" w:rsidRPr="002B1699">
        <w:rPr>
          <w:rFonts w:hint="eastAsia"/>
          <w:color w:val="EE0000"/>
          <w:sz w:val="21"/>
          <w:szCs w:val="21"/>
        </w:rPr>
        <w:t>、</w:t>
      </w:r>
      <w:r w:rsidRPr="002B1699">
        <w:rPr>
          <w:rFonts w:hint="eastAsia"/>
          <w:color w:val="EE0000"/>
          <w:sz w:val="21"/>
          <w:szCs w:val="21"/>
        </w:rPr>
        <w:t>中段（1.0425 s）との間に有意差があった（p = 0.0014）。</w:t>
      </w:r>
    </w:p>
    <w:p w14:paraId="1E0B3E1C" w14:textId="77777777" w:rsidR="00BD4AC9" w:rsidRPr="002B1699" w:rsidRDefault="00BD4AC9" w:rsidP="00BD4AC9">
      <w:pPr>
        <w:rPr>
          <w:color w:val="EE0000"/>
          <w:sz w:val="21"/>
          <w:szCs w:val="21"/>
        </w:rPr>
      </w:pPr>
    </w:p>
    <w:p w14:paraId="305A7BD5" w14:textId="4A741C26"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仰臥位</w:t>
      </w:r>
    </w:p>
    <w:p w14:paraId="43F9977E" w14:textId="2B7D6CFE" w:rsidR="004C18BE" w:rsidRPr="002B1699" w:rsidRDefault="004C18BE" w:rsidP="004C18BE">
      <w:pPr>
        <w:rPr>
          <w:color w:val="EE0000"/>
          <w:sz w:val="21"/>
          <w:szCs w:val="21"/>
        </w:rPr>
      </w:pPr>
      <w:r w:rsidRPr="002B1699">
        <w:rPr>
          <w:rFonts w:hint="eastAsia"/>
          <w:color w:val="EE0000"/>
          <w:sz w:val="21"/>
          <w:szCs w:val="21"/>
        </w:rPr>
        <w:t xml:space="preserve">　</w:t>
      </w:r>
      <w:r w:rsidRPr="002B1699">
        <w:rPr>
          <w:rFonts w:hint="eastAsia"/>
          <w:color w:val="EE0000"/>
          <w:sz w:val="21"/>
          <w:szCs w:val="21"/>
        </w:rPr>
        <w:t>図 3-</w:t>
      </w:r>
      <w:r w:rsidR="00B53B17" w:rsidRPr="002B1699">
        <w:rPr>
          <w:color w:val="EE0000"/>
          <w:sz w:val="21"/>
          <w:szCs w:val="21"/>
        </w:rPr>
        <w:t>6</w:t>
      </w:r>
      <w:r w:rsidRPr="002B1699">
        <w:rPr>
          <w:rFonts w:hint="eastAsia"/>
          <w:color w:val="EE0000"/>
          <w:sz w:val="21"/>
          <w:szCs w:val="21"/>
        </w:rPr>
        <w:t>に</w:t>
      </w:r>
      <w:r w:rsidR="00413B59" w:rsidRPr="002B1699">
        <w:rPr>
          <w:rFonts w:hint="eastAsia"/>
          <w:color w:val="EE0000"/>
          <w:sz w:val="21"/>
          <w:szCs w:val="21"/>
        </w:rPr>
        <w:t>仰臥位</w:t>
      </w:r>
      <w:r w:rsidRPr="002B1699">
        <w:rPr>
          <w:rFonts w:hint="eastAsia"/>
          <w:color w:val="EE0000"/>
          <w:sz w:val="21"/>
          <w:szCs w:val="21"/>
        </w:rPr>
        <w:t>における角度別平均反応時間を示す。</w:t>
      </w:r>
    </w:p>
    <w:p w14:paraId="18D2FC3D" w14:textId="07EA1B0C" w:rsidR="0075684B" w:rsidRPr="002B1699" w:rsidRDefault="003F6693" w:rsidP="00BD4AC9">
      <w:pPr>
        <w:rPr>
          <w:color w:val="EE0000"/>
          <w:sz w:val="21"/>
          <w:szCs w:val="21"/>
        </w:rPr>
      </w:pPr>
      <w:r w:rsidRPr="002B1699">
        <w:rPr>
          <w:noProof/>
          <w:color w:val="EE0000"/>
          <w:sz w:val="21"/>
          <w:szCs w:val="21"/>
        </w:rPr>
        <w:lastRenderedPageBreak/>
        <w:drawing>
          <wp:inline distT="0" distB="0" distL="0" distR="0" wp14:anchorId="3B1C4B3D" wp14:editId="38BD8DB0">
            <wp:extent cx="5400040" cy="4009390"/>
            <wp:effectExtent l="0" t="0" r="0" b="3810"/>
            <wp:docPr id="1017543109"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7BECAC8A" w14:textId="07076C24" w:rsidR="003F6693" w:rsidRPr="002B1699" w:rsidRDefault="003F6693" w:rsidP="003F6693">
      <w:pPr>
        <w:jc w:val="center"/>
        <w:rPr>
          <w:rFonts w:ascii="ＭＳ ゴシック" w:eastAsia="ＭＳ ゴシック" w:hAnsi="ＭＳ ゴシック"/>
          <w:color w:val="EE0000"/>
          <w:sz w:val="21"/>
          <w:szCs w:val="21"/>
        </w:rPr>
      </w:pPr>
      <w:r w:rsidRPr="002B1699">
        <w:rPr>
          <w:rFonts w:hint="eastAsia"/>
          <w:color w:val="EE0000"/>
          <w:sz w:val="21"/>
          <w:szCs w:val="21"/>
        </w:rPr>
        <w:t>図</w:t>
      </w:r>
      <w:r w:rsidRPr="002B1699">
        <w:rPr>
          <w:rFonts w:ascii="ＭＳ ゴシック" w:eastAsia="ＭＳ ゴシック" w:hAnsi="ＭＳ ゴシック"/>
          <w:color w:val="EE0000"/>
          <w:sz w:val="21"/>
          <w:szCs w:val="21"/>
        </w:rPr>
        <w:t>3</w:t>
      </w:r>
      <w:r w:rsidRPr="002B1699">
        <w:rPr>
          <w:rFonts w:ascii="ＭＳ ゴシック" w:eastAsia="ＭＳ ゴシック" w:hAnsi="ＭＳ ゴシック" w:hint="eastAsia"/>
          <w:color w:val="EE0000"/>
          <w:sz w:val="21"/>
          <w:szCs w:val="21"/>
        </w:rPr>
        <w:t>-</w:t>
      </w:r>
      <w:r w:rsidR="0057114B" w:rsidRPr="002B1699">
        <w:rPr>
          <w:rFonts w:ascii="ＭＳ ゴシック" w:eastAsia="ＭＳ ゴシック" w:hAnsi="ＭＳ ゴシック"/>
          <w:color w:val="EE0000"/>
          <w:sz w:val="21"/>
          <w:szCs w:val="21"/>
        </w:rPr>
        <w:t>6</w:t>
      </w:r>
      <w:r w:rsidRPr="002B1699">
        <w:rPr>
          <w:rFonts w:ascii="ＭＳ ゴシック" w:eastAsia="ＭＳ ゴシック" w:hAnsi="ＭＳ ゴシック" w:hint="eastAsia"/>
          <w:color w:val="EE0000"/>
          <w:sz w:val="21"/>
          <w:szCs w:val="21"/>
        </w:rPr>
        <w:t xml:space="preserve"> 仰臥位におけるターゲット角度別平均反応時間</w:t>
      </w:r>
    </w:p>
    <w:p w14:paraId="50DC63B7" w14:textId="77777777" w:rsidR="003F6693" w:rsidRPr="002B1699" w:rsidRDefault="003F6693" w:rsidP="00BD4AC9">
      <w:pPr>
        <w:rPr>
          <w:color w:val="EE0000"/>
          <w:sz w:val="21"/>
          <w:szCs w:val="21"/>
        </w:rPr>
      </w:pPr>
    </w:p>
    <w:p w14:paraId="2AEF1C34" w14:textId="2773A8F4" w:rsidR="00BD4AC9" w:rsidRPr="002B1699" w:rsidRDefault="00BD4AC9" w:rsidP="00BD4AC9">
      <w:pPr>
        <w:rPr>
          <w:color w:val="EE0000"/>
          <w:sz w:val="21"/>
          <w:szCs w:val="21"/>
        </w:rPr>
      </w:pPr>
      <w:r w:rsidRPr="002B1699">
        <w:rPr>
          <w:rFonts w:hint="eastAsia"/>
          <w:color w:val="EE0000"/>
          <w:sz w:val="21"/>
          <w:szCs w:val="21"/>
        </w:rPr>
        <w:t xml:space="preserve">　垂直方向で非常に大きな差が確認され（</w:t>
      </w:r>
      <w:r w:rsidRPr="002B1699">
        <w:rPr>
          <w:color w:val="EE0000"/>
          <w:sz w:val="21"/>
          <w:szCs w:val="21"/>
        </w:rPr>
        <w:t>F = 55.12</w:t>
      </w:r>
      <w:r w:rsidR="0071797D" w:rsidRPr="002B1699">
        <w:rPr>
          <w:color w:val="EE0000"/>
          <w:sz w:val="21"/>
          <w:szCs w:val="21"/>
        </w:rPr>
        <w:t>、</w:t>
      </w:r>
      <w:r w:rsidRPr="002B1699">
        <w:rPr>
          <w:color w:val="EE0000"/>
          <w:sz w:val="21"/>
          <w:szCs w:val="21"/>
        </w:rPr>
        <w:t xml:space="preserve"> p &lt; 0.001</w:t>
      </w:r>
      <w:r w:rsidRPr="002B1699">
        <w:rPr>
          <w:rFonts w:hint="eastAsia"/>
          <w:color w:val="EE0000"/>
          <w:sz w:val="21"/>
          <w:szCs w:val="21"/>
        </w:rPr>
        <w:t>）</w:t>
      </w:r>
      <w:r w:rsidR="0071797D" w:rsidRPr="002B1699">
        <w:rPr>
          <w:rFonts w:hint="eastAsia"/>
          <w:color w:val="EE0000"/>
          <w:sz w:val="21"/>
          <w:szCs w:val="21"/>
        </w:rPr>
        <w:t>、</w:t>
      </w:r>
      <w:r w:rsidRPr="002B1699">
        <w:rPr>
          <w:rFonts w:hint="eastAsia"/>
          <w:color w:val="EE0000"/>
          <w:sz w:val="21"/>
          <w:szCs w:val="21"/>
        </w:rPr>
        <w:t>中段（</w:t>
      </w:r>
      <w:r w:rsidRPr="002B1699">
        <w:rPr>
          <w:color w:val="EE0000"/>
          <w:sz w:val="21"/>
          <w:szCs w:val="21"/>
        </w:rPr>
        <w:t>1.2153 s</w:t>
      </w:r>
      <w:r w:rsidRPr="002B1699">
        <w:rPr>
          <w:rFonts w:hint="eastAsia"/>
          <w:color w:val="EE0000"/>
          <w:sz w:val="21"/>
          <w:szCs w:val="21"/>
        </w:rPr>
        <w:t>）は上段（</w:t>
      </w:r>
      <w:r w:rsidRPr="002B1699">
        <w:rPr>
          <w:color w:val="EE0000"/>
          <w:sz w:val="21"/>
          <w:szCs w:val="21"/>
        </w:rPr>
        <w:t>0.7985 s</w:t>
      </w:r>
      <w:r w:rsidRPr="002B1699">
        <w:rPr>
          <w:rFonts w:hint="eastAsia"/>
          <w:color w:val="EE0000"/>
          <w:sz w:val="21"/>
          <w:szCs w:val="21"/>
        </w:rPr>
        <w:t>）より著しく遅延していた（</w:t>
      </w:r>
      <w:r w:rsidRPr="002B1699">
        <w:rPr>
          <w:color w:val="EE0000"/>
          <w:sz w:val="21"/>
          <w:szCs w:val="21"/>
        </w:rPr>
        <w:t>p &lt; 0.001</w:t>
      </w:r>
      <w:r w:rsidRPr="002B1699">
        <w:rPr>
          <w:rFonts w:hint="eastAsia"/>
          <w:color w:val="EE0000"/>
          <w:sz w:val="21"/>
          <w:szCs w:val="21"/>
        </w:rPr>
        <w:t>）。特に下方領域（垂直</w:t>
      </w:r>
      <w:r w:rsidRPr="002B1699">
        <w:rPr>
          <w:color w:val="EE0000"/>
          <w:sz w:val="21"/>
          <w:szCs w:val="21"/>
        </w:rPr>
        <w:t xml:space="preserve"> </w:t>
      </w:r>
      <w:r w:rsidRPr="002B1699">
        <w:rPr>
          <w:rFonts w:hint="eastAsia"/>
          <w:color w:val="EE0000"/>
          <w:sz w:val="21"/>
          <w:szCs w:val="21"/>
        </w:rPr>
        <w:t>−</w:t>
      </w:r>
      <w:r w:rsidRPr="002B1699">
        <w:rPr>
          <w:color w:val="EE0000"/>
          <w:sz w:val="21"/>
          <w:szCs w:val="21"/>
        </w:rPr>
        <w:t>60</w:t>
      </w:r>
      <w:r w:rsidRPr="002B1699">
        <w:rPr>
          <w:color w:val="EE0000"/>
          <w:sz w:val="21"/>
          <w:szCs w:val="21"/>
        </w:rPr>
        <w:t>°</w:t>
      </w:r>
      <w:r w:rsidRPr="002B1699">
        <w:rPr>
          <w:rFonts w:hint="eastAsia"/>
          <w:color w:val="EE0000"/>
          <w:sz w:val="21"/>
          <w:szCs w:val="21"/>
        </w:rPr>
        <w:t>）で反応時間が最大（</w:t>
      </w:r>
      <w:r w:rsidRPr="002B1699">
        <w:rPr>
          <w:color w:val="EE0000"/>
          <w:sz w:val="21"/>
          <w:szCs w:val="21"/>
        </w:rPr>
        <w:t>1.6127 s</w:t>
      </w:r>
      <w:r w:rsidRPr="002B1699">
        <w:rPr>
          <w:rFonts w:hint="eastAsia"/>
          <w:color w:val="EE0000"/>
          <w:sz w:val="21"/>
          <w:szCs w:val="21"/>
        </w:rPr>
        <w:t>）となり</w:t>
      </w:r>
      <w:r w:rsidR="0071797D" w:rsidRPr="002B1699">
        <w:rPr>
          <w:rFonts w:hint="eastAsia"/>
          <w:color w:val="EE0000"/>
          <w:sz w:val="21"/>
          <w:szCs w:val="21"/>
        </w:rPr>
        <w:t>、</w:t>
      </w:r>
      <w:r w:rsidR="009B5015" w:rsidRPr="002B1699">
        <w:rPr>
          <w:rFonts w:hint="eastAsia"/>
          <w:color w:val="EE0000"/>
          <w:sz w:val="21"/>
          <w:szCs w:val="21"/>
        </w:rPr>
        <w:t>失敗回数</w:t>
      </w:r>
      <w:r w:rsidRPr="002B1699">
        <w:rPr>
          <w:rFonts w:hint="eastAsia"/>
          <w:color w:val="EE0000"/>
          <w:sz w:val="21"/>
          <w:szCs w:val="21"/>
        </w:rPr>
        <w:t>も</w:t>
      </w:r>
      <w:r w:rsidR="009B5015" w:rsidRPr="002B1699">
        <w:rPr>
          <w:rFonts w:hint="eastAsia"/>
          <w:color w:val="EE0000"/>
          <w:sz w:val="21"/>
          <w:szCs w:val="21"/>
        </w:rPr>
        <w:t>0.156 回と</w:t>
      </w:r>
      <w:r w:rsidRPr="002B1699">
        <w:rPr>
          <w:rFonts w:hint="eastAsia"/>
          <w:color w:val="EE0000"/>
          <w:sz w:val="21"/>
          <w:szCs w:val="21"/>
        </w:rPr>
        <w:t>最も高かった。</w:t>
      </w:r>
    </w:p>
    <w:p w14:paraId="68EBCFF5" w14:textId="55829124" w:rsidR="00494169" w:rsidRPr="002B1699" w:rsidRDefault="00494169" w:rsidP="00BD4AC9">
      <w:pPr>
        <w:rPr>
          <w:color w:val="EE0000"/>
          <w:sz w:val="21"/>
          <w:szCs w:val="21"/>
        </w:rPr>
      </w:pPr>
      <w:r w:rsidRPr="002B1699">
        <w:rPr>
          <w:rFonts w:hint="eastAsia"/>
          <w:color w:val="EE0000"/>
          <w:sz w:val="21"/>
          <w:szCs w:val="21"/>
        </w:rPr>
        <w:t xml:space="preserve">　一方でインタビューでは、「</w:t>
      </w:r>
      <w:r w:rsidRPr="002B1699">
        <w:rPr>
          <w:rFonts w:ascii="Apple Color Emoji" w:hAnsi="Apple Color Emoji" w:cs="Apple Color Emoji" w:hint="eastAsia"/>
          <w:color w:val="EE0000"/>
          <w:sz w:val="21"/>
          <w:szCs w:val="21"/>
        </w:rPr>
        <w:t>上の方</w:t>
      </w:r>
      <w:r w:rsidRPr="002B1699">
        <w:rPr>
          <w:rFonts w:ascii="Cambria" w:hAnsi="Cambria" w:cs="Cambria" w:hint="eastAsia"/>
          <w:color w:val="EE0000"/>
          <w:sz w:val="21"/>
          <w:szCs w:val="21"/>
        </w:rPr>
        <w:t>が最もクリックが難しかった」と複数人が回答しており、定量データと主観データの乖離が確認された。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lastRenderedPageBreak/>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6B58286D" w14:textId="208B92AC" w:rsidR="00C02D04" w:rsidRPr="002B1699" w:rsidRDefault="00C02D04" w:rsidP="00C02D04">
      <w:pPr>
        <w:rPr>
          <w:color w:val="EE0000"/>
          <w:sz w:val="21"/>
          <w:szCs w:val="21"/>
        </w:rPr>
      </w:pPr>
      <w:r>
        <w:rPr>
          <w:rFonts w:hint="eastAsia"/>
          <w:sz w:val="21"/>
          <w:szCs w:val="21"/>
        </w:rPr>
        <w:t xml:space="preserve">　</w:t>
      </w:r>
      <w:r w:rsidRPr="002B1699">
        <w:rPr>
          <w:rFonts w:hint="eastAsia"/>
          <w:color w:val="EE0000"/>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3013DD20" w14:textId="50E1E59E" w:rsidR="00C02D04" w:rsidRPr="002B1699" w:rsidRDefault="00A71A0A" w:rsidP="00C02D04">
      <w:pPr>
        <w:rPr>
          <w:color w:val="EE0000"/>
          <w:sz w:val="21"/>
          <w:szCs w:val="21"/>
        </w:rPr>
      </w:pPr>
      <w:r w:rsidRPr="002B1699">
        <w:rPr>
          <w:rFonts w:hint="eastAsia"/>
          <w:color w:val="EE0000"/>
          <w:sz w:val="21"/>
          <w:szCs w:val="21"/>
        </w:rPr>
        <w:t xml:space="preserve">　</w:t>
      </w:r>
      <w:r w:rsidR="00C02D04" w:rsidRPr="002B1699">
        <w:rPr>
          <w:rFonts w:hint="eastAsia"/>
          <w:color w:val="EE0000"/>
          <w:sz w:val="21"/>
          <w:szCs w:val="21"/>
        </w:rPr>
        <w:t>図3-</w:t>
      </w:r>
      <w:r w:rsidR="00801A3F" w:rsidRPr="002B1699">
        <w:rPr>
          <w:color w:val="EE0000"/>
          <w:sz w:val="21"/>
          <w:szCs w:val="21"/>
        </w:rPr>
        <w:t>7</w:t>
      </w:r>
      <w:r w:rsidR="00C02D04" w:rsidRPr="002B1699">
        <w:rPr>
          <w:rFonts w:hint="eastAsia"/>
          <w:color w:val="EE0000"/>
          <w:sz w:val="21"/>
          <w:szCs w:val="21"/>
        </w:rPr>
        <w:t>に体位条件ごとの頭部移動量を示す。頭部移動量の平均値は、座位で最も大きく（2.690 mm）、次いで半座位（2.144 mm）、仰臥位（2.006 mm）の順に減少した。中央値においても、座位（1.660 mm）に比して仰臥位（1.091 mm）では低値を示しており、背中角度が小さくなり支持基底面に対する身体の接触面積が増加するほど、頭部の位置変化が抑制される傾向が確認された。</w:t>
      </w:r>
    </w:p>
    <w:p w14:paraId="4E6AEE54" w14:textId="77777777" w:rsidR="00C80440" w:rsidRPr="002B1699" w:rsidRDefault="00C80440" w:rsidP="00C02D04">
      <w:pPr>
        <w:rPr>
          <w:color w:val="EE0000"/>
          <w:sz w:val="21"/>
          <w:szCs w:val="21"/>
        </w:rPr>
      </w:pPr>
    </w:p>
    <w:p w14:paraId="512CD103" w14:textId="3008201B" w:rsidR="00C80440" w:rsidRPr="002B1699" w:rsidRDefault="0023505E" w:rsidP="00C02D04">
      <w:pPr>
        <w:rPr>
          <w:color w:val="EE0000"/>
          <w:sz w:val="21"/>
          <w:szCs w:val="21"/>
        </w:rPr>
      </w:pPr>
      <w:r w:rsidRPr="002B1699">
        <w:rPr>
          <w:rFonts w:hint="eastAsia"/>
          <w:noProof/>
          <w:color w:val="EE0000"/>
          <w:sz w:val="21"/>
          <w:szCs w:val="21"/>
        </w:rPr>
        <w:lastRenderedPageBreak/>
        <w:drawing>
          <wp:inline distT="0" distB="0" distL="0" distR="0" wp14:anchorId="42C47277" wp14:editId="6E9FAD21">
            <wp:extent cx="5400040" cy="3375025"/>
            <wp:effectExtent l="0" t="0" r="0" b="3175"/>
            <wp:docPr id="1379054703"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descr="グラフ, 箱ひげ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0D5D0D3A" w14:textId="14DC9C52" w:rsidR="0023505E" w:rsidRPr="002B1699" w:rsidRDefault="0023505E" w:rsidP="0023505E">
      <w:pPr>
        <w:jc w:val="center"/>
        <w:rPr>
          <w:rFonts w:ascii="ＭＳ ゴシック" w:eastAsia="ＭＳ ゴシック" w:hAnsi="ＭＳ ゴシック"/>
          <w:color w:val="EE0000"/>
          <w:sz w:val="21"/>
          <w:szCs w:val="21"/>
        </w:rPr>
      </w:pPr>
      <w:r w:rsidRPr="002B1699">
        <w:rPr>
          <w:rFonts w:hint="eastAsia"/>
          <w:color w:val="EE0000"/>
          <w:sz w:val="21"/>
          <w:szCs w:val="21"/>
        </w:rPr>
        <w:t>図</w:t>
      </w:r>
      <w:r w:rsidRPr="002B1699">
        <w:rPr>
          <w:rFonts w:ascii="ＭＳ ゴシック" w:eastAsia="ＭＳ ゴシック" w:hAnsi="ＭＳ ゴシック"/>
          <w:color w:val="EE0000"/>
          <w:sz w:val="21"/>
          <w:szCs w:val="21"/>
        </w:rPr>
        <w:t>3</w:t>
      </w:r>
      <w:r w:rsidRPr="002B1699">
        <w:rPr>
          <w:rFonts w:ascii="ＭＳ ゴシック" w:eastAsia="ＭＳ ゴシック" w:hAnsi="ＭＳ ゴシック" w:hint="eastAsia"/>
          <w:color w:val="EE0000"/>
          <w:sz w:val="21"/>
          <w:szCs w:val="21"/>
        </w:rPr>
        <w:t>-</w:t>
      </w:r>
      <w:r w:rsidR="00A21D21" w:rsidRPr="002B1699">
        <w:rPr>
          <w:rFonts w:ascii="ＭＳ ゴシック" w:eastAsia="ＭＳ ゴシック" w:hAnsi="ＭＳ ゴシック"/>
          <w:color w:val="EE0000"/>
          <w:sz w:val="21"/>
          <w:szCs w:val="21"/>
        </w:rPr>
        <w:t>7</w:t>
      </w:r>
      <w:r w:rsidRPr="002B1699">
        <w:rPr>
          <w:rFonts w:ascii="ＭＳ ゴシック" w:eastAsia="ＭＳ ゴシック" w:hAnsi="ＭＳ ゴシック" w:hint="eastAsia"/>
          <w:color w:val="EE0000"/>
          <w:sz w:val="21"/>
          <w:szCs w:val="21"/>
        </w:rPr>
        <w:t xml:space="preserve"> </w:t>
      </w:r>
      <w:r w:rsidR="00ED2051" w:rsidRPr="002B1699">
        <w:rPr>
          <w:rFonts w:ascii="ＭＳ ゴシック" w:eastAsia="ＭＳ ゴシック" w:hAnsi="ＭＳ ゴシック" w:hint="eastAsia"/>
          <w:color w:val="EE0000"/>
          <w:sz w:val="21"/>
          <w:szCs w:val="21"/>
        </w:rPr>
        <w:t>各体位条件における頭部位置変化量の比較</w:t>
      </w:r>
    </w:p>
    <w:p w14:paraId="0516F450" w14:textId="77777777" w:rsidR="00C02D04" w:rsidRPr="002B1699" w:rsidRDefault="00C02D04" w:rsidP="00C02D04">
      <w:pPr>
        <w:rPr>
          <w:color w:val="EE0000"/>
          <w:sz w:val="21"/>
          <w:szCs w:val="21"/>
        </w:rPr>
      </w:pPr>
    </w:p>
    <w:p w14:paraId="5CA752D0" w14:textId="73A99C3A" w:rsidR="00C02D04" w:rsidRPr="002B1699" w:rsidRDefault="00FD517D" w:rsidP="00C02D04">
      <w:pPr>
        <w:rPr>
          <w:color w:val="EE0000"/>
          <w:sz w:val="21"/>
          <w:szCs w:val="21"/>
        </w:rPr>
      </w:pPr>
      <w:r w:rsidRPr="002B1699">
        <w:rPr>
          <w:rFonts w:hint="eastAsia"/>
          <w:color w:val="EE0000"/>
          <w:sz w:val="21"/>
          <w:szCs w:val="21"/>
        </w:rPr>
        <w:t xml:space="preserve">　</w:t>
      </w:r>
      <w:r w:rsidR="00C02D04" w:rsidRPr="002B1699">
        <w:rPr>
          <w:rFonts w:hint="eastAsia"/>
          <w:color w:val="EE0000"/>
          <w:sz w:val="21"/>
          <w:szCs w:val="21"/>
        </w:rPr>
        <w:t>各体位間の差についてクラスカル・ウォリス検定を行った結果、統計的な有意差が認められた（H=134.15、p&lt;.001）。この結果は、椅子の背もたれや寝具によって頭部および体幹が支持される仰臥位や半座位において、座位よりも身体の動揺が有意に低減されることを示している。</w:t>
      </w:r>
    </w:p>
    <w:p w14:paraId="1A20E6C8" w14:textId="77777777" w:rsidR="00C02D04" w:rsidRPr="002B1699" w:rsidRDefault="00C02D04" w:rsidP="00C02D04">
      <w:pPr>
        <w:rPr>
          <w:color w:val="EE0000"/>
          <w:sz w:val="21"/>
          <w:szCs w:val="21"/>
        </w:rPr>
      </w:pPr>
    </w:p>
    <w:p w14:paraId="74529DBB" w14:textId="25DD4A4B" w:rsidR="003B59CA" w:rsidRPr="002B1699" w:rsidRDefault="00700D76" w:rsidP="00C02D04">
      <w:pPr>
        <w:rPr>
          <w:color w:val="EE0000"/>
          <w:sz w:val="21"/>
          <w:szCs w:val="21"/>
        </w:rPr>
      </w:pPr>
      <w:r w:rsidRPr="002B1699">
        <w:rPr>
          <w:rFonts w:hint="eastAsia"/>
          <w:color w:val="EE0000"/>
          <w:sz w:val="21"/>
          <w:szCs w:val="21"/>
        </w:rPr>
        <w:t xml:space="preserve">　</w:t>
      </w:r>
      <w:r w:rsidR="00C02D04" w:rsidRPr="002B1699">
        <w:rPr>
          <w:rFonts w:hint="eastAsia"/>
          <w:color w:val="EE0000"/>
          <w:sz w:val="21"/>
          <w:szCs w:val="21"/>
        </w:rPr>
        <w:t>以上のことから、先行して述べた「仰臥位における反応時間の延長」というパフォーマンスの低下は、身体の不安定さ（動揺）に起因するものではなく、むしろ身体が安定・固定された状態において、上肢の運動自由度や視覚的な提示条件の変化など、他の要因がクリック操作に影響を及ぼしている可能性が示唆された。</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w:lastRenderedPageBreak/>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9C5151" w:rsidRDefault="00586B3F" w:rsidP="00586B3F">
      <w:pPr>
        <w:rPr>
          <w:rFonts w:hint="eastAsia"/>
          <w:color w:val="EE0000"/>
          <w:sz w:val="21"/>
          <w:szCs w:val="21"/>
        </w:rPr>
      </w:pPr>
      <w:r>
        <w:rPr>
          <w:rFonts w:hint="eastAsia"/>
          <w:sz w:val="21"/>
          <w:szCs w:val="21"/>
        </w:rPr>
        <w:t xml:space="preserve">　</w:t>
      </w:r>
      <w:r w:rsidRPr="009C5151">
        <w:rPr>
          <w:rFonts w:hint="eastAsia"/>
          <w:color w:val="EE0000"/>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Pr="009C5151" w:rsidRDefault="00586B3F" w:rsidP="00586B3F">
      <w:pPr>
        <w:rPr>
          <w:color w:val="EE0000"/>
          <w:sz w:val="21"/>
          <w:szCs w:val="21"/>
        </w:rPr>
      </w:pPr>
      <w:r w:rsidRPr="009C5151">
        <w:rPr>
          <w:rFonts w:hint="eastAsia"/>
          <w:color w:val="EE0000"/>
          <w:sz w:val="21"/>
          <w:szCs w:val="21"/>
        </w:rPr>
        <w:t xml:space="preserve">　</w:t>
      </w:r>
      <w:r w:rsidRPr="009C5151">
        <w:rPr>
          <w:rFonts w:hint="eastAsia"/>
          <w:color w:val="EE0000"/>
          <w:sz w:val="21"/>
          <w:szCs w:val="21"/>
        </w:rPr>
        <w:t>CSQ-VRは、以下の3つのカテゴリーと、それぞれに対応する2つの質問項目（計6項目）で構成されている 。</w:t>
      </w:r>
    </w:p>
    <w:p w14:paraId="1AA58A52" w14:textId="77777777" w:rsidR="00276556" w:rsidRPr="009C5151" w:rsidRDefault="00276556" w:rsidP="00586B3F">
      <w:pPr>
        <w:rPr>
          <w:rFonts w:hint="eastAsia"/>
          <w:color w:val="EE0000"/>
          <w:sz w:val="21"/>
          <w:szCs w:val="21"/>
        </w:rPr>
      </w:pPr>
    </w:p>
    <w:p w14:paraId="36D5E3FE" w14:textId="77777777" w:rsidR="00586B3F" w:rsidRPr="009C5151" w:rsidRDefault="00586B3F" w:rsidP="00586B3F">
      <w:pPr>
        <w:pStyle w:val="af9"/>
        <w:numPr>
          <w:ilvl w:val="0"/>
          <w:numId w:val="26"/>
        </w:numPr>
        <w:ind w:leftChars="0"/>
        <w:rPr>
          <w:rFonts w:hint="eastAsia"/>
          <w:color w:val="EE0000"/>
          <w:sz w:val="21"/>
          <w:szCs w:val="21"/>
        </w:rPr>
      </w:pPr>
      <w:r w:rsidRPr="009C5151">
        <w:rPr>
          <w:rFonts w:hint="eastAsia"/>
          <w:color w:val="EE0000"/>
          <w:sz w:val="21"/>
          <w:szCs w:val="21"/>
        </w:rPr>
        <w:lastRenderedPageBreak/>
        <w:t xml:space="preserve">Nausea（吐き気）: 吐き気（Nausea A）およびめまい（Nausea B） </w:t>
      </w:r>
    </w:p>
    <w:p w14:paraId="50401E29" w14:textId="77777777" w:rsidR="00586B3F" w:rsidRPr="009C5151" w:rsidRDefault="00586B3F" w:rsidP="00586B3F">
      <w:pPr>
        <w:pStyle w:val="af9"/>
        <w:numPr>
          <w:ilvl w:val="0"/>
          <w:numId w:val="26"/>
        </w:numPr>
        <w:ind w:leftChars="0"/>
        <w:rPr>
          <w:rFonts w:hint="eastAsia"/>
          <w:color w:val="EE0000"/>
          <w:sz w:val="21"/>
          <w:szCs w:val="21"/>
        </w:rPr>
      </w:pPr>
      <w:r w:rsidRPr="009C5151">
        <w:rPr>
          <w:rFonts w:hint="eastAsia"/>
          <w:color w:val="EE0000"/>
          <w:sz w:val="21"/>
          <w:szCs w:val="21"/>
        </w:rPr>
        <w:t xml:space="preserve">Vestibular（前庭感覚）: 方向喪失（Vestibular A）および姿勢の不安定感（Vestibular B） </w:t>
      </w:r>
    </w:p>
    <w:p w14:paraId="5D8A9483" w14:textId="1418BDF7" w:rsidR="005A4BB1" w:rsidRPr="009C5151" w:rsidRDefault="00586B3F" w:rsidP="00586B3F">
      <w:pPr>
        <w:pStyle w:val="af9"/>
        <w:numPr>
          <w:ilvl w:val="0"/>
          <w:numId w:val="26"/>
        </w:numPr>
        <w:ind w:leftChars="0"/>
        <w:rPr>
          <w:color w:val="EE0000"/>
          <w:sz w:val="21"/>
          <w:szCs w:val="21"/>
        </w:rPr>
      </w:pPr>
      <w:r w:rsidRPr="009C5151">
        <w:rPr>
          <w:rFonts w:hint="eastAsia"/>
          <w:color w:val="EE0000"/>
          <w:sz w:val="21"/>
          <w:szCs w:val="21"/>
        </w:rPr>
        <w:t xml:space="preserve">Oculomotor（眼球運動）: 視覚誘発性の疲労（Oculomotor A）および不快感（Oculomotor B） </w:t>
      </w:r>
    </w:p>
    <w:p w14:paraId="45BEB560" w14:textId="77777777" w:rsidR="005A4BB1" w:rsidRPr="009C5151" w:rsidRDefault="005A4BB1" w:rsidP="005A4BB1">
      <w:pPr>
        <w:rPr>
          <w:rFonts w:hint="eastAsia"/>
          <w:color w:val="EE0000"/>
          <w:sz w:val="21"/>
          <w:szCs w:val="21"/>
        </w:rPr>
      </w:pPr>
    </w:p>
    <w:p w14:paraId="0C00CBDA" w14:textId="059123BD" w:rsidR="00586B3F" w:rsidRPr="009C5151" w:rsidRDefault="00586B3F" w:rsidP="00586B3F">
      <w:pPr>
        <w:rPr>
          <w:rFonts w:hint="eastAsia"/>
          <w:color w:val="EE0000"/>
          <w:sz w:val="21"/>
          <w:szCs w:val="21"/>
        </w:rPr>
      </w:pPr>
      <w:r w:rsidRPr="009C5151">
        <w:rPr>
          <w:rFonts w:hint="eastAsia"/>
          <w:color w:val="EE0000"/>
          <w:sz w:val="21"/>
          <w:szCs w:val="21"/>
        </w:rPr>
        <w:t>各項目は「1：Absent（なし）」から「7：Extreme（極限）」までの7段階で回答される 。スコアの算出は以下の定義に基づき行われる。</w:t>
      </w:r>
    </w:p>
    <w:p w14:paraId="2E815C3E" w14:textId="2779C541" w:rsidR="00586B3F" w:rsidRPr="009C5151" w:rsidRDefault="00586B3F" w:rsidP="005A4BB1">
      <w:pPr>
        <w:pStyle w:val="af9"/>
        <w:numPr>
          <w:ilvl w:val="0"/>
          <w:numId w:val="29"/>
        </w:numPr>
        <w:ind w:leftChars="0"/>
        <w:rPr>
          <w:rFonts w:hint="eastAsia"/>
          <w:color w:val="EE0000"/>
          <w:sz w:val="21"/>
          <w:szCs w:val="21"/>
        </w:rPr>
      </w:pPr>
      <w:r w:rsidRPr="009C5151">
        <w:rPr>
          <w:rFonts w:hint="eastAsia"/>
          <w:color w:val="EE0000"/>
          <w:sz w:val="21"/>
          <w:szCs w:val="21"/>
        </w:rPr>
        <w:t>カテゴリースコア: 各カテゴリーの質問（AおよびB）の合計値 。</w:t>
      </w:r>
    </w:p>
    <w:p w14:paraId="581BBCE8" w14:textId="26BEF76D" w:rsidR="005A4BB1" w:rsidRPr="009C5151" w:rsidRDefault="00586B3F" w:rsidP="005A4BB1">
      <w:pPr>
        <w:pStyle w:val="af9"/>
        <w:numPr>
          <w:ilvl w:val="0"/>
          <w:numId w:val="29"/>
        </w:numPr>
        <w:ind w:leftChars="0"/>
        <w:rPr>
          <w:color w:val="EE0000"/>
          <w:sz w:val="21"/>
          <w:szCs w:val="21"/>
        </w:rPr>
      </w:pPr>
      <w:r w:rsidRPr="009C5151">
        <w:rPr>
          <w:rFonts w:hint="eastAsia"/>
          <w:color w:val="EE0000"/>
          <w:sz w:val="21"/>
          <w:szCs w:val="21"/>
        </w:rPr>
        <w:t xml:space="preserve">CSQ-VR総合スコア: 3つのカテゴリースコアの合計（全6項目の合計値） 。 </w:t>
      </w:r>
    </w:p>
    <w:p w14:paraId="0D5AC360" w14:textId="77777777" w:rsidR="00914A58" w:rsidRPr="009C5151" w:rsidRDefault="00914A58" w:rsidP="006B4238">
      <w:pPr>
        <w:rPr>
          <w:rFonts w:hint="eastAsia"/>
          <w:color w:val="EE0000"/>
          <w:sz w:val="21"/>
          <w:szCs w:val="21"/>
        </w:rPr>
      </w:pPr>
    </w:p>
    <w:p w14:paraId="2E17D75E" w14:textId="21F9B859" w:rsidR="00B0448F" w:rsidRPr="009C5151" w:rsidRDefault="00B0448F" w:rsidP="00586B3F">
      <w:pPr>
        <w:rPr>
          <w:rFonts w:hint="eastAsia"/>
          <w:color w:val="EE0000"/>
          <w:sz w:val="21"/>
          <w:szCs w:val="21"/>
        </w:rPr>
      </w:pPr>
      <m:oMathPara>
        <m:oMath>
          <m:r>
            <w:rPr>
              <w:rFonts w:ascii="Cambria Math" w:hAnsi="Cambria Math"/>
              <w:color w:val="EE0000"/>
              <w:sz w:val="21"/>
              <w:szCs w:val="21"/>
            </w:rPr>
            <m:t>CSQ-VR Score=Nausea score+Vestibular score+Oculomotor score</m:t>
          </m:r>
        </m:oMath>
      </m:oMathPara>
    </w:p>
    <w:p w14:paraId="116928E2" w14:textId="77777777" w:rsidR="005A4BB1" w:rsidRPr="009C5151" w:rsidRDefault="005A4BB1" w:rsidP="00D754C4">
      <w:pPr>
        <w:rPr>
          <w:rFonts w:hint="eastAsia"/>
          <w:color w:val="EE0000"/>
          <w:sz w:val="21"/>
          <w:szCs w:val="21"/>
        </w:rPr>
      </w:pPr>
    </w:p>
    <w:p w14:paraId="73954359" w14:textId="6C99AA87" w:rsidR="00D754C4" w:rsidRPr="009C5151" w:rsidRDefault="00D754C4" w:rsidP="00D754C4">
      <w:pPr>
        <w:rPr>
          <w:color w:val="EE0000"/>
          <w:sz w:val="21"/>
          <w:szCs w:val="21"/>
        </w:rPr>
      </w:pPr>
      <w:r w:rsidRPr="009C5151">
        <w:rPr>
          <w:rFonts w:hint="eastAsia"/>
          <w:color w:val="EE0000"/>
          <w:sz w:val="21"/>
          <w:szCs w:val="21"/>
        </w:rPr>
        <w:t xml:space="preserve">　CSQ-VR に基づく 6 項目の VR 酔いスコアについて</w:t>
      </w:r>
      <w:r w:rsidR="0071797D" w:rsidRPr="009C5151">
        <w:rPr>
          <w:rFonts w:hint="eastAsia"/>
          <w:color w:val="EE0000"/>
          <w:sz w:val="21"/>
          <w:szCs w:val="21"/>
        </w:rPr>
        <w:t>、</w:t>
      </w:r>
      <w:r w:rsidR="00CE59C7" w:rsidRPr="009C5151">
        <w:rPr>
          <w:rFonts w:hint="eastAsia"/>
          <w:color w:val="EE0000"/>
          <w:sz w:val="21"/>
          <w:szCs w:val="21"/>
        </w:rPr>
        <w:t>体位</w:t>
      </w:r>
      <w:r w:rsidRPr="009C5151">
        <w:rPr>
          <w:rFonts w:hint="eastAsia"/>
          <w:color w:val="EE0000"/>
          <w:sz w:val="21"/>
          <w:szCs w:val="21"/>
        </w:rPr>
        <w:t>条件ごとの平均値を</w:t>
      </w:r>
      <w:r w:rsidR="003317F1" w:rsidRPr="009C5151">
        <w:rPr>
          <w:rFonts w:hint="eastAsia"/>
          <w:color w:val="EE0000"/>
          <w:sz w:val="21"/>
          <w:szCs w:val="21"/>
        </w:rPr>
        <w:t>図</w:t>
      </w:r>
      <w:r w:rsidRPr="009C5151">
        <w:rPr>
          <w:rFonts w:hint="eastAsia"/>
          <w:color w:val="EE0000"/>
          <w:sz w:val="21"/>
          <w:szCs w:val="21"/>
        </w:rPr>
        <w:t>3-</w:t>
      </w:r>
      <w:r w:rsidR="003317F1" w:rsidRPr="009C5151">
        <w:rPr>
          <w:color w:val="EE0000"/>
          <w:sz w:val="21"/>
          <w:szCs w:val="21"/>
        </w:rPr>
        <w:t>9</w:t>
      </w:r>
      <w:r w:rsidRPr="009C5151">
        <w:rPr>
          <w:rFonts w:hint="eastAsia"/>
          <w:color w:val="EE0000"/>
          <w:sz w:val="21"/>
          <w:szCs w:val="21"/>
        </w:rPr>
        <w:t>に示す。総合スコアの平均は</w:t>
      </w:r>
      <w:r w:rsidR="0071797D" w:rsidRPr="009C5151">
        <w:rPr>
          <w:rFonts w:hint="eastAsia"/>
          <w:color w:val="EE0000"/>
          <w:sz w:val="21"/>
          <w:szCs w:val="21"/>
        </w:rPr>
        <w:t>、</w:t>
      </w:r>
      <w:r w:rsidRPr="009C5151">
        <w:rPr>
          <w:rFonts w:hint="eastAsia"/>
          <w:color w:val="EE0000"/>
          <w:sz w:val="21"/>
          <w:szCs w:val="21"/>
        </w:rPr>
        <w:t>座位が 1.77</w:t>
      </w:r>
      <w:r w:rsidR="0071797D" w:rsidRPr="009C5151">
        <w:rPr>
          <w:rFonts w:hint="eastAsia"/>
          <w:color w:val="EE0000"/>
          <w:sz w:val="21"/>
          <w:szCs w:val="21"/>
        </w:rPr>
        <w:t>、</w:t>
      </w:r>
      <w:r w:rsidRPr="009C5151">
        <w:rPr>
          <w:rFonts w:hint="eastAsia"/>
          <w:color w:val="EE0000"/>
          <w:sz w:val="21"/>
          <w:szCs w:val="21"/>
        </w:rPr>
        <w:t>半座位が 2.21</w:t>
      </w:r>
      <w:r w:rsidR="0071797D" w:rsidRPr="009C5151">
        <w:rPr>
          <w:rFonts w:hint="eastAsia"/>
          <w:color w:val="EE0000"/>
          <w:sz w:val="21"/>
          <w:szCs w:val="21"/>
        </w:rPr>
        <w:t>、</w:t>
      </w:r>
      <w:r w:rsidRPr="009C5151">
        <w:rPr>
          <w:rFonts w:hint="eastAsia"/>
          <w:color w:val="EE0000"/>
          <w:sz w:val="21"/>
          <w:szCs w:val="21"/>
        </w:rPr>
        <w:t>仰臥位が 2.60 であり</w:t>
      </w:r>
      <w:r w:rsidR="0071797D" w:rsidRPr="009C5151">
        <w:rPr>
          <w:rFonts w:hint="eastAsia"/>
          <w:color w:val="EE0000"/>
          <w:sz w:val="21"/>
          <w:szCs w:val="21"/>
        </w:rPr>
        <w:t>、</w:t>
      </w:r>
      <w:r w:rsidRPr="009C5151">
        <w:rPr>
          <w:rFonts w:hint="eastAsia"/>
          <w:color w:val="EE0000"/>
          <w:sz w:val="21"/>
          <w:szCs w:val="21"/>
        </w:rPr>
        <w:t>背中角度が小さくなるほど VR 酔いが強まる傾向がみられた。</w:t>
      </w:r>
    </w:p>
    <w:p w14:paraId="2F2F65F7" w14:textId="77777777" w:rsidR="00401851" w:rsidRPr="009C5151" w:rsidRDefault="00401851" w:rsidP="00D754C4">
      <w:pPr>
        <w:rPr>
          <w:color w:val="EE0000"/>
          <w:sz w:val="21"/>
          <w:szCs w:val="21"/>
        </w:rPr>
      </w:pPr>
    </w:p>
    <w:p w14:paraId="47CB392A" w14:textId="3D222CC3" w:rsidR="00401851" w:rsidRPr="009C5151" w:rsidRDefault="00401851" w:rsidP="00401851">
      <w:pPr>
        <w:jc w:val="center"/>
        <w:rPr>
          <w:color w:val="EE0000"/>
          <w:sz w:val="21"/>
          <w:szCs w:val="21"/>
        </w:rPr>
      </w:pPr>
      <w:r w:rsidRPr="009C5151">
        <w:rPr>
          <w:noProof/>
          <w:color w:val="EE0000"/>
          <w:sz w:val="21"/>
          <w:szCs w:val="21"/>
        </w:rPr>
        <w:drawing>
          <wp:inline distT="0" distB="0" distL="0" distR="0" wp14:anchorId="631C162B" wp14:editId="4008187D">
            <wp:extent cx="3830396" cy="3044858"/>
            <wp:effectExtent l="0" t="0" r="5080" b="3175"/>
            <wp:docPr id="1431565726"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descr="グラフ, 棒グラフ&#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437" cy="3055225"/>
                    </a:xfrm>
                    <a:prstGeom prst="rect">
                      <a:avLst/>
                    </a:prstGeom>
                  </pic:spPr>
                </pic:pic>
              </a:graphicData>
            </a:graphic>
          </wp:inline>
        </w:drawing>
      </w:r>
    </w:p>
    <w:p w14:paraId="69327261" w14:textId="10C3BBCB" w:rsidR="00401851" w:rsidRPr="009C5151" w:rsidRDefault="00401851" w:rsidP="00401851">
      <w:pPr>
        <w:jc w:val="center"/>
        <w:rPr>
          <w:rFonts w:ascii="ＭＳ ゴシック" w:eastAsia="ＭＳ ゴシック" w:hAnsi="ＭＳ ゴシック"/>
          <w:color w:val="EE0000"/>
          <w:sz w:val="21"/>
          <w:szCs w:val="21"/>
        </w:rPr>
      </w:pPr>
      <w:r w:rsidRPr="009C5151">
        <w:rPr>
          <w:rFonts w:hint="eastAsia"/>
          <w:color w:val="EE0000"/>
          <w:sz w:val="21"/>
          <w:szCs w:val="21"/>
        </w:rPr>
        <w:t>図</w:t>
      </w:r>
      <w:r w:rsidRPr="009C5151">
        <w:rPr>
          <w:rFonts w:ascii="ＭＳ ゴシック" w:eastAsia="ＭＳ ゴシック" w:hAnsi="ＭＳ ゴシック"/>
          <w:color w:val="EE0000"/>
          <w:sz w:val="21"/>
          <w:szCs w:val="21"/>
        </w:rPr>
        <w:t>3</w:t>
      </w:r>
      <w:r w:rsidRPr="009C5151">
        <w:rPr>
          <w:rFonts w:ascii="ＭＳ ゴシック" w:eastAsia="ＭＳ ゴシック" w:hAnsi="ＭＳ ゴシック" w:hint="eastAsia"/>
          <w:color w:val="EE0000"/>
          <w:sz w:val="21"/>
          <w:szCs w:val="21"/>
        </w:rPr>
        <w:t>-</w:t>
      </w:r>
      <w:r w:rsidRPr="009C5151">
        <w:rPr>
          <w:rFonts w:ascii="ＭＳ ゴシック" w:eastAsia="ＭＳ ゴシック" w:hAnsi="ＭＳ ゴシック"/>
          <w:color w:val="EE0000"/>
          <w:sz w:val="21"/>
          <w:szCs w:val="21"/>
        </w:rPr>
        <w:t>9</w:t>
      </w:r>
      <w:r w:rsidRPr="009C5151">
        <w:rPr>
          <w:rFonts w:ascii="ＭＳ ゴシック" w:eastAsia="ＭＳ ゴシック" w:hAnsi="ＭＳ ゴシック"/>
          <w:color w:val="EE0000"/>
          <w:sz w:val="21"/>
          <w:szCs w:val="21"/>
        </w:rPr>
        <w:t xml:space="preserve"> </w:t>
      </w:r>
      <w:r w:rsidRPr="009C5151">
        <w:rPr>
          <w:rFonts w:ascii="ＭＳ ゴシック" w:eastAsia="ＭＳ ゴシック" w:hAnsi="ＭＳ ゴシック" w:hint="eastAsia"/>
          <w:color w:val="EE0000"/>
          <w:sz w:val="21"/>
          <w:szCs w:val="21"/>
        </w:rPr>
        <w:t>体位条件ごとの</w:t>
      </w:r>
      <w:r w:rsidRPr="009C5151">
        <w:rPr>
          <w:rFonts w:ascii="ＭＳ ゴシック" w:eastAsia="ＭＳ ゴシック" w:hAnsi="ＭＳ ゴシック"/>
          <w:color w:val="EE0000"/>
          <w:sz w:val="21"/>
          <w:szCs w:val="21"/>
        </w:rPr>
        <w:t>VR</w:t>
      </w:r>
      <w:r w:rsidRPr="009C5151">
        <w:rPr>
          <w:rFonts w:ascii="ＭＳ ゴシック" w:eastAsia="ＭＳ ゴシック" w:hAnsi="ＭＳ ゴシック" w:hint="eastAsia"/>
          <w:color w:val="EE0000"/>
          <w:sz w:val="21"/>
          <w:szCs w:val="21"/>
        </w:rPr>
        <w:t>酔いスコア</w:t>
      </w:r>
      <w:r w:rsidRPr="009C5151">
        <w:rPr>
          <w:rFonts w:ascii="ＭＳ ゴシック" w:eastAsia="ＭＳ ゴシック" w:hAnsi="ＭＳ ゴシック" w:hint="eastAsia"/>
          <w:color w:val="EE0000"/>
          <w:sz w:val="21"/>
          <w:szCs w:val="21"/>
        </w:rPr>
        <w:t>の比較</w:t>
      </w:r>
    </w:p>
    <w:p w14:paraId="15FEC0AD" w14:textId="77777777" w:rsidR="00401851" w:rsidRPr="009C5151" w:rsidRDefault="00401851" w:rsidP="00D754C4">
      <w:pPr>
        <w:rPr>
          <w:color w:val="EE0000"/>
          <w:sz w:val="21"/>
          <w:szCs w:val="21"/>
        </w:rPr>
      </w:pPr>
    </w:p>
    <w:p w14:paraId="47AA05C9" w14:textId="359A58D8" w:rsidR="00D754C4" w:rsidRPr="009C5151" w:rsidRDefault="00D754C4" w:rsidP="00D754C4">
      <w:pPr>
        <w:rPr>
          <w:color w:val="EE0000"/>
          <w:sz w:val="21"/>
          <w:szCs w:val="21"/>
        </w:rPr>
      </w:pPr>
      <w:r w:rsidRPr="009C5151">
        <w:rPr>
          <w:rFonts w:hint="eastAsia"/>
          <w:color w:val="EE0000"/>
          <w:sz w:val="21"/>
          <w:szCs w:val="21"/>
        </w:rPr>
        <w:t xml:space="preserve">　一元配置分散分析の結果</w:t>
      </w:r>
      <w:r w:rsidR="0071797D" w:rsidRPr="009C5151">
        <w:rPr>
          <w:rFonts w:hint="eastAsia"/>
          <w:color w:val="EE0000"/>
          <w:sz w:val="21"/>
          <w:szCs w:val="21"/>
        </w:rPr>
        <w:t>、</w:t>
      </w:r>
      <w:r w:rsidRPr="009C5151">
        <w:rPr>
          <w:rFonts w:hint="eastAsia"/>
          <w:color w:val="EE0000"/>
          <w:sz w:val="21"/>
          <w:szCs w:val="21"/>
        </w:rPr>
        <w:t>総合 VR 酔いスコアに有意差が認められた（F = 5.03</w:t>
      </w:r>
      <w:r w:rsidR="0071797D" w:rsidRPr="009C5151">
        <w:rPr>
          <w:rFonts w:hint="eastAsia"/>
          <w:color w:val="EE0000"/>
          <w:sz w:val="21"/>
          <w:szCs w:val="21"/>
        </w:rPr>
        <w:t>、</w:t>
      </w:r>
      <w:r w:rsidRPr="009C5151">
        <w:rPr>
          <w:rFonts w:hint="eastAsia"/>
          <w:color w:val="EE0000"/>
          <w:sz w:val="21"/>
          <w:szCs w:val="21"/>
        </w:rPr>
        <w:t xml:space="preserve"> p = 0.0078）。</w:t>
      </w:r>
      <w:r w:rsidR="00CE59C7" w:rsidRPr="009C5151">
        <w:rPr>
          <w:rFonts w:hint="eastAsia"/>
          <w:color w:val="EE0000"/>
          <w:sz w:val="21"/>
          <w:szCs w:val="21"/>
        </w:rPr>
        <w:t>体位</w:t>
      </w:r>
      <w:r w:rsidRPr="009C5151">
        <w:rPr>
          <w:rFonts w:hint="eastAsia"/>
          <w:color w:val="EE0000"/>
          <w:sz w:val="21"/>
          <w:szCs w:val="21"/>
        </w:rPr>
        <w:t>間のペアワイズ比較では</w:t>
      </w:r>
      <w:r w:rsidR="0071797D" w:rsidRPr="009C5151">
        <w:rPr>
          <w:rFonts w:hint="eastAsia"/>
          <w:color w:val="EE0000"/>
          <w:sz w:val="21"/>
          <w:szCs w:val="21"/>
        </w:rPr>
        <w:t>、</w:t>
      </w:r>
      <w:r w:rsidRPr="009C5151">
        <w:rPr>
          <w:rFonts w:hint="eastAsia"/>
          <w:color w:val="EE0000"/>
          <w:sz w:val="21"/>
          <w:szCs w:val="21"/>
        </w:rPr>
        <w:t>座位と仰臥位の間に有意差がみられ（t = -3.07</w:t>
      </w:r>
      <w:r w:rsidR="0071797D" w:rsidRPr="009C5151">
        <w:rPr>
          <w:rFonts w:hint="eastAsia"/>
          <w:color w:val="EE0000"/>
          <w:sz w:val="21"/>
          <w:szCs w:val="21"/>
        </w:rPr>
        <w:t>、</w:t>
      </w:r>
      <w:r w:rsidRPr="009C5151">
        <w:rPr>
          <w:rFonts w:hint="eastAsia"/>
          <w:color w:val="EE0000"/>
          <w:sz w:val="21"/>
          <w:szCs w:val="21"/>
        </w:rPr>
        <w:t xml:space="preserve"> p = 0.0028）</w:t>
      </w:r>
      <w:r w:rsidR="0071797D" w:rsidRPr="009C5151">
        <w:rPr>
          <w:rFonts w:hint="eastAsia"/>
          <w:color w:val="EE0000"/>
          <w:sz w:val="21"/>
          <w:szCs w:val="21"/>
        </w:rPr>
        <w:t>、</w:t>
      </w:r>
      <w:r w:rsidRPr="009C5151">
        <w:rPr>
          <w:rFonts w:hint="eastAsia"/>
          <w:color w:val="EE0000"/>
          <w:sz w:val="21"/>
          <w:szCs w:val="21"/>
        </w:rPr>
        <w:t>仰臥位で VR 酔いが有意に強いことが示された。一方</w:t>
      </w:r>
      <w:r w:rsidR="0071797D" w:rsidRPr="009C5151">
        <w:rPr>
          <w:rFonts w:hint="eastAsia"/>
          <w:color w:val="EE0000"/>
          <w:sz w:val="21"/>
          <w:szCs w:val="21"/>
        </w:rPr>
        <w:t>、</w:t>
      </w:r>
      <w:r w:rsidRPr="009C5151">
        <w:rPr>
          <w:rFonts w:hint="eastAsia"/>
          <w:color w:val="EE0000"/>
          <w:sz w:val="21"/>
          <w:szCs w:val="21"/>
        </w:rPr>
        <w:t>座位と半座位（p = 0.059）</w:t>
      </w:r>
      <w:r w:rsidR="0071797D" w:rsidRPr="009C5151">
        <w:rPr>
          <w:rFonts w:hint="eastAsia"/>
          <w:color w:val="EE0000"/>
          <w:sz w:val="21"/>
          <w:szCs w:val="21"/>
        </w:rPr>
        <w:t>、</w:t>
      </w:r>
      <w:r w:rsidRPr="009C5151">
        <w:rPr>
          <w:rFonts w:hint="eastAsia"/>
          <w:color w:val="EE0000"/>
          <w:sz w:val="21"/>
          <w:szCs w:val="21"/>
        </w:rPr>
        <w:t>仰臥位と</w:t>
      </w:r>
      <w:r w:rsidRPr="009C5151">
        <w:rPr>
          <w:rFonts w:hint="eastAsia"/>
          <w:color w:val="EE0000"/>
          <w:sz w:val="21"/>
          <w:szCs w:val="21"/>
        </w:rPr>
        <w:lastRenderedPageBreak/>
        <w:t>半座位（p = 0.168）の差は</w:t>
      </w:r>
      <w:r w:rsidR="0071797D" w:rsidRPr="009C5151">
        <w:rPr>
          <w:rFonts w:hint="eastAsia"/>
          <w:color w:val="EE0000"/>
          <w:sz w:val="21"/>
          <w:szCs w:val="21"/>
        </w:rPr>
        <w:t>、</w:t>
      </w:r>
      <w:r w:rsidRPr="009C5151">
        <w:rPr>
          <w:rFonts w:hint="eastAsia"/>
          <w:color w:val="EE0000"/>
          <w:sz w:val="21"/>
          <w:szCs w:val="21"/>
        </w:rPr>
        <w:t>本研究の条件では統計的に明確ではなかったが</w:t>
      </w:r>
      <w:r w:rsidR="0071797D" w:rsidRPr="009C5151">
        <w:rPr>
          <w:rFonts w:hint="eastAsia"/>
          <w:color w:val="EE0000"/>
          <w:sz w:val="21"/>
          <w:szCs w:val="21"/>
        </w:rPr>
        <w:t>、</w:t>
      </w:r>
      <w:r w:rsidRPr="009C5151">
        <w:rPr>
          <w:rFonts w:hint="eastAsia"/>
          <w:color w:val="EE0000"/>
          <w:sz w:val="21"/>
          <w:szCs w:val="21"/>
        </w:rPr>
        <w:t>平均値の傾向としては「座位 ＜ 半座位 ＜ 仰臥位」という順序が一貫していた。</w:t>
      </w:r>
    </w:p>
    <w:p w14:paraId="60ACBBD8" w14:textId="77777777" w:rsidR="00D754C4" w:rsidRPr="00D754C4" w:rsidRDefault="00D754C4" w:rsidP="00D754C4">
      <w:pPr>
        <w:rPr>
          <w:sz w:val="21"/>
          <w:szCs w:val="21"/>
        </w:rPr>
      </w:pPr>
    </w:p>
    <w:p w14:paraId="3AABD5A5" w14:textId="508B7A9E" w:rsidR="00DE4378" w:rsidRDefault="00D754C4" w:rsidP="00D754C4">
      <w:pPr>
        <w:rPr>
          <w:sz w:val="21"/>
          <w:szCs w:val="21"/>
        </w:rPr>
      </w:pPr>
      <w:r w:rsidRPr="00D754C4">
        <w:rPr>
          <w:rFonts w:hint="eastAsia"/>
          <w:sz w:val="21"/>
          <w:szCs w:val="21"/>
        </w:rPr>
        <w:t xml:space="preserve">　以上より</w:t>
      </w:r>
      <w:r w:rsidR="0071797D">
        <w:rPr>
          <w:rFonts w:hint="eastAsia"/>
          <w:sz w:val="21"/>
          <w:szCs w:val="21"/>
        </w:rPr>
        <w:t>、</w:t>
      </w:r>
      <w:r w:rsidRPr="00D754C4">
        <w:rPr>
          <w:rFonts w:hint="eastAsia"/>
          <w:sz w:val="21"/>
          <w:szCs w:val="21"/>
        </w:rPr>
        <w:t>背中角度が小さくなり体幹が寝た状態に近づくほど</w:t>
      </w:r>
      <w:r w:rsidR="0071797D">
        <w:rPr>
          <w:rFonts w:hint="eastAsia"/>
          <w:sz w:val="21"/>
          <w:szCs w:val="21"/>
        </w:rPr>
        <w:t>、</w:t>
      </w:r>
      <w:r w:rsidRPr="00D754C4">
        <w:rPr>
          <w:rFonts w:hint="eastAsia"/>
          <w:sz w:val="21"/>
          <w:szCs w:val="21"/>
        </w:rPr>
        <w:t>クリックパフォーマンスにおいては反応時間が遅延し</w:t>
      </w:r>
      <w:r w:rsidR="0071797D">
        <w:rPr>
          <w:rFonts w:hint="eastAsia"/>
          <w:sz w:val="21"/>
          <w:szCs w:val="21"/>
        </w:rPr>
        <w:t>、</w:t>
      </w:r>
      <w:r w:rsidRPr="00D754C4">
        <w:rPr>
          <w:rFonts w:hint="eastAsia"/>
          <w:sz w:val="21"/>
          <w:szCs w:val="21"/>
        </w:rPr>
        <w:t>主観的な VR 酔いも増加する傾向があることが確認された。</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77777777"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本章の結果を総合すると、背中角度の違いは、(1) 反応時間とミスクリック回数といった時間的・精精度指標、および (2) VR 酔いスコアといった主観的負荷指標に対して顕著な影響を及ぼす一方で、(3) 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w:t>
      </w:r>
      <w:r w:rsidRPr="002155D1">
        <w:rPr>
          <w:rFonts w:hint="eastAsia"/>
          <w:sz w:val="21"/>
          <w:szCs w:val="21"/>
        </w:rPr>
        <w:lastRenderedPageBreak/>
        <w:t>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rFonts w:hint="eastAsia"/>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45F7F33">
            <wp:extent cx="5400040" cy="3038475"/>
            <wp:effectExtent l="0" t="0" r="0" b="0"/>
            <wp:docPr id="1226851499"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Pr="00BA28C5" w:rsidRDefault="00185CC0" w:rsidP="00F82147">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AA2F35" w14:paraId="55BCA9ED"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7E9D352" w14:textId="77777777" w:rsidR="00AA2F35" w:rsidRDefault="00AA2F35" w:rsidP="00AF35EE">
            <w:pPr>
              <w:rPr>
                <w:sz w:val="21"/>
                <w:szCs w:val="21"/>
              </w:rPr>
            </w:pPr>
          </w:p>
        </w:tc>
        <w:tc>
          <w:tcPr>
            <w:tcW w:w="2552" w:type="dxa"/>
          </w:tcPr>
          <w:p w14:paraId="505CB233" w14:textId="3A558B94" w:rsidR="00AA2F35" w:rsidRDefault="00AA2F35" w:rsidP="00AF35EE">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頭部回転量</w:t>
            </w:r>
          </w:p>
        </w:tc>
        <w:tc>
          <w:tcPr>
            <w:tcW w:w="4104" w:type="dxa"/>
          </w:tcPr>
          <w:p w14:paraId="0F2D3E53" w14:textId="77777777"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EC525E0" w14:textId="77777777" w:rsidR="00F82147" w:rsidRPr="00221282" w:rsidRDefault="00F82147" w:rsidP="00F82147">
      <w:pPr>
        <w:rPr>
          <w:sz w:val="21"/>
          <w:szCs w:val="21"/>
        </w:rPr>
      </w:pPr>
    </w:p>
    <w:p w14:paraId="7F714B6C" w14:textId="052B3A1F" w:rsidR="00530298" w:rsidRPr="00F82147" w:rsidRDefault="00F82147"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sidR="00C268BE">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rFonts w:hint="eastAsia"/>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rPr>
          <w:rFonts w:hint="eastAsia"/>
        </w:rPr>
      </w:pPr>
      <w:r>
        <w:rPr>
          <w:rFonts w:hint="eastAsia"/>
          <w:noProof/>
        </w:rPr>
        <w:drawing>
          <wp:inline distT="0" distB="0" distL="0" distR="0" wp14:anchorId="04B17DF8" wp14:editId="283A540F">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hint="eastAsia"/>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Pr>
        <w:rPr>
          <w:rFonts w:hint="eastAsia"/>
        </w:rPr>
      </w:pPr>
    </w:p>
    <w:p w14:paraId="4F7BE5A0" w14:textId="1F9BCB35" w:rsidR="00191AB9" w:rsidRDefault="00191AB9" w:rsidP="00191AB9">
      <w:pPr>
        <w:rPr>
          <w:rFonts w:hint="eastAsia"/>
        </w:rPr>
      </w:pPr>
      <w:r>
        <w:rPr>
          <w:rFonts w:hint="eastAsia"/>
        </w:rPr>
        <w:t xml:space="preserve">　</w:t>
      </w:r>
      <w:r>
        <w:rPr>
          <w:rFonts w:hint="eastAsia"/>
        </w:rPr>
        <w:t xml:space="preserve">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w:t>
      </w:r>
      <w:r>
        <w:rPr>
          <w:rFonts w:hint="eastAsia"/>
        </w:rPr>
        <w:t>。</w:t>
      </w:r>
      <w:r>
        <w:rPr>
          <w:rFonts w:hint="eastAsia"/>
        </w:rPr>
        <w:t>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lastRenderedPageBreak/>
        <w:t xml:space="preserve">　</w:t>
      </w:r>
      <w:r w:rsidR="00E129EC" w:rsidRPr="00E129EC">
        <w:t>以下に、各体位におけるターゲット位置別の特性を述べる。</w:t>
      </w:r>
    </w:p>
    <w:p w14:paraId="5226DE0C" w14:textId="77777777" w:rsidR="00A42DB3" w:rsidRDefault="00A42DB3" w:rsidP="00191AB9">
      <w:pPr>
        <w:rPr>
          <w:rFonts w:hint="eastAsia"/>
        </w:rPr>
      </w:pPr>
    </w:p>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pPr>
        <w:rPr>
          <w:rFonts w:hint="eastAsia"/>
        </w:rPr>
      </w:pPr>
      <w:r>
        <w:rPr>
          <w:noProof/>
        </w:rPr>
        <w:drawing>
          <wp:inline distT="0" distB="0" distL="0" distR="0" wp14:anchorId="2ECA1117" wp14:editId="0DBDFB30">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hint="eastAsia"/>
          <w:sz w:val="21"/>
          <w:szCs w:val="21"/>
        </w:rPr>
      </w:pPr>
    </w:p>
    <w:p w14:paraId="28DBC656" w14:textId="74D960B4" w:rsidR="00E64CFC" w:rsidRDefault="00B00416" w:rsidP="00E64CFC">
      <w:pPr>
        <w:rPr>
          <w:rFonts w:hint="eastAsia"/>
        </w:rPr>
      </w:pPr>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8">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w:t>
      </w:r>
      <w:r>
        <w:rPr>
          <w:rFonts w:ascii="ＭＳ ゴシック" w:eastAsia="ＭＳ ゴシック" w:hAnsi="ＭＳ ゴシック" w:hint="eastAsia"/>
          <w:sz w:val="21"/>
          <w:szCs w:val="21"/>
        </w:rPr>
        <w:t>座位におけるターゲット角度別平均反応時間</w:t>
      </w:r>
    </w:p>
    <w:p w14:paraId="79B80A58" w14:textId="77777777" w:rsidR="00427C55" w:rsidRDefault="00427C55" w:rsidP="00427C55">
      <w:pPr>
        <w:rPr>
          <w:rFonts w:hint="eastAsia"/>
        </w:rPr>
      </w:pPr>
    </w:p>
    <w:p w14:paraId="52BDBD5D" w14:textId="39795054" w:rsidR="00E64CFC" w:rsidRDefault="005D19E5" w:rsidP="00E64CFC">
      <w:pPr>
        <w:rPr>
          <w:rFonts w:hint="eastAsia"/>
        </w:rPr>
      </w:pPr>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w:t>
      </w:r>
      <w:r>
        <w:rPr>
          <w:rFonts w:hint="eastAsia"/>
          <w:sz w:val="21"/>
          <w:szCs w:val="21"/>
        </w:rPr>
        <w:t>仰臥位</w:t>
      </w:r>
      <w:r>
        <w:rPr>
          <w:rFonts w:hint="eastAsia"/>
          <w:sz w:val="21"/>
          <w:szCs w:val="21"/>
        </w:rPr>
        <w:t>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Pr>
        <w:rPr>
          <w:rFonts w:hint="eastAsia"/>
        </w:rPr>
      </w:pPr>
    </w:p>
    <w:p w14:paraId="2C6C7B8B" w14:textId="3E947407" w:rsidR="00E64CFC" w:rsidRDefault="00F16970" w:rsidP="00E64CFC">
      <w:pPr>
        <w:rPr>
          <w:rFonts w:hint="eastAsia"/>
        </w:rPr>
      </w:pPr>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Pr>
        <w:rPr>
          <w:rFonts w:hint="eastAsia"/>
        </w:rPr>
      </w:pPr>
    </w:p>
    <w:p w14:paraId="0F7C46E6" w14:textId="4A8CFDA0" w:rsidR="00E64CFC" w:rsidRDefault="00E64CFC" w:rsidP="00E64CFC">
      <w:pPr>
        <w:rPr>
          <w:rFonts w:hint="eastAsia"/>
        </w:rPr>
      </w:pPr>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Pr>
        <w:rPr>
          <w:rFonts w:hint="eastAsia"/>
        </w:rPr>
      </w:pPr>
    </w:p>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Pr>
        <w:rPr>
          <w:rFonts w:hint="eastAsia"/>
        </w:rPr>
      </w:pPr>
    </w:p>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pPr>
        <w:rPr>
          <w:rFonts w:hint="eastAsia"/>
        </w:rPr>
      </w:pPr>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Pr>
        <w:rPr>
          <w:rFonts w:hint="eastAsia"/>
        </w:rPr>
      </w:pPr>
    </w:p>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pPr>
        <w:rPr>
          <w:rFonts w:hint="eastAsia"/>
        </w:rPr>
      </w:pPr>
      <w:r>
        <w:rPr>
          <w:rFonts w:hint="eastAsia"/>
        </w:rPr>
        <w:t xml:space="preserve">　</w:t>
      </w:r>
      <w:r>
        <w:rPr>
          <w:rFonts w:hint="eastAsia"/>
        </w:rPr>
        <w:t>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Pr>
        <w:rPr>
          <w:rFonts w:hint="eastAsia"/>
        </w:rPr>
      </w:pPr>
    </w:p>
    <w:p w14:paraId="1F5A934D" w14:textId="24F418B4" w:rsidR="005F412C" w:rsidRDefault="001D15B1" w:rsidP="00B02B48">
      <w:pPr>
        <w:rPr>
          <w:rFonts w:hint="eastAsia"/>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rFonts w:hint="eastAsia"/>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rFonts w:hint="eastAsia"/>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rFonts w:hint="eastAsia"/>
          <w:sz w:val="21"/>
          <w:szCs w:val="21"/>
        </w:rPr>
      </w:pPr>
    </w:p>
    <w:p w14:paraId="564B11C2" w14:textId="713E5082" w:rsidR="00687DFC" w:rsidRDefault="003F4DDF" w:rsidP="00B02B48">
      <w:pPr>
        <w:rPr>
          <w:rFonts w:hint="eastAsia"/>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rFonts w:hint="eastAsia"/>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5712E144" w:rsidR="00DC1CCA" w:rsidRDefault="00DC1CCA" w:rsidP="00FB6685">
      <w:r>
        <w:rPr>
          <w:rFonts w:hint="eastAsia"/>
        </w:rPr>
        <w:t xml:space="preserve">　</w:t>
      </w:r>
      <w:r w:rsidRPr="00DC1CCA">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Pr>
        <w:rPr>
          <w:rFonts w:hint="eastAsia"/>
        </w:rPr>
      </w:pPr>
    </w:p>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Pr>
        <w:rPr>
          <w:rFonts w:hint="eastAsia"/>
        </w:rPr>
      </w:pPr>
    </w:p>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Pr>
        <w:rPr>
          <w:rFonts w:hint="eastAsia"/>
        </w:rPr>
      </w:pPr>
    </w:p>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rFonts w:hint="eastAsia"/>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31"/>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A6B01" w14:textId="77777777" w:rsidR="00F04571" w:rsidRDefault="00F04571">
      <w:r>
        <w:separator/>
      </w:r>
    </w:p>
  </w:endnote>
  <w:endnote w:type="continuationSeparator" w:id="0">
    <w:p w14:paraId="1ED66584" w14:textId="77777777" w:rsidR="00F04571" w:rsidRDefault="00F04571">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CF202" w14:textId="77777777" w:rsidR="00F04571" w:rsidRDefault="00F04571">
      <w:r>
        <w:separator/>
      </w:r>
    </w:p>
  </w:footnote>
  <w:footnote w:type="continuationSeparator" w:id="0">
    <w:p w14:paraId="1B59A4F1" w14:textId="77777777" w:rsidR="00F04571" w:rsidRDefault="00F045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8"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2"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3"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4"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6"/>
  </w:num>
  <w:num w:numId="3" w16cid:durableId="402727137">
    <w:abstractNumId w:val="14"/>
  </w:num>
  <w:num w:numId="4" w16cid:durableId="48846674">
    <w:abstractNumId w:val="3"/>
  </w:num>
  <w:num w:numId="5" w16cid:durableId="1639725506">
    <w:abstractNumId w:val="7"/>
  </w:num>
  <w:num w:numId="6" w16cid:durableId="40524986">
    <w:abstractNumId w:val="17"/>
  </w:num>
  <w:num w:numId="7" w16cid:durableId="1701860248">
    <w:abstractNumId w:val="12"/>
  </w:num>
  <w:num w:numId="8" w16cid:durableId="1002246480">
    <w:abstractNumId w:val="6"/>
  </w:num>
  <w:num w:numId="9" w16cid:durableId="1306006353">
    <w:abstractNumId w:val="9"/>
  </w:num>
  <w:num w:numId="10" w16cid:durableId="1036781811">
    <w:abstractNumId w:val="22"/>
  </w:num>
  <w:num w:numId="11" w16cid:durableId="1794515979">
    <w:abstractNumId w:val="19"/>
  </w:num>
  <w:num w:numId="12" w16cid:durableId="621033053">
    <w:abstractNumId w:val="23"/>
  </w:num>
  <w:num w:numId="13" w16cid:durableId="384569270">
    <w:abstractNumId w:val="4"/>
  </w:num>
  <w:num w:numId="14" w16cid:durableId="367991480">
    <w:abstractNumId w:val="21"/>
  </w:num>
  <w:num w:numId="15" w16cid:durableId="2100520115">
    <w:abstractNumId w:val="2"/>
  </w:num>
  <w:num w:numId="16" w16cid:durableId="1198153797">
    <w:abstractNumId w:val="27"/>
  </w:num>
  <w:num w:numId="17" w16cid:durableId="1907446889">
    <w:abstractNumId w:val="28"/>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5"/>
  </w:num>
  <w:num w:numId="23" w16cid:durableId="971591884">
    <w:abstractNumId w:val="20"/>
  </w:num>
  <w:num w:numId="24" w16cid:durableId="1421179186">
    <w:abstractNumId w:val="15"/>
  </w:num>
  <w:num w:numId="25" w16cid:durableId="1353342580">
    <w:abstractNumId w:val="18"/>
  </w:num>
  <w:num w:numId="26" w16cid:durableId="164714537">
    <w:abstractNumId w:val="16"/>
  </w:num>
  <w:num w:numId="27" w16cid:durableId="272828882">
    <w:abstractNumId w:val="24"/>
  </w:num>
  <w:num w:numId="28" w16cid:durableId="206450324">
    <w:abstractNumId w:val="0"/>
  </w:num>
  <w:num w:numId="29" w16cid:durableId="2103909235">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D68"/>
    <w:rsid w:val="000945A4"/>
    <w:rsid w:val="00094714"/>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00E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33A5"/>
    <w:rsid w:val="00266578"/>
    <w:rsid w:val="00266E57"/>
    <w:rsid w:val="002674DE"/>
    <w:rsid w:val="0026761B"/>
    <w:rsid w:val="00270472"/>
    <w:rsid w:val="0027123D"/>
    <w:rsid w:val="002713FD"/>
    <w:rsid w:val="00273073"/>
    <w:rsid w:val="0027308A"/>
    <w:rsid w:val="00273E6A"/>
    <w:rsid w:val="00274246"/>
    <w:rsid w:val="00274348"/>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59E7"/>
    <w:rsid w:val="002A5F8A"/>
    <w:rsid w:val="002A6CE5"/>
    <w:rsid w:val="002A7364"/>
    <w:rsid w:val="002A7430"/>
    <w:rsid w:val="002A76E8"/>
    <w:rsid w:val="002B0523"/>
    <w:rsid w:val="002B0C1F"/>
    <w:rsid w:val="002B0DAF"/>
    <w:rsid w:val="002B1680"/>
    <w:rsid w:val="002B1699"/>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2E25"/>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27C55"/>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7F4F"/>
    <w:rsid w:val="00480515"/>
    <w:rsid w:val="00480647"/>
    <w:rsid w:val="004807E2"/>
    <w:rsid w:val="004808FF"/>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16E5"/>
    <w:rsid w:val="0056278C"/>
    <w:rsid w:val="00563196"/>
    <w:rsid w:val="0056336A"/>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4F9"/>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677"/>
    <w:rsid w:val="006239CF"/>
    <w:rsid w:val="00624050"/>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3F14"/>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38C"/>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29"/>
    <w:rsid w:val="006F7EFD"/>
    <w:rsid w:val="00700D76"/>
    <w:rsid w:val="007010CA"/>
    <w:rsid w:val="00701D7B"/>
    <w:rsid w:val="00702785"/>
    <w:rsid w:val="00703348"/>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B8A"/>
    <w:rsid w:val="00810C51"/>
    <w:rsid w:val="008110F4"/>
    <w:rsid w:val="0081435B"/>
    <w:rsid w:val="00815B39"/>
    <w:rsid w:val="008170BC"/>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5DAC"/>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7FF"/>
    <w:rsid w:val="008C44A7"/>
    <w:rsid w:val="008C4DC9"/>
    <w:rsid w:val="008C62CF"/>
    <w:rsid w:val="008C78D0"/>
    <w:rsid w:val="008D0A75"/>
    <w:rsid w:val="008D0B08"/>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3096"/>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4D02"/>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8ED"/>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0BF"/>
    <w:rsid w:val="009B6E15"/>
    <w:rsid w:val="009B6F34"/>
    <w:rsid w:val="009B7CAC"/>
    <w:rsid w:val="009C0E8A"/>
    <w:rsid w:val="009C1199"/>
    <w:rsid w:val="009C2E3A"/>
    <w:rsid w:val="009C4F0D"/>
    <w:rsid w:val="009C5151"/>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76052"/>
    <w:rsid w:val="00A8208C"/>
    <w:rsid w:val="00A84023"/>
    <w:rsid w:val="00A842B8"/>
    <w:rsid w:val="00A84612"/>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3B9"/>
    <w:rsid w:val="00AA2F35"/>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7AC1"/>
    <w:rsid w:val="00AC7AD1"/>
    <w:rsid w:val="00AC7D29"/>
    <w:rsid w:val="00AD0744"/>
    <w:rsid w:val="00AD2DDE"/>
    <w:rsid w:val="00AD4881"/>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5CF"/>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6CE"/>
    <w:rsid w:val="00B66FA3"/>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131"/>
    <w:rsid w:val="00B84A22"/>
    <w:rsid w:val="00B84EBC"/>
    <w:rsid w:val="00B85515"/>
    <w:rsid w:val="00B85EEF"/>
    <w:rsid w:val="00B865E8"/>
    <w:rsid w:val="00B872F7"/>
    <w:rsid w:val="00B9000A"/>
    <w:rsid w:val="00B90604"/>
    <w:rsid w:val="00B906B6"/>
    <w:rsid w:val="00B90CB5"/>
    <w:rsid w:val="00B91019"/>
    <w:rsid w:val="00B91681"/>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0E38"/>
    <w:rsid w:val="00BE1BED"/>
    <w:rsid w:val="00BE1CC9"/>
    <w:rsid w:val="00BE218E"/>
    <w:rsid w:val="00BE2C2A"/>
    <w:rsid w:val="00BE5C3D"/>
    <w:rsid w:val="00BE6C64"/>
    <w:rsid w:val="00BE7E0B"/>
    <w:rsid w:val="00BF0B6A"/>
    <w:rsid w:val="00BF0F65"/>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8BE"/>
    <w:rsid w:val="00C302BF"/>
    <w:rsid w:val="00C3036F"/>
    <w:rsid w:val="00C305F1"/>
    <w:rsid w:val="00C31945"/>
    <w:rsid w:val="00C323E8"/>
    <w:rsid w:val="00C345BD"/>
    <w:rsid w:val="00C356D1"/>
    <w:rsid w:val="00C358A7"/>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E09"/>
    <w:rsid w:val="00DB578B"/>
    <w:rsid w:val="00DB58DE"/>
    <w:rsid w:val="00DB5A80"/>
    <w:rsid w:val="00DB635B"/>
    <w:rsid w:val="00DB64D5"/>
    <w:rsid w:val="00DB67A9"/>
    <w:rsid w:val="00DB6E16"/>
    <w:rsid w:val="00DB7553"/>
    <w:rsid w:val="00DB7C1D"/>
    <w:rsid w:val="00DC1CCA"/>
    <w:rsid w:val="00DC2636"/>
    <w:rsid w:val="00DC2685"/>
    <w:rsid w:val="00DC30E2"/>
    <w:rsid w:val="00DC3398"/>
    <w:rsid w:val="00DC3545"/>
    <w:rsid w:val="00DC372F"/>
    <w:rsid w:val="00DC3823"/>
    <w:rsid w:val="00DC3ABE"/>
    <w:rsid w:val="00DC41EC"/>
    <w:rsid w:val="00DC432D"/>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60D"/>
    <w:rsid w:val="00DE6A81"/>
    <w:rsid w:val="00DE7060"/>
    <w:rsid w:val="00DE7669"/>
    <w:rsid w:val="00DE7E9B"/>
    <w:rsid w:val="00DF1639"/>
    <w:rsid w:val="00DF58C9"/>
    <w:rsid w:val="00DF6C6B"/>
    <w:rsid w:val="00DF7030"/>
    <w:rsid w:val="00DF73A4"/>
    <w:rsid w:val="00DF75EE"/>
    <w:rsid w:val="00E020EF"/>
    <w:rsid w:val="00E02524"/>
    <w:rsid w:val="00E02958"/>
    <w:rsid w:val="00E02BEC"/>
    <w:rsid w:val="00E0597F"/>
    <w:rsid w:val="00E059B7"/>
    <w:rsid w:val="00E06102"/>
    <w:rsid w:val="00E0616F"/>
    <w:rsid w:val="00E065CB"/>
    <w:rsid w:val="00E06B90"/>
    <w:rsid w:val="00E077E6"/>
    <w:rsid w:val="00E11900"/>
    <w:rsid w:val="00E129EC"/>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CC1"/>
    <w:rsid w:val="00EF7E24"/>
    <w:rsid w:val="00F00D13"/>
    <w:rsid w:val="00F018AE"/>
    <w:rsid w:val="00F022E7"/>
    <w:rsid w:val="00F028EA"/>
    <w:rsid w:val="00F03139"/>
    <w:rsid w:val="00F03A17"/>
    <w:rsid w:val="00F04571"/>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6970"/>
    <w:rsid w:val="00F17293"/>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230A"/>
    <w:rsid w:val="00F3280A"/>
    <w:rsid w:val="00F32EA4"/>
    <w:rsid w:val="00F336A3"/>
    <w:rsid w:val="00F34412"/>
    <w:rsid w:val="00F347D5"/>
    <w:rsid w:val="00F35149"/>
    <w:rsid w:val="00F3570C"/>
    <w:rsid w:val="00F370EB"/>
    <w:rsid w:val="00F37768"/>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25C"/>
    <w:rsid w:val="00F637EB"/>
    <w:rsid w:val="00F641EA"/>
    <w:rsid w:val="00F646DD"/>
    <w:rsid w:val="00F64905"/>
    <w:rsid w:val="00F66A4A"/>
    <w:rsid w:val="00F66B18"/>
    <w:rsid w:val="00F672EC"/>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45</Pages>
  <Words>14179</Words>
  <Characters>18434</Characters>
  <Application>Microsoft Office Word</Application>
  <DocSecurity>0</DocSecurity>
  <Lines>1084</Lines>
  <Paragraphs>615</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31998</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381</cp:revision>
  <cp:lastPrinted>2025-12-19T10:17:00Z</cp:lastPrinted>
  <dcterms:created xsi:type="dcterms:W3CDTF">2025-11-27T11:48:00Z</dcterms:created>
  <dcterms:modified xsi:type="dcterms:W3CDTF">2025-12-25T17:38:00Z</dcterms:modified>
</cp:coreProperties>
</file>