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4016CDF5" w:rsidR="00186034" w:rsidRPr="00FB1063" w:rsidRDefault="00FE491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E491D">
        <w:rPr>
          <w:rFonts w:ascii="Times New Roman" w:hAnsi="Times New Roman"/>
          <w:color w:val="000000" w:themeColor="text1"/>
          <w:sz w:val="20"/>
        </w:rPr>
        <w:t xml:space="preserve">This study aims to clarify the effects of back recline angles (sitting, semi-supine, and supine positions) on VR interaction characteristics, against the backdrop of increasing demand for VR use in reclining positions, such as VR sleep. Participants performed a pointing task selecting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is attributed not only to physical range-of-motion constraints caused by contact between the body and the floor but also to functional differences inherent in human visual field regions. Based on these results, this paper discusses the necessity of optimizing </w:t>
      </w:r>
      <w:r w:rsidR="00082BDD">
        <w:rPr>
          <w:rFonts w:ascii="Times New Roman" w:hAnsi="Times New Roman"/>
          <w:color w:val="000000" w:themeColor="text1"/>
          <w:sz w:val="20"/>
        </w:rPr>
        <w:t>user interface</w:t>
      </w:r>
      <w:r w:rsidRPr="00FE491D">
        <w:rPr>
          <w:rFonts w:ascii="Times New Roman" w:hAnsi="Times New Roman"/>
          <w:color w:val="000000" w:themeColor="text1"/>
          <w:sz w:val="20"/>
        </w:rPr>
        <w:t xml:space="preserve"> placement and alternative input methods according to posture, and proposes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513CB48"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全方位に配置されたターゲットを選択する指向操作タスクを実施し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7AD440E0"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座位や立位にとらわれず寝ながらでも</w:t>
      </w:r>
      <w:r w:rsidR="0085586B" w:rsidRPr="0085586B">
        <w:rPr>
          <w:rFonts w:hint="eastAsia"/>
          <w:color w:val="000000" w:themeColor="text1"/>
          <w:sz w:val="20"/>
        </w:rPr>
        <w:t>VR</w:t>
      </w:r>
      <w:r w:rsidR="0085586B" w:rsidRPr="0085586B">
        <w:rPr>
          <w:rFonts w:hint="eastAsia"/>
          <w:color w:val="000000" w:themeColor="text1"/>
          <w:sz w:val="20"/>
        </w:rPr>
        <w:t>を通して人とコミュ</w:t>
      </w:r>
      <w:r w:rsidR="0085586B" w:rsidRPr="0085586B">
        <w:rPr>
          <w:rFonts w:hint="eastAsia"/>
          <w:color w:val="000000" w:themeColor="text1"/>
          <w:sz w:val="20"/>
        </w:rPr>
        <w:t>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458A5641"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790F1D5F">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rFonts w:hint="eastAsia"/>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336FD262"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各ターゲット5秒</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21F6C1F1"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Pr="00A16FD7"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0A0DDF7">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hint="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3EBB5FA4" w14:textId="77777777" w:rsidR="00002260" w:rsidRDefault="00002260" w:rsidP="00595AA1">
      <w:pPr>
        <w:rPr>
          <w:rFonts w:asciiTheme="minorEastAsia" w:eastAsiaTheme="minorEastAsia" w:hAnsiTheme="minorEastAsia"/>
          <w:bCs/>
          <w:color w:val="000000" w:themeColor="text1"/>
          <w:sz w:val="20"/>
        </w:rPr>
      </w:pPr>
    </w:p>
    <w:p w14:paraId="12069CA8" w14:textId="3DB75EC4"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3E43B955"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30°（0.785 s）に比べ60°（1.0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0513210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64F08353"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1B764DA9"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w:t>
      </w:r>
      <w:r w:rsidRPr="00881BE8">
        <w:rPr>
          <w:rFonts w:asciiTheme="minorEastAsia" w:eastAsiaTheme="minorEastAsia" w:hAnsiTheme="minorEastAsia"/>
          <w:bCs/>
          <w:color w:val="000000" w:themeColor="text1"/>
          <w:sz w:val="20"/>
        </w:rPr>
        <w:lastRenderedPageBreak/>
        <w:t>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74DE6466" w:rsidR="004D41DD" w:rsidRDefault="004D41DD" w:rsidP="00726FB0">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mm）や座位（2.337 mm）を上回る結果となった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w:t>
      </w:r>
      <w:r w:rsidRPr="007D4B4C">
        <w:rPr>
          <w:rFonts w:asciiTheme="minorEastAsia" w:eastAsiaTheme="minorEastAsia" w:hAnsiTheme="minorEastAsia" w:hint="eastAsia"/>
          <w:bCs/>
          <w:color w:val="000000" w:themeColor="text1"/>
          <w:sz w:val="20"/>
        </w:rPr>
        <w:t>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593EC3D7">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4558D2"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w:t>
      </w:r>
      <w:r w:rsidRPr="00C55983">
        <w:rPr>
          <w:rFonts w:asciiTheme="minorEastAsia" w:eastAsiaTheme="minorEastAsia" w:hAnsiTheme="minorEastAsia" w:hint="eastAsia"/>
          <w:bCs/>
          <w:color w:val="000000" w:themeColor="text1"/>
          <w:sz w:val="20"/>
        </w:rPr>
        <w:lastRenderedPageBreak/>
        <w:t>p = 0.479）のいずれについても有意差は認められなかった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hint="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w:t>
      </w:r>
      <w:r w:rsidRPr="00B86C08">
        <w:rPr>
          <w:rFonts w:asciiTheme="minorEastAsia" w:eastAsiaTheme="minorEastAsia" w:hAnsiTheme="minorEastAsia" w:hint="eastAsia"/>
          <w:bCs/>
          <w:color w:val="000000" w:themeColor="text1"/>
          <w:sz w:val="20"/>
          <w:szCs w:val="20"/>
        </w:rPr>
        <w:t>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76F33A04"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0E73DB4C">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01ED6D3A"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4C72E6F8"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背中角度が垂直に近づくほど頭部の回旋運動が大きくなる傾向が顕著に現れ</w:t>
      </w:r>
      <w:r w:rsidRPr="004F523E">
        <w:rPr>
          <w:rFonts w:ascii="Times New Roman" w:hAnsi="Times New Roman"/>
          <w:color w:val="000000" w:themeColor="text1"/>
          <w:sz w:val="20"/>
          <w:szCs w:val="20"/>
        </w:rPr>
        <w:t>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 xml:space="preserve"> </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7665C1F7"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Pr="000E0B8B">
        <w:rPr>
          <w:rFonts w:ascii="Times New Roman" w:hAnsi="Times New Roman"/>
          <w:color w:val="000000" w:themeColor="text1"/>
          <w:sz w:val="20"/>
          <w:szCs w:val="20"/>
        </w:rPr>
        <w:t>秒の改善が見られた点は注目に値する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70D6AED8"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眼球運動の優位性を活かしたアイトラッキングによるポインティング補完などの導入が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身体的負荷の軽減と操作性の向上を両立させる鍵になると考えられる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hint="eastAsia"/>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w:t>
      </w:r>
      <w:r w:rsidRPr="00A45246">
        <w:rPr>
          <w:rFonts w:ascii="Times New Roman" w:hAnsi="Times New Roman" w:hint="eastAsia"/>
          <w:color w:val="000000" w:themeColor="text1"/>
          <w:sz w:val="20"/>
          <w:szCs w:val="20"/>
        </w:rPr>
        <w:lastRenderedPageBreak/>
        <w:t>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hint="eastAsia"/>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743D870B">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879CB84" w:rsidR="00812A37" w:rsidRDefault="002A29C6"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45°</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11127560" w14:textId="3B6EFD70" w:rsidR="005E360A" w:rsidRPr="005E360A" w:rsidRDefault="00574670" w:rsidP="00FB1063">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第二に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視覚的フィードバックのみでは情報の欠落が生じやすいことから</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聴覚的・触覚的フィードバックを併用し</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操作の成否を確実にユーザーへ提示するマルチモーダルな設計が</w:t>
      </w:r>
      <w:r w:rsidR="00DE4F58" w:rsidRPr="00DE4F58">
        <w:rPr>
          <w:rFonts w:ascii="Times New Roman" w:hAnsi="Times New Roman"/>
          <w:color w:val="000000" w:themeColor="text1"/>
          <w:sz w:val="20"/>
          <w:szCs w:val="20"/>
        </w:rPr>
        <w:t>不可欠である</w:t>
      </w:r>
      <w:r w:rsidR="00A07207">
        <w:rPr>
          <w:rFonts w:ascii="Times New Roman" w:hAnsi="Times New Roman"/>
          <w:color w:val="000000" w:themeColor="text1"/>
          <w:sz w:val="20"/>
          <w:szCs w:val="20"/>
        </w:rPr>
        <w:t>.</w:t>
      </w:r>
    </w:p>
    <w:p w14:paraId="2018A5BD" w14:textId="77777777" w:rsidR="004F585B" w:rsidRDefault="004F585B"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5C795A7A"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設計においては通気性の高いフェイスクッションの採用やデバイスの軽量化を検討し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の主観評価において背中角度が仰臥位に近づくほど不快感が増加する傾向が確認されたことから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hint="eastAsia"/>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Pr>
          <w:rFonts w:ascii="Times New Roman" w:eastAsia="ＭＳ ゴシック" w:hAnsi="Times New Roman"/>
          <w:b/>
          <w:color w:val="000000" w:themeColor="text1"/>
          <w:sz w:val="20"/>
          <w:szCs w:val="20"/>
        </w:rPr>
        <w:t>.</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75ED4BE" w14:textId="52779E1C" w:rsidR="00EF4165" w:rsidRDefault="00A50264" w:rsidP="008B43A2">
      <w:r>
        <w:rPr>
          <w:rFonts w:hint="eastAsia"/>
        </w:rPr>
        <w:t xml:space="preserve">　</w:t>
      </w:r>
      <w:r w:rsidR="00CF6339">
        <w:t>したがって</w:t>
      </w:r>
      <w:r w:rsidR="003B11C0">
        <w:t>,</w:t>
      </w:r>
      <w:r w:rsidR="00CF6339">
        <w:t>ユーザーの学習効果に依存するのではなく</w:t>
      </w:r>
      <w:r w:rsidR="003B11C0">
        <w:t>,</w:t>
      </w:r>
      <w:r w:rsidR="00CF6339">
        <w:t>システム側による補助技術の導入が重要となる</w:t>
      </w:r>
      <w:r w:rsidR="003B11C0">
        <w:t>.</w:t>
      </w:r>
      <w:r w:rsidR="00CF6339">
        <w:t>具体的には</w:t>
      </w:r>
      <w:r w:rsidR="003B11C0">
        <w:t>,</w:t>
      </w:r>
      <w:r w:rsidR="00CF6339">
        <w:t>頭部運動に依存しないアイトラッキング</w:t>
      </w:r>
      <w:r w:rsidR="003B11C0">
        <w:t>,</w:t>
      </w:r>
      <w:r w:rsidR="006B7B2A">
        <w:rPr>
          <w:rFonts w:hint="eastAsia"/>
        </w:rPr>
        <w:t>手やコントローラによる操作</w:t>
      </w:r>
      <w:r w:rsidR="006B7B2A">
        <w:t>,</w:t>
      </w:r>
      <w:r w:rsidR="00CF6339">
        <w:t>音声入力といった代替入力方式を</w:t>
      </w:r>
      <w:r w:rsidR="003B11C0">
        <w:t>,</w:t>
      </w:r>
      <w:r w:rsidR="00CF6339">
        <w:t>利用状況に応じて柔軟に併用可能な環境を整備することが求められる</w:t>
      </w:r>
      <w:r w:rsidR="003B11C0">
        <w:t>.</w:t>
      </w:r>
      <w:r w:rsidR="00CF6339">
        <w:t>これらの対応は</w:t>
      </w:r>
      <w:r w:rsidR="003B11C0">
        <w:t>,</w:t>
      </w:r>
      <w:r w:rsidR="00CF6339">
        <w:t>今後の</w:t>
      </w:r>
      <w:r w:rsidR="00CF6339">
        <w:t>VR</w:t>
      </w:r>
      <w:r w:rsidR="00CF6339">
        <w:t>インタラクション設計における重要な指針となる</w:t>
      </w:r>
      <w:r w:rsidR="003B11C0">
        <w:t>.</w:t>
      </w:r>
    </w:p>
    <w:p w14:paraId="66C6A4D3" w14:textId="77777777" w:rsidR="00E95EDD" w:rsidRDefault="00E95EDD" w:rsidP="008B43A2"/>
    <w:p w14:paraId="1A2A828B" w14:textId="617FF979" w:rsidR="00E95EDD" w:rsidRPr="00FB1063" w:rsidRDefault="00E95EDD" w:rsidP="00E95EDD">
      <w:pPr>
        <w:spacing w:afterLines="100" w:after="291"/>
        <w:rPr>
          <w:rFonts w:ascii="Times New Roman" w:eastAsia="ＭＳ ゴシック" w:hAnsi="Times New Roman" w:hint="eastAsia"/>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pPr>
        <w:rPr>
          <w:rFonts w:hint="eastAsia"/>
        </w:rPr>
      </w:pPr>
      <w:r>
        <w:rPr>
          <w:rFonts w:hint="eastAsia"/>
        </w:rPr>
        <w:t xml:space="preserve">　</w:t>
      </w:r>
      <w:r>
        <w:rPr>
          <w:rFonts w:hint="eastAsia"/>
        </w:rPr>
        <w:t>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pPr>
        <w:rPr>
          <w:rFonts w:hint="eastAsia"/>
        </w:rPr>
      </w:pPr>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182E390E" w14:textId="5D88329F" w:rsidR="008B7D6B" w:rsidRDefault="008A7207" w:rsidP="008B7D6B">
      <w:pPr>
        <w:rPr>
          <w:rFonts w:hint="eastAsia"/>
        </w:rPr>
      </w:pPr>
      <w:r>
        <w:rPr>
          <w:rFonts w:hint="eastAsia"/>
        </w:rPr>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w:t>
      </w:r>
      <w:r w:rsidR="008B7D6B">
        <w:rPr>
          <w:rFonts w:hint="eastAsia"/>
        </w:rPr>
        <w:lastRenderedPageBreak/>
        <w:t>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404F945E" w14:textId="5173DE36" w:rsidR="008B7D6B"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8B7D6B">
        <w:rPr>
          <w:rFonts w:hint="eastAsia"/>
        </w:rPr>
        <w:t>〜</w:t>
      </w:r>
      <w:r w:rsidR="008B7D6B">
        <w:t>30°</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43BC2A5A" w14:textId="77777777" w:rsidR="00F10154" w:rsidRDefault="00F10154" w:rsidP="008B7D6B"/>
    <w:p w14:paraId="47FBC286" w14:textId="1418CC8F" w:rsidR="008B7D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pPr>
        <w:rPr>
          <w:rFonts w:hint="eastAsia"/>
        </w:rPr>
      </w:pPr>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hint="eastAsia"/>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hint="eastAsia"/>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hint="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51EAA5F6" w14:textId="77777777" w:rsidR="009F5FF3" w:rsidRPr="00FB1063" w:rsidRDefault="009F5FF3" w:rsidP="009F5FF3">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33B13336"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VRChat Inc. VRChat. https://hello.vrchat.com/,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115B6DFD"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6F2E7E51"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6AA16E51"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Anastasopoulos, D.; Bronstein, A.; Haslwanter, T.; Fetter, M.; Dichgans, J. The role of somatosensory input for the perception of verticality. Annals of the New York Academy of Sciences. 1999, 871(1), p. 379-383. https://doi.org/10.1111/j.1749-6632.1999.tb09199.x,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05BCFD11"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0A495" w14:textId="77777777" w:rsidR="0078458C" w:rsidRDefault="0078458C">
      <w:r>
        <w:separator/>
      </w:r>
    </w:p>
  </w:endnote>
  <w:endnote w:type="continuationSeparator" w:id="0">
    <w:p w14:paraId="50B47810" w14:textId="77777777" w:rsidR="0078458C" w:rsidRDefault="0078458C">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13B8" w14:textId="77777777" w:rsidR="0078458C" w:rsidRDefault="0078458C">
      <w:r>
        <w:separator/>
      </w:r>
    </w:p>
  </w:footnote>
  <w:footnote w:type="continuationSeparator" w:id="0">
    <w:p w14:paraId="0D6EFD5F" w14:textId="77777777" w:rsidR="0078458C" w:rsidRDefault="007845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5E62"/>
    <w:rsid w:val="000D5EA4"/>
    <w:rsid w:val="000D73E6"/>
    <w:rsid w:val="000E0078"/>
    <w:rsid w:val="000E0707"/>
    <w:rsid w:val="000E08DC"/>
    <w:rsid w:val="000E0B8B"/>
    <w:rsid w:val="000E0D8E"/>
    <w:rsid w:val="000E2CB9"/>
    <w:rsid w:val="000E3E27"/>
    <w:rsid w:val="000E4B76"/>
    <w:rsid w:val="000E7344"/>
    <w:rsid w:val="000F211E"/>
    <w:rsid w:val="000F2178"/>
    <w:rsid w:val="000F334D"/>
    <w:rsid w:val="000F5E94"/>
    <w:rsid w:val="000F6AED"/>
    <w:rsid w:val="00103107"/>
    <w:rsid w:val="0010478E"/>
    <w:rsid w:val="00104CD0"/>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73D5"/>
    <w:rsid w:val="00137E67"/>
    <w:rsid w:val="001430B3"/>
    <w:rsid w:val="0014386F"/>
    <w:rsid w:val="0014438B"/>
    <w:rsid w:val="00145DAE"/>
    <w:rsid w:val="00146144"/>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A74"/>
    <w:rsid w:val="001B5E4E"/>
    <w:rsid w:val="001B61D8"/>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70BA"/>
    <w:rsid w:val="002379DA"/>
    <w:rsid w:val="00237ED7"/>
    <w:rsid w:val="002427CE"/>
    <w:rsid w:val="00251D60"/>
    <w:rsid w:val="00251D6A"/>
    <w:rsid w:val="00251DE2"/>
    <w:rsid w:val="0025648F"/>
    <w:rsid w:val="00261CE2"/>
    <w:rsid w:val="002630ED"/>
    <w:rsid w:val="002647E4"/>
    <w:rsid w:val="00270109"/>
    <w:rsid w:val="0027049A"/>
    <w:rsid w:val="002739AF"/>
    <w:rsid w:val="0027433F"/>
    <w:rsid w:val="002743AA"/>
    <w:rsid w:val="00274EB9"/>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D6F"/>
    <w:rsid w:val="002D2A18"/>
    <w:rsid w:val="002D2EF9"/>
    <w:rsid w:val="002D3D22"/>
    <w:rsid w:val="002D42FA"/>
    <w:rsid w:val="002D58CB"/>
    <w:rsid w:val="002E071C"/>
    <w:rsid w:val="002E181C"/>
    <w:rsid w:val="002E3A4E"/>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5400"/>
    <w:rsid w:val="003D6B41"/>
    <w:rsid w:val="003D6BAF"/>
    <w:rsid w:val="003E0468"/>
    <w:rsid w:val="003E10FD"/>
    <w:rsid w:val="003E21C1"/>
    <w:rsid w:val="003E2724"/>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20650"/>
    <w:rsid w:val="00420E65"/>
    <w:rsid w:val="0042169F"/>
    <w:rsid w:val="00424F91"/>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B1014"/>
    <w:rsid w:val="005B1909"/>
    <w:rsid w:val="005B19F4"/>
    <w:rsid w:val="005B204C"/>
    <w:rsid w:val="005B29DC"/>
    <w:rsid w:val="005B3A3E"/>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EB9"/>
    <w:rsid w:val="006154A5"/>
    <w:rsid w:val="00616D88"/>
    <w:rsid w:val="006207E6"/>
    <w:rsid w:val="00620DAC"/>
    <w:rsid w:val="0062162F"/>
    <w:rsid w:val="00622534"/>
    <w:rsid w:val="00622919"/>
    <w:rsid w:val="006340D9"/>
    <w:rsid w:val="006344B9"/>
    <w:rsid w:val="00635C94"/>
    <w:rsid w:val="00637776"/>
    <w:rsid w:val="00640BF5"/>
    <w:rsid w:val="006433F9"/>
    <w:rsid w:val="00643A59"/>
    <w:rsid w:val="00644D28"/>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C8E"/>
    <w:rsid w:val="00667CDD"/>
    <w:rsid w:val="00672223"/>
    <w:rsid w:val="00672434"/>
    <w:rsid w:val="006743C9"/>
    <w:rsid w:val="00676AC1"/>
    <w:rsid w:val="00677DAB"/>
    <w:rsid w:val="00677FB1"/>
    <w:rsid w:val="00680D1C"/>
    <w:rsid w:val="00681192"/>
    <w:rsid w:val="00681487"/>
    <w:rsid w:val="0068201E"/>
    <w:rsid w:val="00682A1E"/>
    <w:rsid w:val="00682A70"/>
    <w:rsid w:val="006835F2"/>
    <w:rsid w:val="00685328"/>
    <w:rsid w:val="00685C31"/>
    <w:rsid w:val="00686EAA"/>
    <w:rsid w:val="0068779B"/>
    <w:rsid w:val="00690A57"/>
    <w:rsid w:val="00691B73"/>
    <w:rsid w:val="006926A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6047"/>
    <w:rsid w:val="007408EE"/>
    <w:rsid w:val="00740988"/>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810AC"/>
    <w:rsid w:val="00781EE5"/>
    <w:rsid w:val="00781F57"/>
    <w:rsid w:val="0078458C"/>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1CD"/>
    <w:rsid w:val="009456C3"/>
    <w:rsid w:val="00951413"/>
    <w:rsid w:val="00951569"/>
    <w:rsid w:val="00951CAF"/>
    <w:rsid w:val="00952153"/>
    <w:rsid w:val="009529C6"/>
    <w:rsid w:val="00954DE4"/>
    <w:rsid w:val="00955BC5"/>
    <w:rsid w:val="00961AF2"/>
    <w:rsid w:val="00962764"/>
    <w:rsid w:val="009630D8"/>
    <w:rsid w:val="009650D1"/>
    <w:rsid w:val="0096549B"/>
    <w:rsid w:val="00965C47"/>
    <w:rsid w:val="00967664"/>
    <w:rsid w:val="00967A7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4721"/>
    <w:rsid w:val="009C577A"/>
    <w:rsid w:val="009D2A39"/>
    <w:rsid w:val="009D2C97"/>
    <w:rsid w:val="009D31C1"/>
    <w:rsid w:val="009D4C92"/>
    <w:rsid w:val="009E24C1"/>
    <w:rsid w:val="009E2BD7"/>
    <w:rsid w:val="009E30A8"/>
    <w:rsid w:val="009E4165"/>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57E"/>
    <w:rsid w:val="00A575E3"/>
    <w:rsid w:val="00A62A98"/>
    <w:rsid w:val="00A6300D"/>
    <w:rsid w:val="00A63AD7"/>
    <w:rsid w:val="00A662AF"/>
    <w:rsid w:val="00A703A3"/>
    <w:rsid w:val="00A71582"/>
    <w:rsid w:val="00A72414"/>
    <w:rsid w:val="00A726C6"/>
    <w:rsid w:val="00A7375D"/>
    <w:rsid w:val="00A75DF5"/>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79AB"/>
    <w:rsid w:val="00B5001A"/>
    <w:rsid w:val="00B50171"/>
    <w:rsid w:val="00B51017"/>
    <w:rsid w:val="00B51E71"/>
    <w:rsid w:val="00B55009"/>
    <w:rsid w:val="00B5568C"/>
    <w:rsid w:val="00B561E7"/>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70478"/>
    <w:rsid w:val="00B7062B"/>
    <w:rsid w:val="00B70F53"/>
    <w:rsid w:val="00B732C7"/>
    <w:rsid w:val="00B74687"/>
    <w:rsid w:val="00B7505B"/>
    <w:rsid w:val="00B76A43"/>
    <w:rsid w:val="00B774D5"/>
    <w:rsid w:val="00B776F4"/>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50A"/>
    <w:rsid w:val="00BE5896"/>
    <w:rsid w:val="00BE60BB"/>
    <w:rsid w:val="00BE6158"/>
    <w:rsid w:val="00BE6E87"/>
    <w:rsid w:val="00BE7716"/>
    <w:rsid w:val="00BF150F"/>
    <w:rsid w:val="00BF496F"/>
    <w:rsid w:val="00BF6AD4"/>
    <w:rsid w:val="00BF7E16"/>
    <w:rsid w:val="00C007C7"/>
    <w:rsid w:val="00C00B30"/>
    <w:rsid w:val="00C01CB8"/>
    <w:rsid w:val="00C01DCC"/>
    <w:rsid w:val="00C03E96"/>
    <w:rsid w:val="00C05C05"/>
    <w:rsid w:val="00C067E6"/>
    <w:rsid w:val="00C07F17"/>
    <w:rsid w:val="00C10131"/>
    <w:rsid w:val="00C13BD7"/>
    <w:rsid w:val="00C14FE1"/>
    <w:rsid w:val="00C17368"/>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DF1"/>
    <w:rsid w:val="00C94E21"/>
    <w:rsid w:val="00C9649C"/>
    <w:rsid w:val="00C973BD"/>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896"/>
    <w:rsid w:val="00D413FB"/>
    <w:rsid w:val="00D42C97"/>
    <w:rsid w:val="00D43617"/>
    <w:rsid w:val="00D44785"/>
    <w:rsid w:val="00D44FA1"/>
    <w:rsid w:val="00D45212"/>
    <w:rsid w:val="00D45AC4"/>
    <w:rsid w:val="00D46878"/>
    <w:rsid w:val="00D476F3"/>
    <w:rsid w:val="00D47E89"/>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5038"/>
    <w:rsid w:val="00E25B33"/>
    <w:rsid w:val="00E2603D"/>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9D8"/>
    <w:rsid w:val="00F26F09"/>
    <w:rsid w:val="00F277A8"/>
    <w:rsid w:val="00F27E8D"/>
    <w:rsid w:val="00F30C55"/>
    <w:rsid w:val="00F315AB"/>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12B7"/>
    <w:rsid w:val="00F81531"/>
    <w:rsid w:val="00F817B4"/>
    <w:rsid w:val="00F82658"/>
    <w:rsid w:val="00F845FF"/>
    <w:rsid w:val="00F87D35"/>
    <w:rsid w:val="00F87F4D"/>
    <w:rsid w:val="00F92226"/>
    <w:rsid w:val="00F929BF"/>
    <w:rsid w:val="00F93399"/>
    <w:rsid w:val="00F94F59"/>
    <w:rsid w:val="00F96C01"/>
    <w:rsid w:val="00F9731F"/>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6617</Words>
  <Characters>7610</Characters>
  <Application>Microsoft Office Word</Application>
  <DocSecurity>0</DocSecurity>
  <Lines>330</Lines>
  <Paragraphs>249</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2025-12-26T16:56:00Z</dcterms:modified>
</cp:coreProperties>
</file>