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Sensor Monitoring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Complete Technical Architecture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</w:t>
      </w:r>
    </w:p>
    <w:p>
      <w:pPr>
        <w:pStyle w:val="Heading1"/>
      </w:pPr>
      <w:r>
        <w:rPr>
          <w:b/>
          <w:bCs/>
        </w:rPr>
        <w:t xml:space="preserve">1. System Overview</w:t>
      </w:r>
    </w:p>
    <w:p>
      <w:r>
        <w:t xml:space="preserve">The Sensor Monitoring System is a production-grade, event-driven IoT platform built with Spring Boot microservices. It demonstrates industry-standard patterns including JWT-based security, asynchronous messaging via Apache Kafka, synchronous service-to-service communication via OpenFeign, and shared cross-cutting concerns through a common library.</w:t>
      </w:r>
    </w:p>
    <w:p>
      <w:r>
        <w:t xml:space="preserve"/>
      </w:r>
    </w:p>
    <w:p>
      <w:r>
        <w:t xml:space="preserve">The platform is fully containerised via Docker Compose, making it deployable without any locally installed JDK or Maven.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High-Level Architecture</w:t>
      </w:r>
    </w:p>
    <w:p>
      <w:pPr>
        <w:pStyle w:val="Heading2"/>
      </w:pPr>
      <w:r>
        <w:rPr>
          <w:b/>
          <w:bCs/>
        </w:rPr>
        <w:t xml:space="preserve">2.1 Service Topology</w:t>
      </w:r>
    </w:p>
    <w:p>
      <w:r>
        <w:t xml:space="preserve">The system is composed of four deployable units and three infrastructure components:</w:t>
      </w:r>
    </w:p>
    <w:p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460"/>
        <w:gridCol w:w="34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/ Component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auth-service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Authenticates demo credentials (admin/admin123) and issues signed HS256 JWT tokens valid for 1 hour.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common-lib (JwtUtil)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device-service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 CRUD for physical IoT device registry. Devices have a code, name, location, and lifecycle status.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PostgreSQL, common-lib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Scheduler polls device-service every 10 s; generates temperature readings; publishes to Kafka; consumes events and persists them; raises CRITICAL alerts.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PostgreSQL, Kafka, device-service (Feign), common-lib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common-lib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(library)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Shared JWT filter, rate-limiting filter, SensorEvent DTO, AlertLevel enum, and custom exceptions.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 — zero external runtime deps)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Relational persistence for devices and sensor_readings tables. Schema managed by Hibernate DDL auto.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(infrastructure)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Apache Kafka 7.5 (KRaft)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9092 / 29092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Durable async message bus. Two topics: sensor-readings and sensor-alerts. KRaft mode — no ZooKeeper.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(infrastructure)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UI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8089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 dashboard to browse topics, partitions, messages, and consumer group lag in real time.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Communication Patterns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56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 list fetch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Synchronous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OpenFeign client (HTTP GET)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sensor-service retrieves active devices from device-service before generating readings.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Reading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Asynchronous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producer → topic: sensor-readings → Kafka consumer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Decouples reading generation from persistence; enables replay and fan-out.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 pipeline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Asynchronous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producer → topic: sensor-alerts → Kafka consumer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Publishes only CRITICAL-level events for separate alert handling.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 enforcement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chain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JwtAuthenticationFilter + RateLimitingFilter (common-lib)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Every inbound HTTP request is rate-limited (20 req/s/IP) and JWT-validated before reaching a controller.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Component Deep-Dive</w:t>
      </w:r>
    </w:p>
    <w:p>
      <w:pPr>
        <w:pStyle w:val="Heading2"/>
      </w:pPr>
      <w:r>
        <w:rPr>
          <w:b/>
          <w:bCs/>
        </w:rPr>
        <w:t xml:space="preserve">3.1 auth-service (Port 8081)</w:t>
      </w:r>
    </w:p>
    <w:p>
      <w:r>
        <w:t xml:space="preserve">The auth-service acts as a lightweight identity provider. It does not persist users — credentials are hardcoded for the POC phase (admin / admin123). The service delegates all cryptographic operations to JwtUtil from common-lib, producing HMAC-SHA256 signed tokens.</w:t>
      </w:r>
    </w:p>
    <w:p>
      <w:r>
        <w:t xml:space="preserve"/>
      </w:r>
    </w:p>
    <w:p>
      <w:r>
        <w:t xml:space="preserve">Key class: AuthService — validates credentials and calls JwtUtil.generateToken(), embedding the username as the subject claim. Tokens expire after 3,600,000 ms (1 hour).</w:t>
      </w:r>
    </w:p>
    <w:p>
      <w:r>
        <w:t xml:space="preserve"/>
      </w:r>
    </w:p>
    <w:p>
      <w:r>
        <w:t xml:space="preserve">Endpoint: POST /api/v1/auth/login — accepts JSON body { username, password }; returns { token }.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device-service (Port 8082)</w:t>
      </w:r>
    </w:p>
    <w:p>
      <w:r>
        <w:t xml:space="preserve">The device-service owns the canonical registry of IoT sensor devices. It exposes a full REST API and persists data to the devices table in PostgreSQL via Spring Data JPA.</w:t>
      </w:r>
    </w:p>
    <w:p>
      <w:r>
        <w:t xml:space="preserve"/>
      </w:r>
    </w:p>
    <w:p>
      <w:r>
        <w:t xml:space="preserve">Device model fields: id (UUID, auto-generated), deviceCode (unique, business key), name, location, status (ACTIVE | INACTIVE | MAINTENANCE), createdAt, updatedAt.</w:t>
      </w:r>
    </w:p>
    <w:p>
      <w:r>
        <w:t xml:space="preserve"/>
      </w:r>
    </w:p>
    <w:p>
      <w:r>
        <w:t xml:space="preserve">Security posture: All mutating operations (POST, PUT, DELETE) require a valid Bearer JWT. GET endpoints are permitted without authentication to allow the sensor-service Feign client to list active devices without re-authenticating.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sensor-service (Port 8083)</w:t>
      </w:r>
    </w:p>
    <w:p>
      <w:r>
        <w:t xml:space="preserve">The sensor-service is the system's data processing hub. It has four responsibilities:</w:t>
      </w:r>
    </w:p>
    <w:p>
      <w:pPr>
        <w:pStyle w:val="ListParagraph"/>
        <w:numPr>
          <w:ilvl w:val="0"/>
          <w:numId w:val="2"/>
        </w:numPr>
      </w:pPr>
      <w:r>
        <w:t xml:space="preserve">Simulation — SensorDataScheduler fires every SENSOR_INTERVAL_MS (default 10 000 ms). It calls DeviceClient.getActiveDevices() via Feign, then passes each device to SensorReadingService.triggerManualReading().</w:t>
      </w:r>
    </w:p>
    <w:p>
      <w:pPr>
        <w:pStyle w:val="ListParagraph"/>
        <w:numPr>
          <w:ilvl w:val="0"/>
          <w:numId w:val="2"/>
        </w:numPr>
      </w:pPr>
      <w:r>
        <w:t xml:space="preserve">Production — SensorEventProducer.publishReading() sends a SensorEvent JSON payload keyed by deviceCode to the sensor-readings topic.</w:t>
      </w:r>
    </w:p>
    <w:p>
      <w:pPr>
        <w:pStyle w:val="ListParagraph"/>
        <w:numPr>
          <w:ilvl w:val="0"/>
          <w:numId w:val="2"/>
        </w:numPr>
      </w:pPr>
      <w:r>
        <w:t xml:space="preserve">Consumption — SensorEventConsumer listens to sensor-readings (group sensor-monitoring-group). Each received event is mapped to a SensorReading entity and saved via JPA.</w:t>
      </w:r>
    </w:p>
    <w:p>
      <w:pPr>
        <w:pStyle w:val="ListParagraph"/>
        <w:numPr>
          <w:ilvl w:val="0"/>
          <w:numId w:val="2"/>
        </w:numPr>
      </w:pPr>
      <w:r>
        <w:t xml:space="preserve">Alerting — If AlertLevel is CRITICAL (temperature outside a safe threshold), a second event is published to sensor-alerts and consumed by a separate listener group.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3.4 common-lib (Shared Module)</w:t>
      </w:r>
    </w:p>
    <w:p>
      <w:r>
        <w:t xml:space="preserve">common-lib is a Maven dependency (not a deployable service). It provides:</w:t>
      </w:r>
    </w:p>
    <w:p>
      <w:pPr>
        <w:pStyle w:val="ListParagraph"/>
        <w:numPr>
          <w:ilvl w:val="0"/>
          <w:numId w:val="2"/>
        </w:numPr>
      </w:pPr>
      <w:r>
        <w:t xml:space="preserve">JwtUtil — token generation and validation using the shared JWT_SECRET environment variable.</w:t>
      </w:r>
    </w:p>
    <w:p>
      <w:pPr>
        <w:pStyle w:val="ListParagraph"/>
        <w:numPr>
          <w:ilvl w:val="0"/>
          <w:numId w:val="2"/>
        </w:numPr>
      </w:pPr>
      <w:r>
        <w:t xml:space="preserve">JwtAuthenticationFilter — Spring Security filter that extracts the Bearer token, validates it, and populates the SecurityContext.</w:t>
      </w:r>
    </w:p>
    <w:p>
      <w:pPr>
        <w:pStyle w:val="ListParagraph"/>
        <w:numPr>
          <w:ilvl w:val="0"/>
          <w:numId w:val="2"/>
        </w:numPr>
      </w:pPr>
      <w:r>
        <w:t xml:space="preserve">RateLimitingFilter — in-memory per-IP rate limiter (Bucket4j). Returns HTTP 429 if a single IP exceeds 20 requests per second.</w:t>
      </w:r>
    </w:p>
    <w:p>
      <w:pPr>
        <w:pStyle w:val="ListParagraph"/>
        <w:numPr>
          <w:ilvl w:val="0"/>
          <w:numId w:val="2"/>
        </w:numPr>
      </w:pPr>
      <w:r>
        <w:t xml:space="preserve">SensorEvent — DTO carrying deviceCode, temperature (Double), alertLevel, and timestamp.</w:t>
      </w:r>
    </w:p>
    <w:p>
      <w:pPr>
        <w:pStyle w:val="ListParagraph"/>
        <w:numPr>
          <w:ilvl w:val="0"/>
          <w:numId w:val="2"/>
        </w:numPr>
      </w:pPr>
      <w:r>
        <w:t xml:space="preserve">AlertLevel — enum: NORMAL, WARNING, CRITICAL.</w:t>
      </w:r>
    </w:p>
    <w:p>
      <w:pPr>
        <w:pStyle w:val="ListParagraph"/>
        <w:numPr>
          <w:ilvl w:val="0"/>
          <w:numId w:val="2"/>
        </w:numPr>
      </w:pPr>
      <w:r>
        <w:t xml:space="preserve">ResourceNotFoundException and DuplicateResourceException — used by all services for consistent REST error responses.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Data Model</w:t>
      </w:r>
    </w:p>
    <w:p>
      <w:pPr>
        <w:pStyle w:val="Heading2"/>
      </w:pPr>
      <w:r>
        <w:rPr>
          <w:b/>
          <w:bCs/>
        </w:rPr>
        <w:t xml:space="preserve">4.1 PostgreSQL Database: sensordb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52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business key (e.g. SN-001)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Human-readable label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Physical location string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ACTIVE | INACTIVE | MAINTENANCE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on insert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on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sensor_readings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 reference (logical) to devices.device_code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temperature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DOUBLE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Celsius value from simulator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alert_level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VARCHAR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NORMAL | WARNING |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recorded_at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TIMESTAMP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 timestamp from SensorEvent</w:t>
            </w:r>
          </w:p>
        </w:tc>
      </w:tr>
    </w:tbl>
    <w:p>
      <w:r>
        <w:t xml:space="preserve"/>
      </w:r>
    </w:p>
    <w:p>
      <w:r>
        <w:t xml:space="preserve">Schema is managed by Hibernate ddl-auto: update, so tables are auto-created on first start.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Kafka Configuration</w:t>
      </w:r>
    </w:p>
    <w:p>
      <w:pPr>
        <w:pStyle w:val="Heading2"/>
      </w:pPr>
      <w:r>
        <w:rPr>
          <w:b/>
          <w:bCs/>
        </w:rPr>
        <w:t xml:space="preserve">5.1 Broker Setup</w:t>
      </w:r>
    </w:p>
    <w:p>
      <w:r>
        <w:t xml:space="preserve">Kafka runs in KRaft mode (no ZooKeeper) using Confluent Platform 7.5.0. The broker exposes two listeners:</w:t>
      </w:r>
    </w:p>
    <w:p>
      <w:pPr>
        <w:pStyle w:val="ListParagraph"/>
        <w:numPr>
          <w:ilvl w:val="0"/>
          <w:numId w:val="2"/>
        </w:numPr>
      </w:pPr>
      <w:r>
        <w:t xml:space="preserve">PLAINTEXT://kafka:9092 — for inter-container communication (sensor-service → broker → sensor-service consumer).</w:t>
      </w:r>
    </w:p>
    <w:p>
      <w:pPr>
        <w:pStyle w:val="ListParagraph"/>
        <w:numPr>
          <w:ilvl w:val="0"/>
          <w:numId w:val="2"/>
        </w:numPr>
      </w:pPr>
      <w:r>
        <w:t xml:space="preserve">PLAINTEXT_HOST://localhost:29092 — for host-machine tools such as kafka-console-consumer or Kafka UI direct testing.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Topics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52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Consumer Group</w:t>
            </w:r>
          </w:p>
        </w:tc>
        <w:tc>
          <w:tcPr>
            <w:tcW w:type="dxa" w:w="5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sensor-readings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sensor-monitoring-group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Receives every generated sensor event. Consumer persists the reading to PostgreSQL via SensorEventConsumer.consumeReading().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sensor-alerts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sensor-alerts-group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Receives only CRITICAL events. Consumer logs an ERROR-level alert. Can be extended to trigger notifications.</w:t>
            </w:r>
          </w:p>
        </w:tc>
      </w:tr>
    </w:tbl>
    <w:p>
      <w:r>
        <w:t xml:space="preserve"/>
      </w:r>
    </w:p>
    <w:p>
      <w:r>
        <w:t xml:space="preserve">Topics are auto-created by the broker (KAFKA_AUTO_CREATE_TOPICS_ENABLE=true) when the first message is produced. Replication factor is 1 (single-node cluster appropriate for development).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6. Security Architecture</w:t>
      </w:r>
    </w:p>
    <w:p>
      <w:pPr>
        <w:pStyle w:val="Heading2"/>
      </w:pPr>
      <w:r>
        <w:rPr>
          <w:b/>
          <w:bCs/>
        </w:rPr>
        <w:t xml:space="preserve">6.1 JWT Token Flow</w:t>
      </w:r>
    </w:p>
    <w:p>
      <w:pPr>
        <w:pStyle w:val="ListParagraph"/>
        <w:numPr>
          <w:ilvl w:val="0"/>
          <w:numId w:val="3"/>
        </w:numPr>
      </w:pPr>
      <w:r>
        <w:t xml:space="preserve">Client POSTs credentials to auth-service POST /api/v1/auth/login.</w:t>
      </w:r>
    </w:p>
    <w:p>
      <w:pPr>
        <w:pStyle w:val="ListParagraph"/>
        <w:numPr>
          <w:ilvl w:val="0"/>
          <w:numId w:val="3"/>
        </w:numPr>
      </w:pPr>
      <w:r>
        <w:t xml:space="preserve">AuthService validates username and password against hardcoded values.</w:t>
      </w:r>
    </w:p>
    <w:p>
      <w:pPr>
        <w:pStyle w:val="ListParagraph"/>
        <w:numPr>
          <w:ilvl w:val="0"/>
          <w:numId w:val="3"/>
        </w:numPr>
      </w:pPr>
      <w:r>
        <w:t xml:space="preserve">JwtUtil.generateToken() creates a HS256-signed JWT with subject=username, issued-at, and expiry (1 h).</w:t>
      </w:r>
    </w:p>
    <w:p>
      <w:pPr>
        <w:pStyle w:val="ListParagraph"/>
        <w:numPr>
          <w:ilvl w:val="0"/>
          <w:numId w:val="3"/>
        </w:numPr>
      </w:pPr>
      <w:r>
        <w:t xml:space="preserve">Client receives { token: "eyJ..." } and stores it.</w:t>
      </w:r>
    </w:p>
    <w:p>
      <w:pPr>
        <w:pStyle w:val="ListParagraph"/>
        <w:numPr>
          <w:ilvl w:val="0"/>
          <w:numId w:val="3"/>
        </w:numPr>
      </w:pPr>
      <w:r>
        <w:t xml:space="preserve">All subsequent requests include Authorization: Bearer &lt;token&gt; header.</w:t>
      </w:r>
    </w:p>
    <w:p>
      <w:pPr>
        <w:pStyle w:val="ListParagraph"/>
        <w:numPr>
          <w:ilvl w:val="0"/>
          <w:numId w:val="3"/>
        </w:numPr>
      </w:pPr>
      <w:r>
        <w:t xml:space="preserve">JwtAuthenticationFilter (provided by common-lib) intercepts every request, validates the token against the shared JWT_SECRET, and populates the Spring SecurityContext.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Rate Limiting</w:t>
      </w:r>
    </w:p>
    <w:p>
      <w:r>
        <w:t xml:space="preserve">RateLimitingFilter is a servlet filter applied before Spring Security. It maintains an in-memory Bucket4j bucket per client IP address, allowing 20 tokens per second with a refill rate of 20 tokens per second. Requests exceeding the limit receive HTTP 429 Too Many Requests immediately, before any authentication or business logic executes.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JWT Secret Management</w:t>
      </w:r>
    </w:p>
    <w:p>
      <w:r>
        <w:t xml:space="preserve">All three services share the same JWT_SECRET environment variable. In Docker Compose this is set to a demo value. In production this must be externalized to a secrets manager (AWS Secrets Manager, HashiCorp Vault, Kubernetes Secrets) and rotated periodically.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Container Architecture</w:t>
      </w:r>
    </w:p>
    <w:p>
      <w:pPr>
        <w:pStyle w:val="Heading2"/>
      </w:pPr>
      <w:r>
        <w:rPr>
          <w:b/>
          <w:bCs/>
        </w:rPr>
        <w:t xml:space="preserve">7.1 Network</w:t>
      </w:r>
    </w:p>
    <w:p>
      <w:r>
        <w:t xml:space="preserve">All containers share a single Docker bridge network: sensor-net. Services communicate using their container_name as the DNS hostname (e.g., device-service, kafka, postgres). No service is exposed unnecessarily; only the ports in the ports mapping are reachable from the host machine.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7.2 Service Startup Dependencies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60"/>
        <w:gridCol w:w="36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Health Check Condition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pg_isready -U sensoruser -d sensordb (every 5 s, up to 5 retries)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nc -z localhost 9092 (every 10 s, up to 5 retries)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kafka-ui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(healthy)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Starts after Kafka passes health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auth-service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(none)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health check (stateless)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device-service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 (healthy)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Starts after Postgres health check passes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sensor-service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 (healthy), kafka (healthy), device-service (started)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Starts after all three prerequisites are ready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7.3 Volumes</w:t>
      </w:r>
    </w:p>
    <w:p>
      <w:r>
        <w:t xml:space="preserve">A single named volume postgres_data is mounted at /var/lib/postgresql/data inside the postgres container. This ensures device registrations and sensor readings survive docker compose restart. Running docker compose down -v removes this volume and resets all persistent state.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API Reference</w:t>
      </w:r>
    </w:p>
    <w:p>
      <w:pPr>
        <w:pStyle w:val="Heading2"/>
      </w:pPr>
      <w:r>
        <w:rPr>
          <w:b/>
          <w:bCs/>
        </w:rPr>
        <w:t xml:space="preserve">8.1 auth-service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9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/api/v1/auth/login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Returns JWT token for valid credentials (admin / admin123).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8.2 device-service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160"/>
        <w:gridCol w:w="396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/api/v1/devices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Register a new device. Body: { deviceCode, name, location, status 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/api/v1/devices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(internal)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all devices. Used by sensor-service Feign client.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/api/v1/devices/{code}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device by code.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/api/v1/devices/{code}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 device metadata or status.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/api/v1/devices/{code}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Remove device from registry.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8.3 sensor-service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00"/>
        <w:gridCol w:w="372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/api/v1/sensors/simulate/{deviceCode}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Manually trigger one sensor reading for a given device code.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/api/v1/sensors/readings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Paginated list of all sensor readings stored in PostgreSQL.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/api/v1/sensors/readings/{deviceCode}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Filter readings for a specific device.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/api/v1/sensors/alerts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Return only CRITICAL-level readings.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9. Environment Variables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120"/>
      </w:tblGrid>
      <w:tr>
        <w:trPr>
          <w:tblHeader/>
        </w:trP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(Docker Compose)</w:t>
            </w:r>
          </w:p>
        </w:tc>
        <w:tc>
          <w:tcPr>
            <w:tcW w:type="dxa" w:w="5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(demo string)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Shared HMAC key for JWT signing. Must be changed in production.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DB_HOST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hostname on Docker network.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5432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sensordb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 name.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sensoruser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user.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DB_PASSWORD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sensorpass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password.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KAFKA_BOOTSTRAP_SERVERS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kafka:9092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broker address for producer and consumer.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SENSOR_INTERVAL_MS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10000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Milliseconds between automated simulation cycles.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DEVICE_SERVICE_URL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http://device-service:8082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URL for Feign client connecting to device-service.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10. Technology Stack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92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 / Version</w:t>
            </w:r>
          </w:p>
        </w:tc>
        <w:tc>
          <w:tcPr>
            <w:tcW w:type="dxa" w:w="49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Language / 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Java 21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microservices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Boot 3.x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Web, JPA, Security, Kafka, OpenFeign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Apache Maven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Multi-module project with parent POM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Apache Kafka 7.5 (KRaft)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 bus for sensor readings and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Device registry and sensor readings persistence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Full-stack local deployment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 Security + JWT (JJWT)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Authentication and authorisation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Bucket4j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Per-IP token bucket rate limiter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Inter-service HTTP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OpenFeign (Spring Cloud)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Declarative REST client from sensor-service to device-service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Docs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SpringDoc OpenAPI 3 / Swagger UI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Live API explorer on device-service and sensor-service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Monitoring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Kafka UI (Provectus)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Real-time Kafka topic and consumer group viewer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11. Production Considerations</w:t>
      </w:r>
    </w:p>
    <w:p>
      <w:r>
        <w:t xml:space="preserve">The current implementation is production-shaped but contains several POC-phase shortcuts that must be addressed before a production deployment: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JWT credentials are hardcoded. Replace with a user database or an external identity provider (Keycloak, Auth0, AWS Cognito).</w:t>
      </w:r>
    </w:p>
    <w:p>
      <w:pPr>
        <w:pStyle w:val="ListParagraph"/>
        <w:numPr>
          <w:ilvl w:val="0"/>
          <w:numId w:val="2"/>
        </w:numPr>
      </w:pPr>
      <w:r>
        <w:t xml:space="preserve">JWT_SECRET is passed via environment variable in plain text. Use a secrets manager and never commit the value to source control.</w:t>
      </w:r>
    </w:p>
    <w:p>
      <w:pPr>
        <w:pStyle w:val="ListParagraph"/>
        <w:numPr>
          <w:ilvl w:val="0"/>
          <w:numId w:val="2"/>
        </w:numPr>
      </w:pPr>
      <w:r>
        <w:t xml:space="preserve">Kafka runs as a single broker. Production deployments require a minimum of 3 brokers with replication factor 3 for durability.</w:t>
      </w:r>
    </w:p>
    <w:p>
      <w:pPr>
        <w:pStyle w:val="ListParagraph"/>
        <w:numPr>
          <w:ilvl w:val="0"/>
          <w:numId w:val="2"/>
        </w:numPr>
      </w:pPr>
      <w:r>
        <w:t xml:space="preserve">Rate limiting is in-memory and per-node. In a horizontally scaled deployment, use a distributed store (Redis) to share bucket state across instances.</w:t>
      </w:r>
    </w:p>
    <w:p>
      <w:pPr>
        <w:pStyle w:val="ListParagraph"/>
        <w:numPr>
          <w:ilvl w:val="0"/>
          <w:numId w:val="2"/>
        </w:numPr>
      </w:pPr>
      <w:r>
        <w:t xml:space="preserve">No dead-letter queue (DLQ) is configured for Kafka consumers. Failed message processing silently fails. Add a DLQ topic and error handling.</w:t>
      </w:r>
    </w:p>
    <w:p>
      <w:pPr>
        <w:pStyle w:val="ListParagraph"/>
        <w:numPr>
          <w:ilvl w:val="0"/>
          <w:numId w:val="2"/>
        </w:numPr>
      </w:pPr>
      <w:r>
        <w:t xml:space="preserve">Hibernate ddl-auto is set to update. Production schemas should be managed by a migration tool such as Flyway or Liquibase.</w:t>
      </w:r>
    </w:p>
    <w:p>
      <w:r>
        <w:t xml:space="preserve"/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Sensor Monitoring System — Technical Architecture Document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854F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2026-06-14T16:59:39.387Z</dcterms:created>
  <dcterms:modified xsi:type="dcterms:W3CDTF">2026-06-14T16:59:39.387Z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