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60"/>
      </w:pPr>
      <w:r>
        <w:t xml:space="preserve">Sensor Monitoring System</w:t>
      </w:r>
    </w:p>
    <w:p>
      <w:pPr>
        <w:spacing w:after="60"/>
      </w:pPr>
      <w:r>
        <w:rPr>
          <w:b/>
          <w:bCs/>
          <w:color w:val="C9720B"/>
          <w:sz w:val="26"/>
          <w:szCs w:val="26"/>
        </w:rPr>
        <w:t xml:space="preserve">Complete Technical Architecture Document</w:t>
      </w:r>
    </w:p>
    <w:p>
      <w:pPr>
        <w:spacing w:after="300"/>
      </w:pPr>
      <w:r>
        <w:rPr>
          <w:i/>
          <w:iCs/>
          <w:color w:val="595959"/>
          <w:sz w:val="20"/>
          <w:szCs w:val="20"/>
        </w:rPr>
        <w:t xml:space="preserve">Version 2.0  |  July 2026  —  Updated with API Gateway &amp; Circuit Breaker</w:t>
      </w:r>
    </w:p>
    <w:p>
      <w:pPr>
        <w:pStyle w:val="Heading1"/>
        <w:spacing w:after="150" w:before="300"/>
      </w:pPr>
      <w:r>
        <w:t xml:space="preserve">1. System Overview</w:t>
      </w:r>
    </w:p>
    <w:p>
      <w:pPr>
        <w:spacing w:after="160"/>
      </w:pPr>
      <w:r>
        <w:t xml:space="preserve">The Sensor Monitoring System is a production-grade, event-driven IoT platform built with Spring Boot microservices. It demonstrates industry-standard patterns including centralized API Gateway routing, JWT-based security, client-side and gateway-level resilience via circuit breakers, asynchronous messaging via Apache Kafka, synchronous service-to-service communication via OpenFeign, and shared cross-cutting concerns through a common library.</w:t>
      </w:r>
    </w:p>
    <w:p>
      <w:pPr>
        <w:spacing w:after="160"/>
      </w:pPr>
      <w:r>
        <w:t xml:space="preserve">The platform is fully containerised via Docker Compose, making it deployable without any locally installed JDK or Maven.</w:t>
      </w:r>
    </w:p>
    <w:p>
      <w:pPr>
        <w:pBdr>
          <w:left w:val="single" w:color="C9720B" w:sz="12"/>
        </w:pBdr>
        <w:shd w:fill="FDEEDC" w:val="clear"/>
        <w:spacing w:after="160" w:before="100"/>
        <w:ind w:left="120"/>
      </w:pPr>
      <w:r>
        <w:rPr>
          <w:b/>
          <w:bCs/>
          <w:color w:val="8A4B08"/>
        </w:rPr>
        <w:t xml:space="preserve">UPDATED: </w:t>
      </w:r>
      <w:r>
        <w:rPr>
          <w:color w:val="5C3A0E"/>
        </w:rPr>
        <w:t xml:space="preserve">An api-gateway (Spring Cloud Gateway) has been introduced as the single entry point for all client traffic on port 8080, and Resilience4j Circuit Breakers now protect every Gateway route as well as the sensor-service → device-service Feign call.</w:t>
      </w:r>
    </w:p>
    <w:p>
      <w:pPr>
        <w:pStyle w:val="Heading1"/>
        <w:spacing w:after="150" w:before="300"/>
      </w:pPr>
      <w:r>
        <w:t xml:space="preserve">2. High-Level Architecture</w:t>
      </w:r>
    </w:p>
    <w:p>
      <w:pPr>
        <w:pStyle w:val="Heading2"/>
        <w:spacing w:after="120" w:before="240"/>
      </w:pPr>
      <w:r>
        <w:t xml:space="preserve">2.1 Service Topology</w:t>
      </w:r>
    </w:p>
    <w:p>
      <w:pPr>
        <w:spacing w:after="160"/>
      </w:pPr>
      <w:r>
        <w:t xml:space="preserve">The system is composed of five deployable units and three infrastructure components:</w:t>
      </w:r>
    </w:p>
    <w:tbl>
      <w:tblPr>
        <w:tblW w:type="dxa" w:w="10700"/>
        <w:tblBorders>
          <w:top w:val="single" w:color="auto" w:sz="4"/>
          <w:left w:val="single" w:color="auto" w:sz="4"/>
          <w:bottom w:val="single" w:color="auto" w:sz="4"/>
          <w:right w:val="single" w:color="auto" w:sz="4"/>
          <w:insideH w:val="single" w:color="auto" w:sz="4"/>
          <w:insideV w:val="single" w:color="auto" w:sz="4"/>
        </w:tblBorders>
      </w:tblPr>
      <w:tblGrid>
        <w:gridCol w:w="2200"/>
        <w:gridCol w:w="900"/>
        <w:gridCol w:w="4800"/>
        <w:gridCol w:w="2800"/>
      </w:tblGrid>
      <w:tr>
        <w:trPr>
          <w:tblHeader/>
        </w:trPr>
        <w:tc>
          <w:tcPr>
            <w:tcW w:type="dxa" w:w="2200"/>
            <w:shd w:fill="1F3864" w:val="clear"/>
            <w:tcMar>
              <w:top w:type="dxa" w:w="60"/>
              <w:left w:type="dxa" w:w="100"/>
              <w:bottom w:type="dxa" w:w="60"/>
              <w:right w:type="dxa" w:w="100"/>
            </w:tcMar>
            <w:vAlign w:val="center"/>
          </w:tcPr>
          <w:p>
            <w:pPr>
              <w:jc w:val="left"/>
            </w:pPr>
            <w:r>
              <w:rPr>
                <w:b/>
                <w:bCs/>
                <w:color w:val="FFFFFF"/>
              </w:rPr>
              <w:t xml:space="preserve">Service / Component</w:t>
            </w:r>
          </w:p>
        </w:tc>
        <w:tc>
          <w:tcPr>
            <w:tcW w:type="dxa" w:w="900"/>
            <w:shd w:fill="1F3864" w:val="clear"/>
            <w:tcMar>
              <w:top w:type="dxa" w:w="60"/>
              <w:left w:type="dxa" w:w="100"/>
              <w:bottom w:type="dxa" w:w="60"/>
              <w:right w:type="dxa" w:w="100"/>
            </w:tcMar>
            <w:vAlign w:val="center"/>
          </w:tcPr>
          <w:p>
            <w:pPr>
              <w:jc w:val="left"/>
            </w:pPr>
            <w:r>
              <w:rPr>
                <w:b/>
                <w:bCs/>
                <w:color w:val="FFFFFF"/>
              </w:rPr>
              <w:t xml:space="preserve">Port</w:t>
            </w:r>
          </w:p>
        </w:tc>
        <w:tc>
          <w:tcPr>
            <w:tcW w:type="dxa" w:w="4800"/>
            <w:shd w:fill="1F3864" w:val="clear"/>
            <w:tcMar>
              <w:top w:type="dxa" w:w="60"/>
              <w:left w:type="dxa" w:w="100"/>
              <w:bottom w:type="dxa" w:w="60"/>
              <w:right w:type="dxa" w:w="100"/>
            </w:tcMar>
            <w:vAlign w:val="center"/>
          </w:tcPr>
          <w:p>
            <w:pPr>
              <w:jc w:val="left"/>
            </w:pPr>
            <w:r>
              <w:rPr>
                <w:b/>
                <w:bCs/>
                <w:color w:val="FFFFFF"/>
              </w:rPr>
              <w:t xml:space="preserve">Primary Responsibility</w:t>
            </w:r>
          </w:p>
        </w:tc>
        <w:tc>
          <w:tcPr>
            <w:tcW w:type="dxa" w:w="2800"/>
            <w:shd w:fill="1F3864" w:val="clear"/>
            <w:tcMar>
              <w:top w:type="dxa" w:w="60"/>
              <w:left w:type="dxa" w:w="100"/>
              <w:bottom w:type="dxa" w:w="60"/>
              <w:right w:type="dxa" w:w="100"/>
            </w:tcMar>
            <w:vAlign w:val="center"/>
          </w:tcPr>
          <w:p>
            <w:pPr>
              <w:jc w:val="left"/>
            </w:pPr>
            <w:r>
              <w:rPr>
                <w:b/>
                <w:bCs/>
                <w:color w:val="FFFFFF"/>
              </w:rPr>
              <w:t xml:space="preserve">Key Dependencies</w:t>
            </w:r>
          </w:p>
        </w:tc>
      </w:tr>
      <w:tr>
        <w:tc>
          <w:tcPr>
            <w:tcW w:type="dxa" w:w="2200"/>
            <w:shd w:fill="FDEEDC" w:val="clear"/>
            <w:tcMar>
              <w:top w:type="dxa" w:w="60"/>
              <w:left w:type="dxa" w:w="100"/>
              <w:bottom w:type="dxa" w:w="60"/>
              <w:right w:type="dxa" w:w="100"/>
            </w:tcMar>
            <w:vAlign w:val="center"/>
          </w:tcPr>
          <w:p>
            <w:pPr>
              <w:jc w:val="left"/>
            </w:pPr>
            <w:r>
              <w:rPr>
                <w:b w:val="false"/>
                <w:bCs w:val="false"/>
                <w:color w:val="000000"/>
              </w:rPr>
              <w:t xml:space="preserve">api-gateway</w:t>
            </w:r>
          </w:p>
        </w:tc>
        <w:tc>
          <w:tcPr>
            <w:tcW w:type="dxa" w:w="900"/>
            <w:shd w:fill="FDEEDC" w:val="clear"/>
            <w:tcMar>
              <w:top w:type="dxa" w:w="60"/>
              <w:left w:type="dxa" w:w="100"/>
              <w:bottom w:type="dxa" w:w="60"/>
              <w:right w:type="dxa" w:w="100"/>
            </w:tcMar>
            <w:vAlign w:val="center"/>
          </w:tcPr>
          <w:p>
            <w:pPr>
              <w:jc w:val="left"/>
            </w:pPr>
            <w:r>
              <w:rPr>
                <w:b w:val="false"/>
                <w:bCs w:val="false"/>
                <w:color w:val="000000"/>
              </w:rPr>
              <w:t xml:space="preserve">8080</w:t>
            </w:r>
          </w:p>
        </w:tc>
        <w:tc>
          <w:tcPr>
            <w:tcW w:type="dxa" w:w="4800"/>
            <w:shd w:fill="FDEEDC" w:val="clear"/>
            <w:tcMar>
              <w:top w:type="dxa" w:w="60"/>
              <w:left w:type="dxa" w:w="100"/>
              <w:bottom w:type="dxa" w:w="60"/>
              <w:right w:type="dxa" w:w="100"/>
            </w:tcMar>
            <w:vAlign w:val="center"/>
          </w:tcPr>
          <w:p>
            <w:pPr>
              <w:jc w:val="left"/>
            </w:pPr>
            <w:r>
              <w:rPr>
                <w:b w:val="false"/>
                <w:bCs w:val="false"/>
                <w:color w:val="000000"/>
              </w:rPr>
              <w:t xml:space="preserve">Single entry point for all clients. Routes requests by path to auth-service, device-service, and sensor-service. Pre-validates JWTs and wraps every route in a Resilience4j Circuit Breaker with a fallback response.</w:t>
            </w:r>
          </w:p>
        </w:tc>
        <w:tc>
          <w:tcPr>
            <w:tcW w:type="dxa" w:w="2800"/>
            <w:shd w:fill="FDEEDC" w:val="clear"/>
            <w:tcMar>
              <w:top w:type="dxa" w:w="60"/>
              <w:left w:type="dxa" w:w="100"/>
              <w:bottom w:type="dxa" w:w="60"/>
              <w:right w:type="dxa" w:w="100"/>
            </w:tcMar>
            <w:vAlign w:val="center"/>
          </w:tcPr>
          <w:p>
            <w:pPr>
              <w:jc w:val="left"/>
            </w:pPr>
            <w:r>
              <w:rPr>
                <w:b w:val="false"/>
                <w:bCs w:val="false"/>
                <w:color w:val="000000"/>
              </w:rPr>
              <w:t xml:space="preserve">Spring Cloud Gateway, common-lib (JwtUtil, Resilience4j config), auth-service, device-service, sensor-service</w:t>
            </w:r>
          </w:p>
        </w:tc>
      </w:tr>
      <w:tr>
        <w:tc>
          <w:tcPr>
            <w:tcW w:type="dxa" w:w="2200"/>
            <w:shd w:fill="F2F2F2" w:val="clear"/>
            <w:tcMar>
              <w:top w:type="dxa" w:w="60"/>
              <w:left w:type="dxa" w:w="100"/>
              <w:bottom w:type="dxa" w:w="60"/>
              <w:right w:type="dxa" w:w="100"/>
            </w:tcMar>
            <w:vAlign w:val="center"/>
          </w:tcPr>
          <w:p>
            <w:pPr>
              <w:jc w:val="left"/>
            </w:pPr>
            <w:r>
              <w:rPr>
                <w:b w:val="false"/>
                <w:bCs w:val="false"/>
                <w:color w:val="000000"/>
              </w:rPr>
              <w:t xml:space="preserve">auth-service</w:t>
            </w:r>
          </w:p>
        </w:tc>
        <w:tc>
          <w:tcPr>
            <w:tcW w:type="dxa" w:w="900"/>
            <w:shd w:fill="F2F2F2" w:val="clear"/>
            <w:tcMar>
              <w:top w:type="dxa" w:w="60"/>
              <w:left w:type="dxa" w:w="100"/>
              <w:bottom w:type="dxa" w:w="60"/>
              <w:right w:type="dxa" w:w="100"/>
            </w:tcMar>
            <w:vAlign w:val="center"/>
          </w:tcPr>
          <w:p>
            <w:pPr>
              <w:jc w:val="left"/>
            </w:pPr>
            <w:r>
              <w:rPr>
                <w:b w:val="false"/>
                <w:bCs w:val="false"/>
                <w:color w:val="000000"/>
              </w:rPr>
              <w:t xml:space="preserve">8081</w:t>
            </w:r>
          </w:p>
        </w:tc>
        <w:tc>
          <w:tcPr>
            <w:tcW w:type="dxa" w:w="4800"/>
            <w:shd w:fill="F2F2F2" w:val="clear"/>
            <w:tcMar>
              <w:top w:type="dxa" w:w="60"/>
              <w:left w:type="dxa" w:w="100"/>
              <w:bottom w:type="dxa" w:w="60"/>
              <w:right w:type="dxa" w:w="100"/>
            </w:tcMar>
            <w:vAlign w:val="center"/>
          </w:tcPr>
          <w:p>
            <w:pPr>
              <w:jc w:val="left"/>
            </w:pPr>
            <w:r>
              <w:rPr>
                <w:b w:val="false"/>
                <w:bCs w:val="false"/>
                <w:color w:val="000000"/>
              </w:rPr>
              <w:t xml:space="preserve">Authenticates demo credentials (admin/admin123) and issues signed HS256 JWT tokens valid for 1 hour.</w:t>
            </w:r>
          </w:p>
        </w:tc>
        <w:tc>
          <w:tcPr>
            <w:tcW w:type="dxa" w:w="2800"/>
            <w:shd w:fill="F2F2F2" w:val="clear"/>
            <w:tcMar>
              <w:top w:type="dxa" w:w="60"/>
              <w:left w:type="dxa" w:w="100"/>
              <w:bottom w:type="dxa" w:w="60"/>
              <w:right w:type="dxa" w:w="100"/>
            </w:tcMar>
            <w:vAlign w:val="center"/>
          </w:tcPr>
          <w:p>
            <w:pPr>
              <w:jc w:val="left"/>
            </w:pPr>
            <w:r>
              <w:rPr>
                <w:b w:val="false"/>
                <w:bCs w:val="false"/>
                <w:color w:val="000000"/>
              </w:rPr>
              <w:t xml:space="preserve">common-lib (JwtUtil)</w:t>
            </w:r>
          </w:p>
        </w:tc>
      </w:tr>
      <w:tr>
        <w:tc>
          <w:tcPr>
            <w:tcW w:type="dxa" w:w="2200"/>
            <w:tcMar>
              <w:top w:type="dxa" w:w="60"/>
              <w:left w:type="dxa" w:w="100"/>
              <w:bottom w:type="dxa" w:w="60"/>
              <w:right w:type="dxa" w:w="100"/>
            </w:tcMar>
            <w:vAlign w:val="center"/>
          </w:tcPr>
          <w:p>
            <w:pPr>
              <w:jc w:val="left"/>
            </w:pPr>
            <w:r>
              <w:rPr>
                <w:b w:val="false"/>
                <w:bCs w:val="false"/>
                <w:color w:val="000000"/>
              </w:rPr>
              <w:t xml:space="preserve">device-service</w:t>
            </w:r>
          </w:p>
        </w:tc>
        <w:tc>
          <w:tcPr>
            <w:tcW w:type="dxa" w:w="900"/>
            <w:tcMar>
              <w:top w:type="dxa" w:w="60"/>
              <w:left w:type="dxa" w:w="100"/>
              <w:bottom w:type="dxa" w:w="60"/>
              <w:right w:type="dxa" w:w="100"/>
            </w:tcMar>
            <w:vAlign w:val="center"/>
          </w:tcPr>
          <w:p>
            <w:pPr>
              <w:jc w:val="left"/>
            </w:pPr>
            <w:r>
              <w:rPr>
                <w:b w:val="false"/>
                <w:bCs w:val="false"/>
                <w:color w:val="000000"/>
              </w:rPr>
              <w:t xml:space="preserve">8082</w:t>
            </w:r>
          </w:p>
        </w:tc>
        <w:tc>
          <w:tcPr>
            <w:tcW w:type="dxa" w:w="4800"/>
            <w:tcMar>
              <w:top w:type="dxa" w:w="60"/>
              <w:left w:type="dxa" w:w="100"/>
              <w:bottom w:type="dxa" w:w="60"/>
              <w:right w:type="dxa" w:w="100"/>
            </w:tcMar>
            <w:vAlign w:val="center"/>
          </w:tcPr>
          <w:p>
            <w:pPr>
              <w:jc w:val="left"/>
            </w:pPr>
            <w:r>
              <w:rPr>
                <w:b w:val="false"/>
                <w:bCs w:val="false"/>
                <w:color w:val="000000"/>
              </w:rPr>
              <w:t xml:space="preserve">Full CRUD for physical IoT device registry. Devices have a code, name, location, and lifecycle status.</w:t>
            </w:r>
          </w:p>
        </w:tc>
        <w:tc>
          <w:tcPr>
            <w:tcW w:type="dxa" w:w="2800"/>
            <w:tcMar>
              <w:top w:type="dxa" w:w="60"/>
              <w:left w:type="dxa" w:w="100"/>
              <w:bottom w:type="dxa" w:w="60"/>
              <w:right w:type="dxa" w:w="100"/>
            </w:tcMar>
            <w:vAlign w:val="center"/>
          </w:tcPr>
          <w:p>
            <w:pPr>
              <w:jc w:val="left"/>
            </w:pPr>
            <w:r>
              <w:rPr>
                <w:b w:val="false"/>
                <w:bCs w:val="false"/>
                <w:color w:val="000000"/>
              </w:rPr>
              <w:t xml:space="preserve">PostgreSQL, common-lib</w:t>
            </w:r>
          </w:p>
        </w:tc>
      </w:tr>
      <w:tr>
        <w:tc>
          <w:tcPr>
            <w:tcW w:type="dxa" w:w="2200"/>
            <w:shd w:fill="F2F2F2" w:val="clear"/>
            <w:tcMar>
              <w:top w:type="dxa" w:w="60"/>
              <w:left w:type="dxa" w:w="100"/>
              <w:bottom w:type="dxa" w:w="60"/>
              <w:right w:type="dxa" w:w="100"/>
            </w:tcMar>
            <w:vAlign w:val="center"/>
          </w:tcPr>
          <w:p>
            <w:pPr>
              <w:jc w:val="left"/>
            </w:pPr>
            <w:r>
              <w:rPr>
                <w:b w:val="false"/>
                <w:bCs w:val="false"/>
                <w:color w:val="000000"/>
              </w:rPr>
              <w:t xml:space="preserve">sensor-service</w:t>
            </w:r>
          </w:p>
        </w:tc>
        <w:tc>
          <w:tcPr>
            <w:tcW w:type="dxa" w:w="900"/>
            <w:shd w:fill="F2F2F2" w:val="clear"/>
            <w:tcMar>
              <w:top w:type="dxa" w:w="60"/>
              <w:left w:type="dxa" w:w="100"/>
              <w:bottom w:type="dxa" w:w="60"/>
              <w:right w:type="dxa" w:w="100"/>
            </w:tcMar>
            <w:vAlign w:val="center"/>
          </w:tcPr>
          <w:p>
            <w:pPr>
              <w:jc w:val="left"/>
            </w:pPr>
            <w:r>
              <w:rPr>
                <w:b w:val="false"/>
                <w:bCs w:val="false"/>
                <w:color w:val="000000"/>
              </w:rPr>
              <w:t xml:space="preserve">8083</w:t>
            </w:r>
          </w:p>
        </w:tc>
        <w:tc>
          <w:tcPr>
            <w:tcW w:type="dxa" w:w="4800"/>
            <w:shd w:fill="F2F2F2" w:val="clear"/>
            <w:tcMar>
              <w:top w:type="dxa" w:w="60"/>
              <w:left w:type="dxa" w:w="100"/>
              <w:bottom w:type="dxa" w:w="60"/>
              <w:right w:type="dxa" w:w="100"/>
            </w:tcMar>
            <w:vAlign w:val="center"/>
          </w:tcPr>
          <w:p>
            <w:pPr>
              <w:jc w:val="left"/>
            </w:pPr>
            <w:r>
              <w:rPr>
                <w:b w:val="false"/>
                <w:bCs w:val="false"/>
                <w:color w:val="000000"/>
              </w:rPr>
              <w:t xml:space="preserve">Scheduler polls device-service every 10s (via a circuit-breaker-wrapped Feign call); generates temperature readings; publishes to Kafka; consumes events and persists them; raises CRITICAL alerts.</w:t>
            </w:r>
          </w:p>
        </w:tc>
        <w:tc>
          <w:tcPr>
            <w:tcW w:type="dxa" w:w="2800"/>
            <w:shd w:fill="F2F2F2" w:val="clear"/>
            <w:tcMar>
              <w:top w:type="dxa" w:w="60"/>
              <w:left w:type="dxa" w:w="100"/>
              <w:bottom w:type="dxa" w:w="60"/>
              <w:right w:type="dxa" w:w="100"/>
            </w:tcMar>
            <w:vAlign w:val="center"/>
          </w:tcPr>
          <w:p>
            <w:pPr>
              <w:jc w:val="left"/>
            </w:pPr>
            <w:r>
              <w:rPr>
                <w:b w:val="false"/>
                <w:bCs w:val="false"/>
                <w:color w:val="000000"/>
              </w:rPr>
              <w:t xml:space="preserve">PostgreSQL, Kafka, device-service (Feign + Resilience4j CB), common-lib</w:t>
            </w:r>
          </w:p>
        </w:tc>
      </w:tr>
      <w:tr>
        <w:tc>
          <w:tcPr>
            <w:tcW w:type="dxa" w:w="2200"/>
            <w:tcMar>
              <w:top w:type="dxa" w:w="60"/>
              <w:left w:type="dxa" w:w="100"/>
              <w:bottom w:type="dxa" w:w="60"/>
              <w:right w:type="dxa" w:w="100"/>
            </w:tcMar>
            <w:vAlign w:val="center"/>
          </w:tcPr>
          <w:p>
            <w:pPr>
              <w:jc w:val="left"/>
            </w:pPr>
            <w:r>
              <w:rPr>
                <w:b w:val="false"/>
                <w:bCs w:val="false"/>
                <w:color w:val="000000"/>
              </w:rPr>
              <w:t xml:space="preserve">common-lib</w:t>
            </w:r>
          </w:p>
        </w:tc>
        <w:tc>
          <w:tcPr>
            <w:tcW w:type="dxa" w:w="900"/>
            <w:tcMar>
              <w:top w:type="dxa" w:w="60"/>
              <w:left w:type="dxa" w:w="100"/>
              <w:bottom w:type="dxa" w:w="60"/>
              <w:right w:type="dxa" w:w="100"/>
            </w:tcMar>
            <w:vAlign w:val="center"/>
          </w:tcPr>
          <w:p>
            <w:pPr>
              <w:jc w:val="left"/>
            </w:pPr>
            <w:r>
              <w:rPr>
                <w:b w:val="false"/>
                <w:bCs w:val="false"/>
                <w:color w:val="000000"/>
              </w:rPr>
              <w:t xml:space="preserve">(library)</w:t>
            </w:r>
          </w:p>
        </w:tc>
        <w:tc>
          <w:tcPr>
            <w:tcW w:type="dxa" w:w="4800"/>
            <w:tcMar>
              <w:top w:type="dxa" w:w="60"/>
              <w:left w:type="dxa" w:w="100"/>
              <w:bottom w:type="dxa" w:w="60"/>
              <w:right w:type="dxa" w:w="100"/>
            </w:tcMar>
            <w:vAlign w:val="center"/>
          </w:tcPr>
          <w:p>
            <w:pPr>
              <w:jc w:val="left"/>
            </w:pPr>
            <w:r>
              <w:rPr>
                <w:b w:val="false"/>
                <w:bCs w:val="false"/>
                <w:color w:val="000000"/>
              </w:rPr>
              <w:t xml:space="preserve">Shared JWT filter, rate-limiting filter, Resilience4j circuit-breaker configuration, SensorEvent DTO, AlertLevel enum, and custom exceptions.</w:t>
            </w:r>
          </w:p>
        </w:tc>
        <w:tc>
          <w:tcPr>
            <w:tcW w:type="dxa" w:w="2800"/>
            <w:tcMar>
              <w:top w:type="dxa" w:w="60"/>
              <w:left w:type="dxa" w:w="100"/>
              <w:bottom w:type="dxa" w:w="60"/>
              <w:right w:type="dxa" w:w="100"/>
            </w:tcMar>
            <w:vAlign w:val="center"/>
          </w:tcPr>
          <w:p>
            <w:pPr>
              <w:jc w:val="left"/>
            </w:pPr>
            <w:r>
              <w:rPr>
                <w:b w:val="false"/>
                <w:bCs w:val="false"/>
                <w:color w:val="000000"/>
              </w:rPr>
              <w:t xml:space="preserve">(none — zero external runtime deps)</w:t>
            </w:r>
          </w:p>
        </w:tc>
      </w:tr>
      <w:tr>
        <w:tc>
          <w:tcPr>
            <w:tcW w:type="dxa" w:w="2200"/>
            <w:shd w:fill="F2F2F2" w:val="clear"/>
            <w:tcMar>
              <w:top w:type="dxa" w:w="60"/>
              <w:left w:type="dxa" w:w="100"/>
              <w:bottom w:type="dxa" w:w="60"/>
              <w:right w:type="dxa" w:w="100"/>
            </w:tcMar>
            <w:vAlign w:val="center"/>
          </w:tcPr>
          <w:p>
            <w:pPr>
              <w:jc w:val="left"/>
            </w:pPr>
            <w:r>
              <w:rPr>
                <w:b w:val="false"/>
                <w:bCs w:val="false"/>
                <w:color w:val="000000"/>
              </w:rPr>
              <w:t xml:space="preserve">PostgreSQL 16</w:t>
            </w:r>
          </w:p>
        </w:tc>
        <w:tc>
          <w:tcPr>
            <w:tcW w:type="dxa" w:w="900"/>
            <w:shd w:fill="F2F2F2" w:val="clear"/>
            <w:tcMar>
              <w:top w:type="dxa" w:w="60"/>
              <w:left w:type="dxa" w:w="100"/>
              <w:bottom w:type="dxa" w:w="60"/>
              <w:right w:type="dxa" w:w="100"/>
            </w:tcMar>
            <w:vAlign w:val="center"/>
          </w:tcPr>
          <w:p>
            <w:pPr>
              <w:jc w:val="left"/>
            </w:pPr>
            <w:r>
              <w:rPr>
                <w:b w:val="false"/>
                <w:bCs w:val="false"/>
                <w:color w:val="000000"/>
              </w:rPr>
              <w:t xml:space="preserve">5432</w:t>
            </w:r>
          </w:p>
        </w:tc>
        <w:tc>
          <w:tcPr>
            <w:tcW w:type="dxa" w:w="4800"/>
            <w:shd w:fill="F2F2F2" w:val="clear"/>
            <w:tcMar>
              <w:top w:type="dxa" w:w="60"/>
              <w:left w:type="dxa" w:w="100"/>
              <w:bottom w:type="dxa" w:w="60"/>
              <w:right w:type="dxa" w:w="100"/>
            </w:tcMar>
            <w:vAlign w:val="center"/>
          </w:tcPr>
          <w:p>
            <w:pPr>
              <w:jc w:val="left"/>
            </w:pPr>
            <w:r>
              <w:rPr>
                <w:b w:val="false"/>
                <w:bCs w:val="false"/>
                <w:color w:val="000000"/>
              </w:rPr>
              <w:t xml:space="preserve">Relational persistence for devices and sensor_readings tables. Schema managed by Hibernate DDL auto.</w:t>
            </w:r>
          </w:p>
        </w:tc>
        <w:tc>
          <w:tcPr>
            <w:tcW w:type="dxa" w:w="2800"/>
            <w:shd w:fill="F2F2F2" w:val="clear"/>
            <w:tcMar>
              <w:top w:type="dxa" w:w="60"/>
              <w:left w:type="dxa" w:w="100"/>
              <w:bottom w:type="dxa" w:w="60"/>
              <w:right w:type="dxa" w:w="100"/>
            </w:tcMar>
            <w:vAlign w:val="center"/>
          </w:tcPr>
          <w:p>
            <w:pPr>
              <w:jc w:val="left"/>
            </w:pPr>
            <w:r>
              <w:rPr>
                <w:b w:val="false"/>
                <w:bCs w:val="false"/>
                <w:color w:val="000000"/>
              </w:rPr>
              <w:t xml:space="preserve">(infrastructure)</w:t>
            </w:r>
          </w:p>
        </w:tc>
      </w:tr>
      <w:tr>
        <w:tc>
          <w:tcPr>
            <w:tcW w:type="dxa" w:w="2200"/>
            <w:tcMar>
              <w:top w:type="dxa" w:w="60"/>
              <w:left w:type="dxa" w:w="100"/>
              <w:bottom w:type="dxa" w:w="60"/>
              <w:right w:type="dxa" w:w="100"/>
            </w:tcMar>
            <w:vAlign w:val="center"/>
          </w:tcPr>
          <w:p>
            <w:pPr>
              <w:jc w:val="left"/>
            </w:pPr>
            <w:r>
              <w:rPr>
                <w:b w:val="false"/>
                <w:bCs w:val="false"/>
                <w:color w:val="000000"/>
              </w:rPr>
              <w:t xml:space="preserve">Apache Kafka 7.5 (KRaft)</w:t>
            </w:r>
          </w:p>
        </w:tc>
        <w:tc>
          <w:tcPr>
            <w:tcW w:type="dxa" w:w="900"/>
            <w:tcMar>
              <w:top w:type="dxa" w:w="60"/>
              <w:left w:type="dxa" w:w="100"/>
              <w:bottom w:type="dxa" w:w="60"/>
              <w:right w:type="dxa" w:w="100"/>
            </w:tcMar>
            <w:vAlign w:val="center"/>
          </w:tcPr>
          <w:p>
            <w:pPr>
              <w:jc w:val="left"/>
            </w:pPr>
            <w:r>
              <w:rPr>
                <w:b w:val="false"/>
                <w:bCs w:val="false"/>
                <w:color w:val="000000"/>
              </w:rPr>
              <w:t xml:space="preserve">9092 / 29092</w:t>
            </w:r>
          </w:p>
        </w:tc>
        <w:tc>
          <w:tcPr>
            <w:tcW w:type="dxa" w:w="4800"/>
            <w:tcMar>
              <w:top w:type="dxa" w:w="60"/>
              <w:left w:type="dxa" w:w="100"/>
              <w:bottom w:type="dxa" w:w="60"/>
              <w:right w:type="dxa" w:w="100"/>
            </w:tcMar>
            <w:vAlign w:val="center"/>
          </w:tcPr>
          <w:p>
            <w:pPr>
              <w:jc w:val="left"/>
            </w:pPr>
            <w:r>
              <w:rPr>
                <w:b w:val="false"/>
                <w:bCs w:val="false"/>
                <w:color w:val="000000"/>
              </w:rPr>
              <w:t xml:space="preserve">Durable async message bus. Two topics: sensor-readings and sensor-alerts. KRaft mode — no ZooKeeper.</w:t>
            </w:r>
          </w:p>
        </w:tc>
        <w:tc>
          <w:tcPr>
            <w:tcW w:type="dxa" w:w="2800"/>
            <w:tcMar>
              <w:top w:type="dxa" w:w="60"/>
              <w:left w:type="dxa" w:w="100"/>
              <w:bottom w:type="dxa" w:w="60"/>
              <w:right w:type="dxa" w:w="100"/>
            </w:tcMar>
            <w:vAlign w:val="center"/>
          </w:tcPr>
          <w:p>
            <w:pPr>
              <w:jc w:val="left"/>
            </w:pPr>
            <w:r>
              <w:rPr>
                <w:b w:val="false"/>
                <w:bCs w:val="false"/>
                <w:color w:val="000000"/>
              </w:rPr>
              <w:t xml:space="preserve">(infrastructure)</w:t>
            </w:r>
          </w:p>
        </w:tc>
      </w:tr>
      <w:tr>
        <w:tc>
          <w:tcPr>
            <w:tcW w:type="dxa" w:w="2200"/>
            <w:shd w:fill="F2F2F2" w:val="clear"/>
            <w:tcMar>
              <w:top w:type="dxa" w:w="60"/>
              <w:left w:type="dxa" w:w="100"/>
              <w:bottom w:type="dxa" w:w="60"/>
              <w:right w:type="dxa" w:w="100"/>
            </w:tcMar>
            <w:vAlign w:val="center"/>
          </w:tcPr>
          <w:p>
            <w:pPr>
              <w:jc w:val="left"/>
            </w:pPr>
            <w:r>
              <w:rPr>
                <w:b w:val="false"/>
                <w:bCs w:val="false"/>
                <w:color w:val="000000"/>
              </w:rPr>
              <w:t xml:space="preserve">Kafka UI</w:t>
            </w:r>
          </w:p>
        </w:tc>
        <w:tc>
          <w:tcPr>
            <w:tcW w:type="dxa" w:w="900"/>
            <w:shd w:fill="F2F2F2" w:val="clear"/>
            <w:tcMar>
              <w:top w:type="dxa" w:w="60"/>
              <w:left w:type="dxa" w:w="100"/>
              <w:bottom w:type="dxa" w:w="60"/>
              <w:right w:type="dxa" w:w="100"/>
            </w:tcMar>
            <w:vAlign w:val="center"/>
          </w:tcPr>
          <w:p>
            <w:pPr>
              <w:jc w:val="left"/>
            </w:pPr>
            <w:r>
              <w:rPr>
                <w:b w:val="false"/>
                <w:bCs w:val="false"/>
                <w:color w:val="000000"/>
              </w:rPr>
              <w:t xml:space="preserve">8089</w:t>
            </w:r>
          </w:p>
        </w:tc>
        <w:tc>
          <w:tcPr>
            <w:tcW w:type="dxa" w:w="4800"/>
            <w:shd w:fill="F2F2F2" w:val="clear"/>
            <w:tcMar>
              <w:top w:type="dxa" w:w="60"/>
              <w:left w:type="dxa" w:w="100"/>
              <w:bottom w:type="dxa" w:w="60"/>
              <w:right w:type="dxa" w:w="100"/>
            </w:tcMar>
            <w:vAlign w:val="center"/>
          </w:tcPr>
          <w:p>
            <w:pPr>
              <w:jc w:val="left"/>
            </w:pPr>
            <w:r>
              <w:rPr>
                <w:b w:val="false"/>
                <w:bCs w:val="false"/>
                <w:color w:val="000000"/>
              </w:rPr>
              <w:t xml:space="preserve">Web dashboard to browse topics, partitions, messages, and consumer group lag in real time.</w:t>
            </w:r>
          </w:p>
        </w:tc>
        <w:tc>
          <w:tcPr>
            <w:tcW w:type="dxa" w:w="2800"/>
            <w:shd w:fill="F2F2F2" w:val="clear"/>
            <w:tcMar>
              <w:top w:type="dxa" w:w="60"/>
              <w:left w:type="dxa" w:w="100"/>
              <w:bottom w:type="dxa" w:w="60"/>
              <w:right w:type="dxa" w:w="100"/>
            </w:tcMar>
            <w:vAlign w:val="center"/>
          </w:tcPr>
          <w:p>
            <w:pPr>
              <w:jc w:val="left"/>
            </w:pPr>
            <w:r>
              <w:rPr>
                <w:b w:val="false"/>
                <w:bCs w:val="false"/>
                <w:color w:val="000000"/>
              </w:rPr>
              <w:t xml:space="preserve">Kafka</w:t>
            </w:r>
          </w:p>
        </w:tc>
      </w:tr>
    </w:tbl>
    <w:p>
      <w:pPr>
        <w:pStyle w:val="Heading2"/>
        <w:spacing w:after="120" w:before="240"/>
      </w:pPr>
      <w:r>
        <w:t xml:space="preserve">2.2 Communication Patterns</w:t>
      </w:r>
    </w:p>
    <w:tbl>
      <w:tblPr>
        <w:tblW w:type="dxa" w:w="10700"/>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3600"/>
        <w:gridCol w:w="3700"/>
      </w:tblGrid>
      <w:tr>
        <w:trPr>
          <w:tblHeader/>
        </w:trPr>
        <w:tc>
          <w:tcPr>
            <w:tcW w:type="dxa" w:w="1900"/>
            <w:shd w:fill="1F3864" w:val="clear"/>
            <w:tcMar>
              <w:top w:type="dxa" w:w="60"/>
              <w:left w:type="dxa" w:w="100"/>
              <w:bottom w:type="dxa" w:w="60"/>
              <w:right w:type="dxa" w:w="100"/>
            </w:tcMar>
            <w:vAlign w:val="center"/>
          </w:tcPr>
          <w:p>
            <w:pPr>
              <w:jc w:val="left"/>
            </w:pPr>
            <w:r>
              <w:rPr>
                <w:b/>
                <w:bCs/>
                <w:color w:val="FFFFFF"/>
              </w:rPr>
              <w:t xml:space="preserve">Pattern</w:t>
            </w:r>
          </w:p>
        </w:tc>
        <w:tc>
          <w:tcPr>
            <w:tcW w:type="dxa" w:w="1500"/>
            <w:shd w:fill="1F3864" w:val="clear"/>
            <w:tcMar>
              <w:top w:type="dxa" w:w="60"/>
              <w:left w:type="dxa" w:w="100"/>
              <w:bottom w:type="dxa" w:w="60"/>
              <w:right w:type="dxa" w:w="100"/>
            </w:tcMar>
            <w:vAlign w:val="center"/>
          </w:tcPr>
          <w:p>
            <w:pPr>
              <w:jc w:val="left"/>
            </w:pPr>
            <w:r>
              <w:rPr>
                <w:b/>
                <w:bCs/>
                <w:color w:val="FFFFFF"/>
              </w:rPr>
              <w:t xml:space="preserve">Type</w:t>
            </w:r>
          </w:p>
        </w:tc>
        <w:tc>
          <w:tcPr>
            <w:tcW w:type="dxa" w:w="3600"/>
            <w:shd w:fill="1F3864" w:val="clear"/>
            <w:tcMar>
              <w:top w:type="dxa" w:w="60"/>
              <w:left w:type="dxa" w:w="100"/>
              <w:bottom w:type="dxa" w:w="60"/>
              <w:right w:type="dxa" w:w="100"/>
            </w:tcMar>
            <w:vAlign w:val="center"/>
          </w:tcPr>
          <w:p>
            <w:pPr>
              <w:jc w:val="left"/>
            </w:pPr>
            <w:r>
              <w:rPr>
                <w:b/>
                <w:bCs/>
                <w:color w:val="FFFFFF"/>
              </w:rPr>
              <w:t xml:space="preserve">Mechanism</w:t>
            </w:r>
          </w:p>
        </w:tc>
        <w:tc>
          <w:tcPr>
            <w:tcW w:type="dxa" w:w="3700"/>
            <w:shd w:fill="1F3864" w:val="clear"/>
            <w:tcMar>
              <w:top w:type="dxa" w:w="60"/>
              <w:left w:type="dxa" w:w="100"/>
              <w:bottom w:type="dxa" w:w="60"/>
              <w:right w:type="dxa" w:w="100"/>
            </w:tcMar>
            <w:vAlign w:val="center"/>
          </w:tcPr>
          <w:p>
            <w:pPr>
              <w:jc w:val="left"/>
            </w:pPr>
            <w:r>
              <w:rPr>
                <w:b/>
                <w:bCs/>
                <w:color w:val="FFFFFF"/>
              </w:rPr>
              <w:t xml:space="preserve">Purpose</w:t>
            </w:r>
          </w:p>
        </w:tc>
      </w:tr>
      <w:tr>
        <w:tc>
          <w:tcPr>
            <w:tcW w:type="dxa" w:w="1900"/>
            <w:shd w:fill="FDEEDC" w:val="clear"/>
            <w:tcMar>
              <w:top w:type="dxa" w:w="60"/>
              <w:left w:type="dxa" w:w="100"/>
              <w:bottom w:type="dxa" w:w="60"/>
              <w:right w:type="dxa" w:w="100"/>
            </w:tcMar>
            <w:vAlign w:val="center"/>
          </w:tcPr>
          <w:p>
            <w:pPr>
              <w:jc w:val="left"/>
            </w:pPr>
            <w:r>
              <w:rPr>
                <w:b w:val="false"/>
                <w:bCs w:val="false"/>
                <w:color w:val="000000"/>
              </w:rPr>
              <w:t xml:space="preserve">Client entry</w:t>
            </w:r>
          </w:p>
        </w:tc>
        <w:tc>
          <w:tcPr>
            <w:tcW w:type="dxa" w:w="1500"/>
            <w:shd w:fill="FDEEDC" w:val="clear"/>
            <w:tcMar>
              <w:top w:type="dxa" w:w="60"/>
              <w:left w:type="dxa" w:w="100"/>
              <w:bottom w:type="dxa" w:w="60"/>
              <w:right w:type="dxa" w:w="100"/>
            </w:tcMar>
            <w:vAlign w:val="center"/>
          </w:tcPr>
          <w:p>
            <w:pPr>
              <w:jc w:val="left"/>
            </w:pPr>
            <w:r>
              <w:rPr>
                <w:b w:val="false"/>
                <w:bCs w:val="false"/>
                <w:color w:val="000000"/>
              </w:rPr>
              <w:t xml:space="preserve">Synchronous</w:t>
            </w:r>
          </w:p>
        </w:tc>
        <w:tc>
          <w:tcPr>
            <w:tcW w:type="dxa" w:w="3600"/>
            <w:shd w:fill="FDEEDC" w:val="clear"/>
            <w:tcMar>
              <w:top w:type="dxa" w:w="60"/>
              <w:left w:type="dxa" w:w="100"/>
              <w:bottom w:type="dxa" w:w="60"/>
              <w:right w:type="dxa" w:w="100"/>
            </w:tcMar>
            <w:vAlign w:val="center"/>
          </w:tcPr>
          <w:p>
            <w:pPr>
              <w:jc w:val="left"/>
            </w:pPr>
            <w:r>
              <w:rPr>
                <w:b w:val="false"/>
                <w:bCs w:val="false"/>
                <w:color w:val="000000"/>
              </w:rPr>
              <w:t xml:space="preserve">HTTPS → api-gateway (Spring Cloud Gateway) route, wrapped in a Resilience4j Circuit Breaker</w:t>
            </w:r>
          </w:p>
        </w:tc>
        <w:tc>
          <w:tcPr>
            <w:tcW w:type="dxa" w:w="3700"/>
            <w:shd w:fill="FDEEDC" w:val="clear"/>
            <w:tcMar>
              <w:top w:type="dxa" w:w="60"/>
              <w:left w:type="dxa" w:w="100"/>
              <w:bottom w:type="dxa" w:w="60"/>
              <w:right w:type="dxa" w:w="100"/>
            </w:tcMar>
            <w:vAlign w:val="center"/>
          </w:tcPr>
          <w:p>
            <w:pPr>
              <w:jc w:val="left"/>
            </w:pPr>
            <w:r>
              <w:rPr>
                <w:b w:val="false"/>
                <w:bCs w:val="false"/>
                <w:color w:val="000000"/>
              </w:rPr>
              <w:t xml:space="preserve">Single entry point for all clients; centralizes routing, JWT pre-validation, and resilience.</w:t>
            </w:r>
          </w:p>
        </w:tc>
      </w:tr>
      <w:tr>
        <w:tc>
          <w:tcPr>
            <w:tcW w:type="dxa" w:w="1900"/>
            <w:shd w:fill="FDEEDC" w:val="clear"/>
            <w:tcMar>
              <w:top w:type="dxa" w:w="60"/>
              <w:left w:type="dxa" w:w="100"/>
              <w:bottom w:type="dxa" w:w="60"/>
              <w:right w:type="dxa" w:w="100"/>
            </w:tcMar>
            <w:vAlign w:val="center"/>
          </w:tcPr>
          <w:p>
            <w:pPr>
              <w:jc w:val="left"/>
            </w:pPr>
            <w:r>
              <w:rPr>
                <w:b w:val="false"/>
                <w:bCs w:val="false"/>
                <w:color w:val="000000"/>
              </w:rPr>
              <w:t xml:space="preserve">Device list fetch</w:t>
            </w:r>
          </w:p>
        </w:tc>
        <w:tc>
          <w:tcPr>
            <w:tcW w:type="dxa" w:w="1500"/>
            <w:shd w:fill="FDEEDC" w:val="clear"/>
            <w:tcMar>
              <w:top w:type="dxa" w:w="60"/>
              <w:left w:type="dxa" w:w="100"/>
              <w:bottom w:type="dxa" w:w="60"/>
              <w:right w:type="dxa" w:w="100"/>
            </w:tcMar>
            <w:vAlign w:val="center"/>
          </w:tcPr>
          <w:p>
            <w:pPr>
              <w:jc w:val="left"/>
            </w:pPr>
            <w:r>
              <w:rPr>
                <w:b w:val="false"/>
                <w:bCs w:val="false"/>
                <w:color w:val="000000"/>
              </w:rPr>
              <w:t xml:space="preserve">Synchronous</w:t>
            </w:r>
          </w:p>
        </w:tc>
        <w:tc>
          <w:tcPr>
            <w:tcW w:type="dxa" w:w="3600"/>
            <w:shd w:fill="FDEEDC" w:val="clear"/>
            <w:tcMar>
              <w:top w:type="dxa" w:w="60"/>
              <w:left w:type="dxa" w:w="100"/>
              <w:bottom w:type="dxa" w:w="60"/>
              <w:right w:type="dxa" w:w="100"/>
            </w:tcMar>
            <w:vAlign w:val="center"/>
          </w:tcPr>
          <w:p>
            <w:pPr>
              <w:jc w:val="left"/>
            </w:pPr>
            <w:r>
              <w:rPr>
                <w:b w:val="false"/>
                <w:bCs w:val="false"/>
                <w:color w:val="000000"/>
              </w:rPr>
              <w:t xml:space="preserve">OpenFeign client (HTTP GET), wrapped in the deviceClientCB Circuit Breaker</w:t>
            </w:r>
          </w:p>
        </w:tc>
        <w:tc>
          <w:tcPr>
            <w:tcW w:type="dxa" w:w="3700"/>
            <w:shd w:fill="FDEEDC" w:val="clear"/>
            <w:tcMar>
              <w:top w:type="dxa" w:w="60"/>
              <w:left w:type="dxa" w:w="100"/>
              <w:bottom w:type="dxa" w:w="60"/>
              <w:right w:type="dxa" w:w="100"/>
            </w:tcMar>
            <w:vAlign w:val="center"/>
          </w:tcPr>
          <w:p>
            <w:pPr>
              <w:jc w:val="left"/>
            </w:pPr>
            <w:r>
              <w:rPr>
                <w:b w:val="false"/>
                <w:bCs w:val="false"/>
                <w:color w:val="000000"/>
              </w:rPr>
              <w:t xml:space="preserve">sensor-service retrieves active devices from device-service before generating readings, with a fallback if device-service is unavailable.</w:t>
            </w:r>
          </w:p>
        </w:tc>
      </w:tr>
      <w:tr>
        <w:tc>
          <w:tcPr>
            <w:tcW w:type="dxa" w:w="1900"/>
            <w:tcMar>
              <w:top w:type="dxa" w:w="60"/>
              <w:left w:type="dxa" w:w="100"/>
              <w:bottom w:type="dxa" w:w="60"/>
              <w:right w:type="dxa" w:w="100"/>
            </w:tcMar>
            <w:vAlign w:val="center"/>
          </w:tcPr>
          <w:p>
            <w:pPr>
              <w:jc w:val="left"/>
            </w:pPr>
            <w:r>
              <w:rPr>
                <w:b w:val="false"/>
                <w:bCs w:val="false"/>
                <w:color w:val="000000"/>
              </w:rPr>
              <w:t xml:space="preserve">Reading pipeline</w:t>
            </w:r>
          </w:p>
        </w:tc>
        <w:tc>
          <w:tcPr>
            <w:tcW w:type="dxa" w:w="1500"/>
            <w:tcMar>
              <w:top w:type="dxa" w:w="60"/>
              <w:left w:type="dxa" w:w="100"/>
              <w:bottom w:type="dxa" w:w="60"/>
              <w:right w:type="dxa" w:w="100"/>
            </w:tcMar>
            <w:vAlign w:val="center"/>
          </w:tcPr>
          <w:p>
            <w:pPr>
              <w:jc w:val="left"/>
            </w:pPr>
            <w:r>
              <w:rPr>
                <w:b w:val="false"/>
                <w:bCs w:val="false"/>
                <w:color w:val="000000"/>
              </w:rPr>
              <w:t xml:space="preserve">Asynchronous</w:t>
            </w:r>
          </w:p>
        </w:tc>
        <w:tc>
          <w:tcPr>
            <w:tcW w:type="dxa" w:w="3600"/>
            <w:tcMar>
              <w:top w:type="dxa" w:w="60"/>
              <w:left w:type="dxa" w:w="100"/>
              <w:bottom w:type="dxa" w:w="60"/>
              <w:right w:type="dxa" w:w="100"/>
            </w:tcMar>
            <w:vAlign w:val="center"/>
          </w:tcPr>
          <w:p>
            <w:pPr>
              <w:jc w:val="left"/>
            </w:pPr>
            <w:r>
              <w:rPr>
                <w:b w:val="false"/>
                <w:bCs w:val="false"/>
                <w:color w:val="000000"/>
              </w:rPr>
              <w:t xml:space="preserve">Kafka producer → topic: sensor-readings → Kafka consumer</w:t>
            </w:r>
          </w:p>
        </w:tc>
        <w:tc>
          <w:tcPr>
            <w:tcW w:type="dxa" w:w="3700"/>
            <w:tcMar>
              <w:top w:type="dxa" w:w="60"/>
              <w:left w:type="dxa" w:w="100"/>
              <w:bottom w:type="dxa" w:w="60"/>
              <w:right w:type="dxa" w:w="100"/>
            </w:tcMar>
            <w:vAlign w:val="center"/>
          </w:tcPr>
          <w:p>
            <w:pPr>
              <w:jc w:val="left"/>
            </w:pPr>
            <w:r>
              <w:rPr>
                <w:b w:val="false"/>
                <w:bCs w:val="false"/>
                <w:color w:val="000000"/>
              </w:rPr>
              <w:t xml:space="preserve">Decouples reading generation from persistence; enables replay and fan-out.</w:t>
            </w:r>
          </w:p>
        </w:tc>
      </w:tr>
      <w:tr>
        <w:tc>
          <w:tcPr>
            <w:tcW w:type="dxa" w:w="1900"/>
            <w:shd w:fill="F2F2F2" w:val="clear"/>
            <w:tcMar>
              <w:top w:type="dxa" w:w="60"/>
              <w:left w:type="dxa" w:w="100"/>
              <w:bottom w:type="dxa" w:w="60"/>
              <w:right w:type="dxa" w:w="100"/>
            </w:tcMar>
            <w:vAlign w:val="center"/>
          </w:tcPr>
          <w:p>
            <w:pPr>
              <w:jc w:val="left"/>
            </w:pPr>
            <w:r>
              <w:rPr>
                <w:b w:val="false"/>
                <w:bCs w:val="false"/>
                <w:color w:val="000000"/>
              </w:rPr>
              <w:t xml:space="preserve">Alert pipeline</w:t>
            </w:r>
          </w:p>
        </w:tc>
        <w:tc>
          <w:tcPr>
            <w:tcW w:type="dxa" w:w="1500"/>
            <w:shd w:fill="F2F2F2" w:val="clear"/>
            <w:tcMar>
              <w:top w:type="dxa" w:w="60"/>
              <w:left w:type="dxa" w:w="100"/>
              <w:bottom w:type="dxa" w:w="60"/>
              <w:right w:type="dxa" w:w="100"/>
            </w:tcMar>
            <w:vAlign w:val="center"/>
          </w:tcPr>
          <w:p>
            <w:pPr>
              <w:jc w:val="left"/>
            </w:pPr>
            <w:r>
              <w:rPr>
                <w:b w:val="false"/>
                <w:bCs w:val="false"/>
                <w:color w:val="000000"/>
              </w:rPr>
              <w:t xml:space="preserve">Asynchronous</w:t>
            </w:r>
          </w:p>
        </w:tc>
        <w:tc>
          <w:tcPr>
            <w:tcW w:type="dxa" w:w="3600"/>
            <w:shd w:fill="F2F2F2" w:val="clear"/>
            <w:tcMar>
              <w:top w:type="dxa" w:w="60"/>
              <w:left w:type="dxa" w:w="100"/>
              <w:bottom w:type="dxa" w:w="60"/>
              <w:right w:type="dxa" w:w="100"/>
            </w:tcMar>
            <w:vAlign w:val="center"/>
          </w:tcPr>
          <w:p>
            <w:pPr>
              <w:jc w:val="left"/>
            </w:pPr>
            <w:r>
              <w:rPr>
                <w:b w:val="false"/>
                <w:bCs w:val="false"/>
                <w:color w:val="000000"/>
              </w:rPr>
              <w:t xml:space="preserve">Kafka producer → topic: sensor-alerts → Kafka consumer</w:t>
            </w:r>
          </w:p>
        </w:tc>
        <w:tc>
          <w:tcPr>
            <w:tcW w:type="dxa" w:w="3700"/>
            <w:shd w:fill="F2F2F2" w:val="clear"/>
            <w:tcMar>
              <w:top w:type="dxa" w:w="60"/>
              <w:left w:type="dxa" w:w="100"/>
              <w:bottom w:type="dxa" w:w="60"/>
              <w:right w:type="dxa" w:w="100"/>
            </w:tcMar>
            <w:vAlign w:val="center"/>
          </w:tcPr>
          <w:p>
            <w:pPr>
              <w:jc w:val="left"/>
            </w:pPr>
            <w:r>
              <w:rPr>
                <w:b w:val="false"/>
                <w:bCs w:val="false"/>
                <w:color w:val="000000"/>
              </w:rPr>
              <w:t xml:space="preserve">Publishes only CRITICAL-level events for separate alert handling.</w:t>
            </w:r>
          </w:p>
        </w:tc>
      </w:tr>
      <w:tr>
        <w:tc>
          <w:tcPr>
            <w:tcW w:type="dxa" w:w="1900"/>
            <w:tcMar>
              <w:top w:type="dxa" w:w="60"/>
              <w:left w:type="dxa" w:w="100"/>
              <w:bottom w:type="dxa" w:w="60"/>
              <w:right w:type="dxa" w:w="100"/>
            </w:tcMar>
            <w:vAlign w:val="center"/>
          </w:tcPr>
          <w:p>
            <w:pPr>
              <w:jc w:val="left"/>
            </w:pPr>
            <w:r>
              <w:rPr>
                <w:b w:val="false"/>
                <w:bCs w:val="false"/>
                <w:color w:val="000000"/>
              </w:rPr>
              <w:t xml:space="preserve">Security enforcement</w:t>
            </w:r>
          </w:p>
        </w:tc>
        <w:tc>
          <w:tcPr>
            <w:tcW w:type="dxa" w:w="1500"/>
            <w:tcMar>
              <w:top w:type="dxa" w:w="60"/>
              <w:left w:type="dxa" w:w="100"/>
              <w:bottom w:type="dxa" w:w="60"/>
              <w:right w:type="dxa" w:w="100"/>
            </w:tcMar>
            <w:vAlign w:val="center"/>
          </w:tcPr>
          <w:p>
            <w:pPr>
              <w:jc w:val="left"/>
            </w:pPr>
            <w:r>
              <w:rPr>
                <w:b w:val="false"/>
                <w:bCs w:val="false"/>
                <w:color w:val="000000"/>
              </w:rPr>
              <w:t xml:space="preserve">Filter chain</w:t>
            </w:r>
          </w:p>
        </w:tc>
        <w:tc>
          <w:tcPr>
            <w:tcW w:type="dxa" w:w="3600"/>
            <w:tcMar>
              <w:top w:type="dxa" w:w="60"/>
              <w:left w:type="dxa" w:w="100"/>
              <w:bottom w:type="dxa" w:w="60"/>
              <w:right w:type="dxa" w:w="100"/>
            </w:tcMar>
            <w:vAlign w:val="center"/>
          </w:tcPr>
          <w:p>
            <w:pPr>
              <w:jc w:val="left"/>
            </w:pPr>
            <w:r>
              <w:rPr>
                <w:b w:val="false"/>
                <w:bCs w:val="false"/>
                <w:color w:val="000000"/>
              </w:rPr>
              <w:t xml:space="preserve">Gateway JWT pre-check + JwtAuthenticationFilter + RateLimitingFilter (common-lib)</w:t>
            </w:r>
          </w:p>
        </w:tc>
        <w:tc>
          <w:tcPr>
            <w:tcW w:type="dxa" w:w="3700"/>
            <w:tcMar>
              <w:top w:type="dxa" w:w="60"/>
              <w:left w:type="dxa" w:w="100"/>
              <w:bottom w:type="dxa" w:w="60"/>
              <w:right w:type="dxa" w:w="100"/>
            </w:tcMar>
            <w:vAlign w:val="center"/>
          </w:tcPr>
          <w:p>
            <w:pPr>
              <w:jc w:val="left"/>
            </w:pPr>
            <w:r>
              <w:rPr>
                <w:b w:val="false"/>
                <w:bCs w:val="false"/>
                <w:color w:val="000000"/>
              </w:rPr>
              <w:t xml:space="preserve">Every inbound HTTP request is validated once at the Gateway and again at the downstream service (defense in depth), rate-limited (20 req/s/IP) and JWT-validated before reaching a controller.</w:t>
            </w:r>
          </w:p>
        </w:tc>
      </w:tr>
    </w:tbl>
    <w:p>
      <w:pPr>
        <w:pStyle w:val="Heading2"/>
        <w:spacing w:after="120" w:before="240"/>
      </w:pPr>
      <w:r>
        <w:t xml:space="preserve">2.3 Updated Architecture Diagram</w:t>
      </w:r>
    </w:p>
    <w:p>
      <w:pPr>
        <w:spacing w:after="160"/>
      </w:pPr>
      <w:r>
        <w:t xml:space="preserve">The diagram below reflects the current topology, including the API Gateway as the single entry point and the Resilience4j Circuit Breakers guarding Gateway routes and the sensor-service → device-service call.</w:t>
      </w:r>
    </w:p>
    <w:p>
      <w:pPr>
        <w:spacing w:after="120" w:before="120"/>
        <w:jc w:val="center"/>
      </w:pPr>
      <w:r>
        <w:drawing>
          <wp:inline distT="0" distB="0" distL="0" distR="0">
            <wp:extent cx="5334000" cy="403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4038600"/>
                    </a:xfrm>
                    <a:prstGeom prst="rect">
                      <a:avLst/>
                    </a:prstGeom>
                  </pic:spPr>
                </pic:pic>
              </a:graphicData>
            </a:graphic>
          </wp:inline>
        </w:drawing>
      </w:r>
    </w:p>
    <w:p>
      <w:r>
        <w:br w:type="page"/>
      </w:r>
    </w:p>
    <w:p>
      <w:pPr>
        <w:pStyle w:val="Heading1"/>
        <w:spacing w:after="150" w:before="300"/>
      </w:pPr>
      <w:r>
        <w:t xml:space="preserve">3. Component Deep-Dive</w:t>
      </w:r>
    </w:p>
    <w:p>
      <w:pPr>
        <w:pStyle w:val="Heading2"/>
        <w:spacing w:after="120" w:before="240"/>
      </w:pPr>
      <w:r>
        <w:t xml:space="preserve">3.1 api-gateway (Port 8080) — NEW</w:t>
      </w:r>
    </w:p>
    <w:p>
      <w:pPr>
        <w:spacing w:after="160"/>
      </w:pPr>
      <w:r>
        <w:t xml:space="preserve">The api-gateway is built on Spring Cloud Gateway and is now the single entry point for every client (mobile app, Postman/API clients, Swagger UI). It replaces direct client calls to 8081/8082/8083 for external traffic; those ports remain open for internal service-to-service calls and local debugging.</w:t>
      </w:r>
    </w:p>
    <w:p>
      <w:pPr>
        <w:spacing w:after="160"/>
      </w:pPr>
      <w:r>
        <w:t xml:space="preserve">Responsibilities:</w:t>
      </w:r>
    </w:p>
    <w:p>
      <w:pPr>
        <w:pStyle w:val="ListParagraph"/>
        <w:numPr>
          <w:ilvl w:val="0"/>
          <w:numId w:val="1"/>
        </w:numPr>
        <w:spacing w:after="80"/>
      </w:pPr>
      <w:r>
        <w:t xml:space="preserve">Path-based routing — forwards /api/v1/auth/** to auth-service, /api/v1/devices/** to device-service, and /api/v1/sensors/** to sensor-service.</w:t>
      </w:r>
    </w:p>
    <w:p>
      <w:pPr>
        <w:pStyle w:val="ListParagraph"/>
        <w:numPr>
          <w:ilvl w:val="0"/>
          <w:numId w:val="1"/>
        </w:numPr>
        <w:spacing w:after="80"/>
      </w:pPr>
      <w:r>
        <w:t xml:space="preserve">JWT pre-validation — reuses JwtUtil from common-lib to reject malformed/expired tokens early, before a request reaches a downstream service.</w:t>
      </w:r>
    </w:p>
    <w:p>
      <w:pPr>
        <w:pStyle w:val="ListParagraph"/>
        <w:numPr>
          <w:ilvl w:val="0"/>
          <w:numId w:val="1"/>
        </w:numPr>
        <w:spacing w:after="80"/>
      </w:pPr>
      <w:r>
        <w:t xml:space="preserve">Circuit breaking — every route is wrapped in a Resilience4j Circuit Breaker (authServiceCB, deviceServiceCB, sensorServiceCB); when a downstream service is failing or slow, the breaker opens and the Gateway returns a fallback response instead of hanging or cascading the failure back to the client.</w:t>
      </w:r>
    </w:p>
    <w:p>
      <w:pPr>
        <w:pStyle w:val="ListParagraph"/>
        <w:numPr>
          <w:ilvl w:val="0"/>
          <w:numId w:val="1"/>
        </w:numPr>
        <w:spacing w:after="80"/>
      </w:pPr>
      <w:r>
        <w:t xml:space="preserve">Centralized request logging for all inbound traffic.</w:t>
      </w:r>
    </w:p>
    <w:p>
      <w:pPr>
        <w:pBdr>
          <w:left w:val="single" w:color="C9950C" w:sz="12"/>
        </w:pBdr>
        <w:shd w:fill="FFF6E5" w:val="clear"/>
        <w:spacing w:after="160" w:before="100"/>
        <w:ind w:left="120"/>
      </w:pPr>
      <w:r>
        <w:rPr>
          <w:b/>
          <w:bCs/>
          <w:i/>
          <w:iCs/>
        </w:rPr>
        <w:t xml:space="preserve">PLANNED: </w:t>
      </w:r>
      <w:r>
        <w:rPr>
          <w:i/>
          <w:iCs/>
        </w:rPr>
        <w:t xml:space="preserve">Load balancing and rate limiting at the Gateway layer are natural next steps (Spring Cloud Gateway supports both), but are not yet enabled in this iteration — rate limiting still runs per-service via common-lib's RateLimitingFilter.</w:t>
      </w:r>
    </w:p>
    <w:p>
      <w:pPr>
        <w:pStyle w:val="Heading2"/>
        <w:spacing w:after="120" w:before="240"/>
      </w:pPr>
      <w:r>
        <w:t xml:space="preserve">3.2 auth-service (Port 8081)</w:t>
      </w:r>
    </w:p>
    <w:p>
      <w:pPr>
        <w:spacing w:after="160"/>
      </w:pPr>
      <w:r>
        <w:t xml:space="preserve">The auth-service acts as a lightweight identity provider. It does not persist users — credentials are hardcoded for the POC phase (admin / admin123). The service delegates all cryptographic operations to JwtUtil from common-lib, producing HMAC-SHA256 signed tokens.</w:t>
      </w:r>
    </w:p>
    <w:p>
      <w:pPr>
        <w:spacing w:after="160"/>
      </w:pPr>
      <w:r>
        <w:t xml:space="preserve">Key class: AuthService — validates credentials and calls JwtUtil.generateToken(), embedding the username as the subject claim. Tokens expire after 3,600,000 ms (1 hour).</w:t>
      </w:r>
    </w:p>
    <w:p>
      <w:pPr>
        <w:spacing w:after="160"/>
      </w:pPr>
      <w:r>
        <w:t xml:space="preserve">Endpoint: POST /api/v1/auth/login — accepts JSON body { username, password }; returns { token }. Reached via the Gateway at api-gateway:8080/api/v1/auth/login, proxied to auth-service:8081.</w:t>
      </w:r>
    </w:p>
    <w:p>
      <w:pPr>
        <w:pStyle w:val="Heading2"/>
        <w:spacing w:after="120" w:before="240"/>
      </w:pPr>
      <w:r>
        <w:t xml:space="preserve">3.3 device-service (Port 8082)</w:t>
      </w:r>
    </w:p>
    <w:p>
      <w:pPr>
        <w:spacing w:after="160"/>
      </w:pPr>
      <w:r>
        <w:t xml:space="preserve">The device-service owns the canonical registry of IoT sensor devices. It exposes a full REST API and persists data to the devices table in PostgreSQL via Spring Data JPA.</w:t>
      </w:r>
    </w:p>
    <w:p>
      <w:pPr>
        <w:spacing w:after="160"/>
      </w:pPr>
      <w:r>
        <w:t xml:space="preserve">Device model fields: id (UUID, auto-generated), deviceCode (unique, business key), name, location, status (ACTIVE | INACTIVE | MAINTENANCE), createdAt, updatedAt.</w:t>
      </w:r>
    </w:p>
    <w:p>
      <w:pPr>
        <w:spacing w:after="160"/>
      </w:pPr>
      <w:r>
        <w:t xml:space="preserve">Security posture: All mutating operations (POST, PUT, DELETE) require a valid Bearer JWT. GET endpoints are permitted without authentication to allow the sensor-service Feign client to list active devices without re-authenticating.</w:t>
      </w:r>
    </w:p>
    <w:p>
      <w:pPr>
        <w:pBdr>
          <w:left w:val="single" w:color="C9950C" w:sz="12"/>
        </w:pBdr>
        <w:shd w:fill="FFF6E5" w:val="clear"/>
        <w:spacing w:after="160" w:before="100"/>
        <w:ind w:left="120"/>
      </w:pPr>
      <w:r>
        <w:rPr>
          <w:b/>
          <w:bCs/>
          <w:i/>
          <w:iCs/>
        </w:rPr>
        <w:t xml:space="preserve">UPDATED: </w:t>
      </w:r>
      <w:r>
        <w:rPr>
          <w:i/>
          <w:iCs/>
        </w:rPr>
        <w:t xml:space="preserve">Calls into device-service — whether from the Gateway (deviceServiceCB) or from sensor-service's Feign client (deviceClientCB) — are now circuit-breaker protected. See Section 7 for configuration details.</w:t>
      </w:r>
    </w:p>
    <w:p>
      <w:pPr>
        <w:pStyle w:val="Heading2"/>
        <w:spacing w:after="120" w:before="240"/>
      </w:pPr>
      <w:r>
        <w:t xml:space="preserve">3.4 sensor-service (Port 8083)</w:t>
      </w:r>
    </w:p>
    <w:p>
      <w:pPr>
        <w:spacing w:after="160"/>
      </w:pPr>
      <w:r>
        <w:t xml:space="preserve">The sensor-service is the system's data processing hub. It has four responsibilities:</w:t>
      </w:r>
    </w:p>
    <w:p>
      <w:pPr>
        <w:pStyle w:val="ListParagraph"/>
        <w:numPr>
          <w:ilvl w:val="0"/>
          <w:numId w:val="1"/>
        </w:numPr>
        <w:spacing w:after="80"/>
      </w:pPr>
      <w:r>
        <w:rPr>
          <w:b/>
          <w:bCs/>
        </w:rPr>
        <w:t xml:space="preserve">Simulation — </w:t>
      </w:r>
      <w:r>
        <w:t xml:space="preserve">SensorDataScheduler fires every SENSOR_INTERVAL_MS (default 10,000 ms). It calls DeviceClient.getActiveDevices() via a circuit-breaker-wrapped Feign client (deviceClientCB), then passes each device to SensorReadingService.triggerManualReading(). If the breaker is OPEN, a fallback (empty device list, logged as degraded mode) is returned instead of blocking the scheduler.</w:t>
      </w:r>
    </w:p>
    <w:p>
      <w:pPr>
        <w:pStyle w:val="ListParagraph"/>
        <w:numPr>
          <w:ilvl w:val="0"/>
          <w:numId w:val="1"/>
        </w:numPr>
        <w:spacing w:after="80"/>
      </w:pPr>
      <w:r>
        <w:rPr>
          <w:b/>
          <w:bCs/>
        </w:rPr>
        <w:t xml:space="preserve">Production — </w:t>
      </w:r>
      <w:r>
        <w:t xml:space="preserve">SensorEventProducer.publishReading() sends a SensorEvent JSON payload keyed by deviceCode to the sensor-readings topic.</w:t>
      </w:r>
    </w:p>
    <w:p>
      <w:pPr>
        <w:pStyle w:val="ListParagraph"/>
        <w:numPr>
          <w:ilvl w:val="0"/>
          <w:numId w:val="1"/>
        </w:numPr>
        <w:spacing w:after="80"/>
      </w:pPr>
      <w:r>
        <w:rPr>
          <w:b/>
          <w:bCs/>
        </w:rPr>
        <w:t xml:space="preserve">Consumption — </w:t>
      </w:r>
      <w:r>
        <w:t xml:space="preserve">SensorEventConsumer listens to sensor-readings (group sensor-monitoring-group). Each received event is mapped to a SensorReading entity and saved via JPA.</w:t>
      </w:r>
    </w:p>
    <w:p>
      <w:pPr>
        <w:pStyle w:val="ListParagraph"/>
        <w:numPr>
          <w:ilvl w:val="0"/>
          <w:numId w:val="1"/>
        </w:numPr>
        <w:spacing w:after="80"/>
      </w:pPr>
      <w:r>
        <w:rPr>
          <w:b/>
          <w:bCs/>
        </w:rPr>
        <w:t xml:space="preserve">Alerting — </w:t>
      </w:r>
      <w:r>
        <w:t xml:space="preserve">If AlertLevel is CRITICAL (temperature outside a safe threshold), a second event is published to sensor-alerts and consumed by a separate listener group.</w:t>
      </w:r>
    </w:p>
    <w:p>
      <w:pPr>
        <w:pStyle w:val="Heading2"/>
        <w:spacing w:after="120" w:before="240"/>
      </w:pPr>
      <w:r>
        <w:t xml:space="preserve">3.5 common-lib (Shared Module)</w:t>
      </w:r>
    </w:p>
    <w:p>
      <w:pPr>
        <w:spacing w:after="160"/>
      </w:pPr>
      <w:r>
        <w:t xml:space="preserve">common-lib is a Maven dependency (not a deployable service). It provides:</w:t>
      </w:r>
    </w:p>
    <w:p>
      <w:pPr>
        <w:pStyle w:val="ListParagraph"/>
        <w:numPr>
          <w:ilvl w:val="0"/>
          <w:numId w:val="1"/>
        </w:numPr>
        <w:spacing w:after="80"/>
      </w:pPr>
      <w:r>
        <w:rPr>
          <w:b/>
          <w:bCs/>
        </w:rPr>
        <w:t xml:space="preserve">JwtUtil — </w:t>
      </w:r>
      <w:r>
        <w:t xml:space="preserve">token generation and validation using the shared JWT_SECRET environment variable, reused by the Gateway and all three services.</w:t>
      </w:r>
    </w:p>
    <w:p>
      <w:pPr>
        <w:pStyle w:val="ListParagraph"/>
        <w:numPr>
          <w:ilvl w:val="0"/>
          <w:numId w:val="1"/>
        </w:numPr>
        <w:spacing w:after="80"/>
      </w:pPr>
      <w:r>
        <w:rPr>
          <w:b/>
          <w:bCs/>
        </w:rPr>
        <w:t xml:space="preserve">JwtAuthenticationFilter — </w:t>
      </w:r>
      <w:r>
        <w:t xml:space="preserve">Spring Security filter that extracts the Bearer token, validates it, and populates the SecurityContext.</w:t>
      </w:r>
    </w:p>
    <w:p>
      <w:pPr>
        <w:pStyle w:val="ListParagraph"/>
        <w:numPr>
          <w:ilvl w:val="0"/>
          <w:numId w:val="1"/>
        </w:numPr>
        <w:spacing w:after="80"/>
      </w:pPr>
      <w:r>
        <w:rPr>
          <w:b/>
          <w:bCs/>
        </w:rPr>
        <w:t xml:space="preserve">RateLimitingFilter — </w:t>
      </w:r>
      <w:r>
        <w:t xml:space="preserve">in-memory per-IP rate limiter (Bucket4j). Returns HTTP 429 if a single IP exceeds 20 requests per second.</w:t>
      </w:r>
    </w:p>
    <w:p>
      <w:pPr>
        <w:pStyle w:val="ListParagraph"/>
        <w:numPr>
          <w:ilvl w:val="0"/>
          <w:numId w:val="1"/>
        </w:numPr>
        <w:spacing w:after="80"/>
      </w:pPr>
      <w:r>
        <w:rPr>
          <w:b/>
          <w:bCs/>
        </w:rPr>
        <w:t xml:space="preserve">Resilience4j Circuit Breaker configuration — </w:t>
      </w:r>
      <w:r>
        <w:t xml:space="preserve">shared CircuitBreakerConfig beans and fallback conventions used by the Gateway routes and the sensor-service Feign client.</w:t>
      </w:r>
    </w:p>
    <w:p>
      <w:pPr>
        <w:pStyle w:val="ListParagraph"/>
        <w:numPr>
          <w:ilvl w:val="0"/>
          <w:numId w:val="1"/>
        </w:numPr>
        <w:spacing w:after="80"/>
      </w:pPr>
      <w:r>
        <w:rPr>
          <w:b/>
          <w:bCs/>
        </w:rPr>
        <w:t xml:space="preserve">SensorEvent — </w:t>
      </w:r>
      <w:r>
        <w:t xml:space="preserve">DTO carrying deviceCode, temperature (Double), alertLevel, and timestamp.</w:t>
      </w:r>
    </w:p>
    <w:p>
      <w:pPr>
        <w:pStyle w:val="ListParagraph"/>
        <w:numPr>
          <w:ilvl w:val="0"/>
          <w:numId w:val="1"/>
        </w:numPr>
        <w:spacing w:after="80"/>
      </w:pPr>
      <w:r>
        <w:rPr>
          <w:b/>
          <w:bCs/>
        </w:rPr>
        <w:t xml:space="preserve">AlertLevel — </w:t>
      </w:r>
      <w:r>
        <w:t xml:space="preserve">enum: NORMAL, WARNING, CRITICAL.</w:t>
      </w:r>
    </w:p>
    <w:p>
      <w:pPr>
        <w:pStyle w:val="ListParagraph"/>
        <w:numPr>
          <w:ilvl w:val="0"/>
          <w:numId w:val="1"/>
        </w:numPr>
        <w:spacing w:after="80"/>
      </w:pPr>
      <w:r>
        <w:rPr>
          <w:b/>
          <w:bCs/>
        </w:rPr>
        <w:t xml:space="preserve">ResourceNotFoundException and DuplicateResourceException — </w:t>
      </w:r>
      <w:r>
        <w:t xml:space="preserve">used by all services for consistent REST error responses.</w:t>
      </w:r>
    </w:p>
    <w:p>
      <w:r>
        <w:br w:type="page"/>
      </w:r>
    </w:p>
    <w:p>
      <w:pPr>
        <w:pStyle w:val="Heading1"/>
        <w:spacing w:after="150" w:before="300"/>
      </w:pPr>
      <w:r>
        <w:t xml:space="preserve">4. Data Model</w:t>
      </w:r>
    </w:p>
    <w:p>
      <w:pPr>
        <w:pStyle w:val="Heading2"/>
        <w:spacing w:after="120" w:before="240"/>
      </w:pPr>
      <w:r>
        <w:t xml:space="preserve">4.1 PostgreSQL Database: sensordb</w:t>
      </w:r>
    </w:p>
    <w:tbl>
      <w:tblPr>
        <w:tblW w:type="dxa" w:w="1070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1600"/>
        <w:gridCol w:w="4500"/>
      </w:tblGrid>
      <w:tr>
        <w:trPr>
          <w:tblHeader/>
        </w:trPr>
        <w:tc>
          <w:tcPr>
            <w:tcW w:type="dxa" w:w="2400"/>
            <w:shd w:fill="1F3864" w:val="clear"/>
            <w:tcMar>
              <w:top w:type="dxa" w:w="60"/>
              <w:left w:type="dxa" w:w="100"/>
              <w:bottom w:type="dxa" w:w="60"/>
              <w:right w:type="dxa" w:w="100"/>
            </w:tcMar>
            <w:vAlign w:val="center"/>
          </w:tcPr>
          <w:p>
            <w:pPr>
              <w:jc w:val="left"/>
            </w:pPr>
            <w:r>
              <w:rPr>
                <w:b/>
                <w:bCs/>
                <w:color w:val="FFFFFF"/>
              </w:rPr>
              <w:t xml:space="preserve">Table</w:t>
            </w:r>
          </w:p>
        </w:tc>
        <w:tc>
          <w:tcPr>
            <w:tcW w:type="dxa" w:w="2200"/>
            <w:shd w:fill="1F3864" w:val="clear"/>
            <w:tcMar>
              <w:top w:type="dxa" w:w="60"/>
              <w:left w:type="dxa" w:w="100"/>
              <w:bottom w:type="dxa" w:w="60"/>
              <w:right w:type="dxa" w:w="100"/>
            </w:tcMar>
            <w:vAlign w:val="center"/>
          </w:tcPr>
          <w:p>
            <w:pPr>
              <w:jc w:val="left"/>
            </w:pPr>
            <w:r>
              <w:rPr>
                <w:b/>
                <w:bCs/>
                <w:color w:val="FFFFFF"/>
              </w:rPr>
              <w:t xml:space="preserve">Column</w:t>
            </w:r>
          </w:p>
        </w:tc>
        <w:tc>
          <w:tcPr>
            <w:tcW w:type="dxa" w:w="1600"/>
            <w:shd w:fill="1F3864" w:val="clear"/>
            <w:tcMar>
              <w:top w:type="dxa" w:w="60"/>
              <w:left w:type="dxa" w:w="100"/>
              <w:bottom w:type="dxa" w:w="60"/>
              <w:right w:type="dxa" w:w="100"/>
            </w:tcMar>
            <w:vAlign w:val="center"/>
          </w:tcPr>
          <w:p>
            <w:pPr>
              <w:jc w:val="left"/>
            </w:pPr>
            <w:r>
              <w:rPr>
                <w:b/>
                <w:bCs/>
                <w:color w:val="FFFFFF"/>
              </w:rPr>
              <w:t xml:space="preserve">Type</w:t>
            </w:r>
          </w:p>
        </w:tc>
        <w:tc>
          <w:tcPr>
            <w:tcW w:type="dxa" w:w="4500"/>
            <w:shd w:fill="1F3864" w:val="clear"/>
            <w:tcMar>
              <w:top w:type="dxa" w:w="60"/>
              <w:left w:type="dxa" w:w="100"/>
              <w:bottom w:type="dxa" w:w="60"/>
              <w:right w:type="dxa" w:w="100"/>
            </w:tcMar>
            <w:vAlign w:val="center"/>
          </w:tcPr>
          <w:p>
            <w:pPr>
              <w:jc w:val="left"/>
            </w:pPr>
            <w:r>
              <w:rPr>
                <w:b/>
                <w:bCs/>
                <w:color w:val="FFFFFF"/>
              </w:rPr>
              <w:t xml:space="preserve">Notes</w:t>
            </w:r>
          </w:p>
        </w:tc>
      </w:tr>
      <w:tr>
        <w:tc>
          <w:tcPr>
            <w:tcW w:type="dxa" w:w="2400"/>
            <w:tcMar>
              <w:top w:type="dxa" w:w="60"/>
              <w:left w:type="dxa" w:w="100"/>
              <w:bottom w:type="dxa" w:w="60"/>
              <w:right w:type="dxa" w:w="100"/>
            </w:tcMar>
            <w:vAlign w:val="center"/>
          </w:tcPr>
          <w:p>
            <w:pPr>
              <w:jc w:val="left"/>
            </w:pPr>
            <w:r>
              <w:rPr>
                <w:b w:val="false"/>
                <w:bCs w:val="false"/>
                <w:color w:val="000000"/>
              </w:rPr>
              <w:t xml:space="preserve">devices</w:t>
            </w:r>
          </w:p>
        </w:tc>
        <w:tc>
          <w:tcPr>
            <w:tcW w:type="dxa" w:w="2200"/>
            <w:tcMar>
              <w:top w:type="dxa" w:w="60"/>
              <w:left w:type="dxa" w:w="100"/>
              <w:bottom w:type="dxa" w:w="60"/>
              <w:right w:type="dxa" w:w="100"/>
            </w:tcMar>
            <w:vAlign w:val="center"/>
          </w:tcPr>
          <w:p>
            <w:pPr>
              <w:jc w:val="left"/>
            </w:pPr>
            <w:r>
              <w:rPr>
                <w:b w:val="false"/>
                <w:bCs w:val="false"/>
                <w:color w:val="000000"/>
              </w:rPr>
              <w:t xml:space="preserve">id</w:t>
            </w:r>
          </w:p>
        </w:tc>
        <w:tc>
          <w:tcPr>
            <w:tcW w:type="dxa" w:w="1600"/>
            <w:tcMar>
              <w:top w:type="dxa" w:w="60"/>
              <w:left w:type="dxa" w:w="100"/>
              <w:bottom w:type="dxa" w:w="60"/>
              <w:right w:type="dxa" w:w="100"/>
            </w:tcMar>
            <w:vAlign w:val="center"/>
          </w:tcPr>
          <w:p>
            <w:pPr>
              <w:jc w:val="left"/>
            </w:pPr>
            <w:r>
              <w:rPr>
                <w:b w:val="false"/>
                <w:bCs w:val="false"/>
                <w:color w:val="000000"/>
              </w:rPr>
              <w:t xml:space="preserve">UUID</w:t>
            </w:r>
          </w:p>
        </w:tc>
        <w:tc>
          <w:tcPr>
            <w:tcW w:type="dxa" w:w="4500"/>
            <w:tcMar>
              <w:top w:type="dxa" w:w="60"/>
              <w:left w:type="dxa" w:w="100"/>
              <w:bottom w:type="dxa" w:w="60"/>
              <w:right w:type="dxa" w:w="100"/>
            </w:tcMar>
            <w:vAlign w:val="center"/>
          </w:tcPr>
          <w:p>
            <w:pPr>
              <w:jc w:val="left"/>
            </w:pPr>
            <w:r>
              <w:rPr>
                <w:b w:val="false"/>
                <w:bCs w:val="false"/>
                <w:color w:val="000000"/>
              </w:rPr>
              <w:t xml:space="preserve">Primary key, auto-generated</w:t>
            </w:r>
          </w:p>
        </w:tc>
      </w:tr>
      <w:tr>
        <w:tc>
          <w:tcPr>
            <w:tcW w:type="dxa" w:w="2400"/>
            <w:shd w:fill="F2F2F2" w:val="clear"/>
            <w:tcMar>
              <w:top w:type="dxa" w:w="60"/>
              <w:left w:type="dxa" w:w="100"/>
              <w:bottom w:type="dxa" w:w="60"/>
              <w:right w:type="dxa" w:w="100"/>
            </w:tcMar>
            <w:vAlign w:val="center"/>
          </w:tcPr>
          <w:p>
            <w:pPr>
              <w:jc w:val="left"/>
            </w:pPr>
            <w:r>
              <w:rPr>
                <w:b w:val="false"/>
                <w:bCs w:val="false"/>
                <w:color w:val="000000"/>
              </w:rPr>
              <w:t xml:space="preserve"/>
            </w:r>
          </w:p>
        </w:tc>
        <w:tc>
          <w:tcPr>
            <w:tcW w:type="dxa" w:w="2200"/>
            <w:shd w:fill="F2F2F2" w:val="clear"/>
            <w:tcMar>
              <w:top w:type="dxa" w:w="60"/>
              <w:left w:type="dxa" w:w="100"/>
              <w:bottom w:type="dxa" w:w="60"/>
              <w:right w:type="dxa" w:w="100"/>
            </w:tcMar>
            <w:vAlign w:val="center"/>
          </w:tcPr>
          <w:p>
            <w:pPr>
              <w:jc w:val="left"/>
            </w:pPr>
            <w:r>
              <w:rPr>
                <w:b w:val="false"/>
                <w:bCs w:val="false"/>
                <w:color w:val="000000"/>
              </w:rPr>
              <w:t xml:space="preserve">device_code</w:t>
            </w:r>
          </w:p>
        </w:tc>
        <w:tc>
          <w:tcPr>
            <w:tcW w:type="dxa" w:w="1600"/>
            <w:shd w:fill="F2F2F2" w:val="clear"/>
            <w:tcMar>
              <w:top w:type="dxa" w:w="60"/>
              <w:left w:type="dxa" w:w="100"/>
              <w:bottom w:type="dxa" w:w="60"/>
              <w:right w:type="dxa" w:w="100"/>
            </w:tcMar>
            <w:vAlign w:val="center"/>
          </w:tcPr>
          <w:p>
            <w:pPr>
              <w:jc w:val="left"/>
            </w:pPr>
            <w:r>
              <w:rPr>
                <w:b w:val="false"/>
                <w:bCs w:val="false"/>
                <w:color w:val="000000"/>
              </w:rPr>
              <w:t xml:space="preserve">VARCHAR</w:t>
            </w:r>
          </w:p>
        </w:tc>
        <w:tc>
          <w:tcPr>
            <w:tcW w:type="dxa" w:w="4500"/>
            <w:shd w:fill="F2F2F2" w:val="clear"/>
            <w:tcMar>
              <w:top w:type="dxa" w:w="60"/>
              <w:left w:type="dxa" w:w="100"/>
              <w:bottom w:type="dxa" w:w="60"/>
              <w:right w:type="dxa" w:w="100"/>
            </w:tcMar>
            <w:vAlign w:val="center"/>
          </w:tcPr>
          <w:p>
            <w:pPr>
              <w:jc w:val="left"/>
            </w:pPr>
            <w:r>
              <w:rPr>
                <w:b w:val="false"/>
                <w:bCs w:val="false"/>
                <w:color w:val="000000"/>
              </w:rPr>
              <w:t xml:space="preserve">Unique business key (e.g. SN-001)</w:t>
            </w:r>
          </w:p>
        </w:tc>
      </w:tr>
      <w:tr>
        <w:tc>
          <w:tcPr>
            <w:tcW w:type="dxa" w:w="2400"/>
            <w:tcMar>
              <w:top w:type="dxa" w:w="60"/>
              <w:left w:type="dxa" w:w="100"/>
              <w:bottom w:type="dxa" w:w="60"/>
              <w:right w:type="dxa" w:w="100"/>
            </w:tcMar>
            <w:vAlign w:val="center"/>
          </w:tcPr>
          <w:p>
            <w:pPr>
              <w:jc w:val="left"/>
            </w:pPr>
            <w:r>
              <w:rPr>
                <w:b w:val="false"/>
                <w:bCs w:val="false"/>
                <w:color w:val="000000"/>
              </w:rPr>
              <w:t xml:space="preserve"/>
            </w:r>
          </w:p>
        </w:tc>
        <w:tc>
          <w:tcPr>
            <w:tcW w:type="dxa" w:w="2200"/>
            <w:tcMar>
              <w:top w:type="dxa" w:w="60"/>
              <w:left w:type="dxa" w:w="100"/>
              <w:bottom w:type="dxa" w:w="60"/>
              <w:right w:type="dxa" w:w="100"/>
            </w:tcMar>
            <w:vAlign w:val="center"/>
          </w:tcPr>
          <w:p>
            <w:pPr>
              <w:jc w:val="left"/>
            </w:pPr>
            <w:r>
              <w:rPr>
                <w:b w:val="false"/>
                <w:bCs w:val="false"/>
                <w:color w:val="000000"/>
              </w:rPr>
              <w:t xml:space="preserve">name</w:t>
            </w:r>
          </w:p>
        </w:tc>
        <w:tc>
          <w:tcPr>
            <w:tcW w:type="dxa" w:w="1600"/>
            <w:tcMar>
              <w:top w:type="dxa" w:w="60"/>
              <w:left w:type="dxa" w:w="100"/>
              <w:bottom w:type="dxa" w:w="60"/>
              <w:right w:type="dxa" w:w="100"/>
            </w:tcMar>
            <w:vAlign w:val="center"/>
          </w:tcPr>
          <w:p>
            <w:pPr>
              <w:jc w:val="left"/>
            </w:pPr>
            <w:r>
              <w:rPr>
                <w:b w:val="false"/>
                <w:bCs w:val="false"/>
                <w:color w:val="000000"/>
              </w:rPr>
              <w:t xml:space="preserve">VARCHAR</w:t>
            </w:r>
          </w:p>
        </w:tc>
        <w:tc>
          <w:tcPr>
            <w:tcW w:type="dxa" w:w="4500"/>
            <w:tcMar>
              <w:top w:type="dxa" w:w="60"/>
              <w:left w:type="dxa" w:w="100"/>
              <w:bottom w:type="dxa" w:w="60"/>
              <w:right w:type="dxa" w:w="100"/>
            </w:tcMar>
            <w:vAlign w:val="center"/>
          </w:tcPr>
          <w:p>
            <w:pPr>
              <w:jc w:val="left"/>
            </w:pPr>
            <w:r>
              <w:rPr>
                <w:b w:val="false"/>
                <w:bCs w:val="false"/>
                <w:color w:val="000000"/>
              </w:rPr>
              <w:t xml:space="preserve">Human-readable label</w:t>
            </w:r>
          </w:p>
        </w:tc>
      </w:tr>
      <w:tr>
        <w:tc>
          <w:tcPr>
            <w:tcW w:type="dxa" w:w="2400"/>
            <w:shd w:fill="F2F2F2" w:val="clear"/>
            <w:tcMar>
              <w:top w:type="dxa" w:w="60"/>
              <w:left w:type="dxa" w:w="100"/>
              <w:bottom w:type="dxa" w:w="60"/>
              <w:right w:type="dxa" w:w="100"/>
            </w:tcMar>
            <w:vAlign w:val="center"/>
          </w:tcPr>
          <w:p>
            <w:pPr>
              <w:jc w:val="left"/>
            </w:pPr>
            <w:r>
              <w:rPr>
                <w:b w:val="false"/>
                <w:bCs w:val="false"/>
                <w:color w:val="000000"/>
              </w:rPr>
              <w:t xml:space="preserve"/>
            </w:r>
          </w:p>
        </w:tc>
        <w:tc>
          <w:tcPr>
            <w:tcW w:type="dxa" w:w="2200"/>
            <w:shd w:fill="F2F2F2" w:val="clear"/>
            <w:tcMar>
              <w:top w:type="dxa" w:w="60"/>
              <w:left w:type="dxa" w:w="100"/>
              <w:bottom w:type="dxa" w:w="60"/>
              <w:right w:type="dxa" w:w="100"/>
            </w:tcMar>
            <w:vAlign w:val="center"/>
          </w:tcPr>
          <w:p>
            <w:pPr>
              <w:jc w:val="left"/>
            </w:pPr>
            <w:r>
              <w:rPr>
                <w:b w:val="false"/>
                <w:bCs w:val="false"/>
                <w:color w:val="000000"/>
              </w:rPr>
              <w:t xml:space="preserve">location</w:t>
            </w:r>
          </w:p>
        </w:tc>
        <w:tc>
          <w:tcPr>
            <w:tcW w:type="dxa" w:w="1600"/>
            <w:shd w:fill="F2F2F2" w:val="clear"/>
            <w:tcMar>
              <w:top w:type="dxa" w:w="60"/>
              <w:left w:type="dxa" w:w="100"/>
              <w:bottom w:type="dxa" w:w="60"/>
              <w:right w:type="dxa" w:w="100"/>
            </w:tcMar>
            <w:vAlign w:val="center"/>
          </w:tcPr>
          <w:p>
            <w:pPr>
              <w:jc w:val="left"/>
            </w:pPr>
            <w:r>
              <w:rPr>
                <w:b w:val="false"/>
                <w:bCs w:val="false"/>
                <w:color w:val="000000"/>
              </w:rPr>
              <w:t xml:space="preserve">VARCHAR</w:t>
            </w:r>
          </w:p>
        </w:tc>
        <w:tc>
          <w:tcPr>
            <w:tcW w:type="dxa" w:w="4500"/>
            <w:shd w:fill="F2F2F2" w:val="clear"/>
            <w:tcMar>
              <w:top w:type="dxa" w:w="60"/>
              <w:left w:type="dxa" w:w="100"/>
              <w:bottom w:type="dxa" w:w="60"/>
              <w:right w:type="dxa" w:w="100"/>
            </w:tcMar>
            <w:vAlign w:val="center"/>
          </w:tcPr>
          <w:p>
            <w:pPr>
              <w:jc w:val="left"/>
            </w:pPr>
            <w:r>
              <w:rPr>
                <w:b w:val="false"/>
                <w:bCs w:val="false"/>
                <w:color w:val="000000"/>
              </w:rPr>
              <w:t xml:space="preserve">Physical location string</w:t>
            </w:r>
          </w:p>
        </w:tc>
      </w:tr>
      <w:tr>
        <w:tc>
          <w:tcPr>
            <w:tcW w:type="dxa" w:w="2400"/>
            <w:tcMar>
              <w:top w:type="dxa" w:w="60"/>
              <w:left w:type="dxa" w:w="100"/>
              <w:bottom w:type="dxa" w:w="60"/>
              <w:right w:type="dxa" w:w="100"/>
            </w:tcMar>
            <w:vAlign w:val="center"/>
          </w:tcPr>
          <w:p>
            <w:pPr>
              <w:jc w:val="left"/>
            </w:pPr>
            <w:r>
              <w:rPr>
                <w:b w:val="false"/>
                <w:bCs w:val="false"/>
                <w:color w:val="000000"/>
              </w:rPr>
              <w:t xml:space="preserve"/>
            </w:r>
          </w:p>
        </w:tc>
        <w:tc>
          <w:tcPr>
            <w:tcW w:type="dxa" w:w="2200"/>
            <w:tcMar>
              <w:top w:type="dxa" w:w="60"/>
              <w:left w:type="dxa" w:w="100"/>
              <w:bottom w:type="dxa" w:w="60"/>
              <w:right w:type="dxa" w:w="100"/>
            </w:tcMar>
            <w:vAlign w:val="center"/>
          </w:tcPr>
          <w:p>
            <w:pPr>
              <w:jc w:val="left"/>
            </w:pPr>
            <w:r>
              <w:rPr>
                <w:b w:val="false"/>
                <w:bCs w:val="false"/>
                <w:color w:val="000000"/>
              </w:rPr>
              <w:t xml:space="preserve">status</w:t>
            </w:r>
          </w:p>
        </w:tc>
        <w:tc>
          <w:tcPr>
            <w:tcW w:type="dxa" w:w="1600"/>
            <w:tcMar>
              <w:top w:type="dxa" w:w="60"/>
              <w:left w:type="dxa" w:w="100"/>
              <w:bottom w:type="dxa" w:w="60"/>
              <w:right w:type="dxa" w:w="100"/>
            </w:tcMar>
            <w:vAlign w:val="center"/>
          </w:tcPr>
          <w:p>
            <w:pPr>
              <w:jc w:val="left"/>
            </w:pPr>
            <w:r>
              <w:rPr>
                <w:b w:val="false"/>
                <w:bCs w:val="false"/>
                <w:color w:val="000000"/>
              </w:rPr>
              <w:t xml:space="preserve">VARCHAR</w:t>
            </w:r>
          </w:p>
        </w:tc>
        <w:tc>
          <w:tcPr>
            <w:tcW w:type="dxa" w:w="4500"/>
            <w:tcMar>
              <w:top w:type="dxa" w:w="60"/>
              <w:left w:type="dxa" w:w="100"/>
              <w:bottom w:type="dxa" w:w="60"/>
              <w:right w:type="dxa" w:w="100"/>
            </w:tcMar>
            <w:vAlign w:val="center"/>
          </w:tcPr>
          <w:p>
            <w:pPr>
              <w:jc w:val="left"/>
            </w:pPr>
            <w:r>
              <w:rPr>
                <w:b w:val="false"/>
                <w:bCs w:val="false"/>
                <w:color w:val="000000"/>
              </w:rPr>
              <w:t xml:space="preserve">ACTIVE | INACTIVE | MAINTENANCE</w:t>
            </w:r>
          </w:p>
        </w:tc>
      </w:tr>
      <w:tr>
        <w:tc>
          <w:tcPr>
            <w:tcW w:type="dxa" w:w="2400"/>
            <w:shd w:fill="F2F2F2" w:val="clear"/>
            <w:tcMar>
              <w:top w:type="dxa" w:w="60"/>
              <w:left w:type="dxa" w:w="100"/>
              <w:bottom w:type="dxa" w:w="60"/>
              <w:right w:type="dxa" w:w="100"/>
            </w:tcMar>
            <w:vAlign w:val="center"/>
          </w:tcPr>
          <w:p>
            <w:pPr>
              <w:jc w:val="left"/>
            </w:pPr>
            <w:r>
              <w:rPr>
                <w:b w:val="false"/>
                <w:bCs w:val="false"/>
                <w:color w:val="000000"/>
              </w:rPr>
              <w:t xml:space="preserve"/>
            </w:r>
          </w:p>
        </w:tc>
        <w:tc>
          <w:tcPr>
            <w:tcW w:type="dxa" w:w="2200"/>
            <w:shd w:fill="F2F2F2" w:val="clear"/>
            <w:tcMar>
              <w:top w:type="dxa" w:w="60"/>
              <w:left w:type="dxa" w:w="100"/>
              <w:bottom w:type="dxa" w:w="60"/>
              <w:right w:type="dxa" w:w="100"/>
            </w:tcMar>
            <w:vAlign w:val="center"/>
          </w:tcPr>
          <w:p>
            <w:pPr>
              <w:jc w:val="left"/>
            </w:pPr>
            <w:r>
              <w:rPr>
                <w:b w:val="false"/>
                <w:bCs w:val="false"/>
                <w:color w:val="000000"/>
              </w:rPr>
              <w:t xml:space="preserve">created_at</w:t>
            </w:r>
          </w:p>
        </w:tc>
        <w:tc>
          <w:tcPr>
            <w:tcW w:type="dxa" w:w="1600"/>
            <w:shd w:fill="F2F2F2" w:val="clear"/>
            <w:tcMar>
              <w:top w:type="dxa" w:w="60"/>
              <w:left w:type="dxa" w:w="100"/>
              <w:bottom w:type="dxa" w:w="60"/>
              <w:right w:type="dxa" w:w="100"/>
            </w:tcMar>
            <w:vAlign w:val="center"/>
          </w:tcPr>
          <w:p>
            <w:pPr>
              <w:jc w:val="left"/>
            </w:pPr>
            <w:r>
              <w:rPr>
                <w:b w:val="false"/>
                <w:bCs w:val="false"/>
                <w:color w:val="000000"/>
              </w:rPr>
              <w:t xml:space="preserve">TIMESTAMP</w:t>
            </w:r>
          </w:p>
        </w:tc>
        <w:tc>
          <w:tcPr>
            <w:tcW w:type="dxa" w:w="4500"/>
            <w:shd w:fill="F2F2F2" w:val="clear"/>
            <w:tcMar>
              <w:top w:type="dxa" w:w="60"/>
              <w:left w:type="dxa" w:w="100"/>
              <w:bottom w:type="dxa" w:w="60"/>
              <w:right w:type="dxa" w:w="100"/>
            </w:tcMar>
            <w:vAlign w:val="center"/>
          </w:tcPr>
          <w:p>
            <w:pPr>
              <w:jc w:val="left"/>
            </w:pPr>
            <w:r>
              <w:rPr>
                <w:b w:val="false"/>
                <w:bCs w:val="false"/>
                <w:color w:val="000000"/>
              </w:rPr>
              <w:t xml:space="preserve">Set on insert</w:t>
            </w:r>
          </w:p>
        </w:tc>
      </w:tr>
      <w:tr>
        <w:tc>
          <w:tcPr>
            <w:tcW w:type="dxa" w:w="2400"/>
            <w:tcMar>
              <w:top w:type="dxa" w:w="60"/>
              <w:left w:type="dxa" w:w="100"/>
              <w:bottom w:type="dxa" w:w="60"/>
              <w:right w:type="dxa" w:w="100"/>
            </w:tcMar>
            <w:vAlign w:val="center"/>
          </w:tcPr>
          <w:p>
            <w:pPr>
              <w:jc w:val="left"/>
            </w:pPr>
            <w:r>
              <w:rPr>
                <w:b w:val="false"/>
                <w:bCs w:val="false"/>
                <w:color w:val="000000"/>
              </w:rPr>
              <w:t xml:space="preserve"/>
            </w:r>
          </w:p>
        </w:tc>
        <w:tc>
          <w:tcPr>
            <w:tcW w:type="dxa" w:w="2200"/>
            <w:tcMar>
              <w:top w:type="dxa" w:w="60"/>
              <w:left w:type="dxa" w:w="100"/>
              <w:bottom w:type="dxa" w:w="60"/>
              <w:right w:type="dxa" w:w="100"/>
            </w:tcMar>
            <w:vAlign w:val="center"/>
          </w:tcPr>
          <w:p>
            <w:pPr>
              <w:jc w:val="left"/>
            </w:pPr>
            <w:r>
              <w:rPr>
                <w:b w:val="false"/>
                <w:bCs w:val="false"/>
                <w:color w:val="000000"/>
              </w:rPr>
              <w:t xml:space="preserve">updated_at</w:t>
            </w:r>
          </w:p>
        </w:tc>
        <w:tc>
          <w:tcPr>
            <w:tcW w:type="dxa" w:w="1600"/>
            <w:tcMar>
              <w:top w:type="dxa" w:w="60"/>
              <w:left w:type="dxa" w:w="100"/>
              <w:bottom w:type="dxa" w:w="60"/>
              <w:right w:type="dxa" w:w="100"/>
            </w:tcMar>
            <w:vAlign w:val="center"/>
          </w:tcPr>
          <w:p>
            <w:pPr>
              <w:jc w:val="left"/>
            </w:pPr>
            <w:r>
              <w:rPr>
                <w:b w:val="false"/>
                <w:bCs w:val="false"/>
                <w:color w:val="000000"/>
              </w:rPr>
              <w:t xml:space="preserve">TIMESTAMP</w:t>
            </w:r>
          </w:p>
        </w:tc>
        <w:tc>
          <w:tcPr>
            <w:tcW w:type="dxa" w:w="4500"/>
            <w:tcMar>
              <w:top w:type="dxa" w:w="60"/>
              <w:left w:type="dxa" w:w="100"/>
              <w:bottom w:type="dxa" w:w="60"/>
              <w:right w:type="dxa" w:w="100"/>
            </w:tcMar>
            <w:vAlign w:val="center"/>
          </w:tcPr>
          <w:p>
            <w:pPr>
              <w:jc w:val="left"/>
            </w:pPr>
            <w:r>
              <w:rPr>
                <w:b w:val="false"/>
                <w:bCs w:val="false"/>
                <w:color w:val="000000"/>
              </w:rPr>
              <w:t xml:space="preserve">Set on update</w:t>
            </w:r>
          </w:p>
        </w:tc>
      </w:tr>
      <w:tr>
        <w:tc>
          <w:tcPr>
            <w:tcW w:type="dxa" w:w="2400"/>
            <w:shd w:fill="F2F2F2" w:val="clear"/>
            <w:tcMar>
              <w:top w:type="dxa" w:w="60"/>
              <w:left w:type="dxa" w:w="100"/>
              <w:bottom w:type="dxa" w:w="60"/>
              <w:right w:type="dxa" w:w="100"/>
            </w:tcMar>
            <w:vAlign w:val="center"/>
          </w:tcPr>
          <w:p>
            <w:pPr>
              <w:jc w:val="left"/>
            </w:pPr>
            <w:r>
              <w:rPr>
                <w:b w:val="false"/>
                <w:bCs w:val="false"/>
                <w:color w:val="000000"/>
              </w:rPr>
              <w:t xml:space="preserve">sensor_readings</w:t>
            </w:r>
          </w:p>
        </w:tc>
        <w:tc>
          <w:tcPr>
            <w:tcW w:type="dxa" w:w="2200"/>
            <w:shd w:fill="F2F2F2" w:val="clear"/>
            <w:tcMar>
              <w:top w:type="dxa" w:w="60"/>
              <w:left w:type="dxa" w:w="100"/>
              <w:bottom w:type="dxa" w:w="60"/>
              <w:right w:type="dxa" w:w="100"/>
            </w:tcMar>
            <w:vAlign w:val="center"/>
          </w:tcPr>
          <w:p>
            <w:pPr>
              <w:jc w:val="left"/>
            </w:pPr>
            <w:r>
              <w:rPr>
                <w:b w:val="false"/>
                <w:bCs w:val="false"/>
                <w:color w:val="000000"/>
              </w:rPr>
              <w:t xml:space="preserve">id</w:t>
            </w:r>
          </w:p>
        </w:tc>
        <w:tc>
          <w:tcPr>
            <w:tcW w:type="dxa" w:w="1600"/>
            <w:shd w:fill="F2F2F2" w:val="clear"/>
            <w:tcMar>
              <w:top w:type="dxa" w:w="60"/>
              <w:left w:type="dxa" w:w="100"/>
              <w:bottom w:type="dxa" w:w="60"/>
              <w:right w:type="dxa" w:w="100"/>
            </w:tcMar>
            <w:vAlign w:val="center"/>
          </w:tcPr>
          <w:p>
            <w:pPr>
              <w:jc w:val="left"/>
            </w:pPr>
            <w:r>
              <w:rPr>
                <w:b w:val="false"/>
                <w:bCs w:val="false"/>
                <w:color w:val="000000"/>
              </w:rPr>
              <w:t xml:space="preserve">UUID</w:t>
            </w:r>
          </w:p>
        </w:tc>
        <w:tc>
          <w:tcPr>
            <w:tcW w:type="dxa" w:w="4500"/>
            <w:shd w:fill="F2F2F2" w:val="clear"/>
            <w:tcMar>
              <w:top w:type="dxa" w:w="60"/>
              <w:left w:type="dxa" w:w="100"/>
              <w:bottom w:type="dxa" w:w="60"/>
              <w:right w:type="dxa" w:w="100"/>
            </w:tcMar>
            <w:vAlign w:val="center"/>
          </w:tcPr>
          <w:p>
            <w:pPr>
              <w:jc w:val="left"/>
            </w:pPr>
            <w:r>
              <w:rPr>
                <w:b w:val="false"/>
                <w:bCs w:val="false"/>
                <w:color w:val="000000"/>
              </w:rPr>
              <w:t xml:space="preserve">Primary key, auto-generated</w:t>
            </w:r>
          </w:p>
        </w:tc>
      </w:tr>
      <w:tr>
        <w:tc>
          <w:tcPr>
            <w:tcW w:type="dxa" w:w="2400"/>
            <w:tcMar>
              <w:top w:type="dxa" w:w="60"/>
              <w:left w:type="dxa" w:w="100"/>
              <w:bottom w:type="dxa" w:w="60"/>
              <w:right w:type="dxa" w:w="100"/>
            </w:tcMar>
            <w:vAlign w:val="center"/>
          </w:tcPr>
          <w:p>
            <w:pPr>
              <w:jc w:val="left"/>
            </w:pPr>
            <w:r>
              <w:rPr>
                <w:b w:val="false"/>
                <w:bCs w:val="false"/>
                <w:color w:val="000000"/>
              </w:rPr>
              <w:t xml:space="preserve"/>
            </w:r>
          </w:p>
        </w:tc>
        <w:tc>
          <w:tcPr>
            <w:tcW w:type="dxa" w:w="2200"/>
            <w:tcMar>
              <w:top w:type="dxa" w:w="60"/>
              <w:left w:type="dxa" w:w="100"/>
              <w:bottom w:type="dxa" w:w="60"/>
              <w:right w:type="dxa" w:w="100"/>
            </w:tcMar>
            <w:vAlign w:val="center"/>
          </w:tcPr>
          <w:p>
            <w:pPr>
              <w:jc w:val="left"/>
            </w:pPr>
            <w:r>
              <w:rPr>
                <w:b w:val="false"/>
                <w:bCs w:val="false"/>
                <w:color w:val="000000"/>
              </w:rPr>
              <w:t xml:space="preserve">device_code</w:t>
            </w:r>
          </w:p>
        </w:tc>
        <w:tc>
          <w:tcPr>
            <w:tcW w:type="dxa" w:w="1600"/>
            <w:tcMar>
              <w:top w:type="dxa" w:w="60"/>
              <w:left w:type="dxa" w:w="100"/>
              <w:bottom w:type="dxa" w:w="60"/>
              <w:right w:type="dxa" w:w="100"/>
            </w:tcMar>
            <w:vAlign w:val="center"/>
          </w:tcPr>
          <w:p>
            <w:pPr>
              <w:jc w:val="left"/>
            </w:pPr>
            <w:r>
              <w:rPr>
                <w:b w:val="false"/>
                <w:bCs w:val="false"/>
                <w:color w:val="000000"/>
              </w:rPr>
              <w:t xml:space="preserve">VARCHAR</w:t>
            </w:r>
          </w:p>
        </w:tc>
        <w:tc>
          <w:tcPr>
            <w:tcW w:type="dxa" w:w="4500"/>
            <w:tcMar>
              <w:top w:type="dxa" w:w="60"/>
              <w:left w:type="dxa" w:w="100"/>
              <w:bottom w:type="dxa" w:w="60"/>
              <w:right w:type="dxa" w:w="100"/>
            </w:tcMar>
            <w:vAlign w:val="center"/>
          </w:tcPr>
          <w:p>
            <w:pPr>
              <w:jc w:val="left"/>
            </w:pPr>
            <w:r>
              <w:rPr>
                <w:b w:val="false"/>
                <w:bCs w:val="false"/>
                <w:color w:val="000000"/>
              </w:rPr>
              <w:t xml:space="preserve">FK reference (logical) to devices.device_code</w:t>
            </w:r>
          </w:p>
        </w:tc>
      </w:tr>
      <w:tr>
        <w:tc>
          <w:tcPr>
            <w:tcW w:type="dxa" w:w="2400"/>
            <w:shd w:fill="F2F2F2" w:val="clear"/>
            <w:tcMar>
              <w:top w:type="dxa" w:w="60"/>
              <w:left w:type="dxa" w:w="100"/>
              <w:bottom w:type="dxa" w:w="60"/>
              <w:right w:type="dxa" w:w="100"/>
            </w:tcMar>
            <w:vAlign w:val="center"/>
          </w:tcPr>
          <w:p>
            <w:pPr>
              <w:jc w:val="left"/>
            </w:pPr>
            <w:r>
              <w:rPr>
                <w:b w:val="false"/>
                <w:bCs w:val="false"/>
                <w:color w:val="000000"/>
              </w:rPr>
              <w:t xml:space="preserve"/>
            </w:r>
          </w:p>
        </w:tc>
        <w:tc>
          <w:tcPr>
            <w:tcW w:type="dxa" w:w="2200"/>
            <w:shd w:fill="F2F2F2" w:val="clear"/>
            <w:tcMar>
              <w:top w:type="dxa" w:w="60"/>
              <w:left w:type="dxa" w:w="100"/>
              <w:bottom w:type="dxa" w:w="60"/>
              <w:right w:type="dxa" w:w="100"/>
            </w:tcMar>
            <w:vAlign w:val="center"/>
          </w:tcPr>
          <w:p>
            <w:pPr>
              <w:jc w:val="left"/>
            </w:pPr>
            <w:r>
              <w:rPr>
                <w:b w:val="false"/>
                <w:bCs w:val="false"/>
                <w:color w:val="000000"/>
              </w:rPr>
              <w:t xml:space="preserve">temperature</w:t>
            </w:r>
          </w:p>
        </w:tc>
        <w:tc>
          <w:tcPr>
            <w:tcW w:type="dxa" w:w="1600"/>
            <w:shd w:fill="F2F2F2" w:val="clear"/>
            <w:tcMar>
              <w:top w:type="dxa" w:w="60"/>
              <w:left w:type="dxa" w:w="100"/>
              <w:bottom w:type="dxa" w:w="60"/>
              <w:right w:type="dxa" w:w="100"/>
            </w:tcMar>
            <w:vAlign w:val="center"/>
          </w:tcPr>
          <w:p>
            <w:pPr>
              <w:jc w:val="left"/>
            </w:pPr>
            <w:r>
              <w:rPr>
                <w:b w:val="false"/>
                <w:bCs w:val="false"/>
                <w:color w:val="000000"/>
              </w:rPr>
              <w:t xml:space="preserve">DOUBLE</w:t>
            </w:r>
          </w:p>
        </w:tc>
        <w:tc>
          <w:tcPr>
            <w:tcW w:type="dxa" w:w="4500"/>
            <w:shd w:fill="F2F2F2" w:val="clear"/>
            <w:tcMar>
              <w:top w:type="dxa" w:w="60"/>
              <w:left w:type="dxa" w:w="100"/>
              <w:bottom w:type="dxa" w:w="60"/>
              <w:right w:type="dxa" w:w="100"/>
            </w:tcMar>
            <w:vAlign w:val="center"/>
          </w:tcPr>
          <w:p>
            <w:pPr>
              <w:jc w:val="left"/>
            </w:pPr>
            <w:r>
              <w:rPr>
                <w:b w:val="false"/>
                <w:bCs w:val="false"/>
                <w:color w:val="000000"/>
              </w:rPr>
              <w:t xml:space="preserve">Celsius value from simulator</w:t>
            </w:r>
          </w:p>
        </w:tc>
      </w:tr>
      <w:tr>
        <w:tc>
          <w:tcPr>
            <w:tcW w:type="dxa" w:w="2400"/>
            <w:tcMar>
              <w:top w:type="dxa" w:w="60"/>
              <w:left w:type="dxa" w:w="100"/>
              <w:bottom w:type="dxa" w:w="60"/>
              <w:right w:type="dxa" w:w="100"/>
            </w:tcMar>
            <w:vAlign w:val="center"/>
          </w:tcPr>
          <w:p>
            <w:pPr>
              <w:jc w:val="left"/>
            </w:pPr>
            <w:r>
              <w:rPr>
                <w:b w:val="false"/>
                <w:bCs w:val="false"/>
                <w:color w:val="000000"/>
              </w:rPr>
              <w:t xml:space="preserve"/>
            </w:r>
          </w:p>
        </w:tc>
        <w:tc>
          <w:tcPr>
            <w:tcW w:type="dxa" w:w="2200"/>
            <w:tcMar>
              <w:top w:type="dxa" w:w="60"/>
              <w:left w:type="dxa" w:w="100"/>
              <w:bottom w:type="dxa" w:w="60"/>
              <w:right w:type="dxa" w:w="100"/>
            </w:tcMar>
            <w:vAlign w:val="center"/>
          </w:tcPr>
          <w:p>
            <w:pPr>
              <w:jc w:val="left"/>
            </w:pPr>
            <w:r>
              <w:rPr>
                <w:b w:val="false"/>
                <w:bCs w:val="false"/>
                <w:color w:val="000000"/>
              </w:rPr>
              <w:t xml:space="preserve">alert_level</w:t>
            </w:r>
          </w:p>
        </w:tc>
        <w:tc>
          <w:tcPr>
            <w:tcW w:type="dxa" w:w="1600"/>
            <w:tcMar>
              <w:top w:type="dxa" w:w="60"/>
              <w:left w:type="dxa" w:w="100"/>
              <w:bottom w:type="dxa" w:w="60"/>
              <w:right w:type="dxa" w:w="100"/>
            </w:tcMar>
            <w:vAlign w:val="center"/>
          </w:tcPr>
          <w:p>
            <w:pPr>
              <w:jc w:val="left"/>
            </w:pPr>
            <w:r>
              <w:rPr>
                <w:b w:val="false"/>
                <w:bCs w:val="false"/>
                <w:color w:val="000000"/>
              </w:rPr>
              <w:t xml:space="preserve">VARCHAR</w:t>
            </w:r>
          </w:p>
        </w:tc>
        <w:tc>
          <w:tcPr>
            <w:tcW w:type="dxa" w:w="4500"/>
            <w:tcMar>
              <w:top w:type="dxa" w:w="60"/>
              <w:left w:type="dxa" w:w="100"/>
              <w:bottom w:type="dxa" w:w="60"/>
              <w:right w:type="dxa" w:w="100"/>
            </w:tcMar>
            <w:vAlign w:val="center"/>
          </w:tcPr>
          <w:p>
            <w:pPr>
              <w:jc w:val="left"/>
            </w:pPr>
            <w:r>
              <w:rPr>
                <w:b w:val="false"/>
                <w:bCs w:val="false"/>
                <w:color w:val="000000"/>
              </w:rPr>
              <w:t xml:space="preserve">NORMAL | WARNING | CRITICAL</w:t>
            </w:r>
          </w:p>
        </w:tc>
      </w:tr>
      <w:tr>
        <w:tc>
          <w:tcPr>
            <w:tcW w:type="dxa" w:w="2400"/>
            <w:shd w:fill="F2F2F2" w:val="clear"/>
            <w:tcMar>
              <w:top w:type="dxa" w:w="60"/>
              <w:left w:type="dxa" w:w="100"/>
              <w:bottom w:type="dxa" w:w="60"/>
              <w:right w:type="dxa" w:w="100"/>
            </w:tcMar>
            <w:vAlign w:val="center"/>
          </w:tcPr>
          <w:p>
            <w:pPr>
              <w:jc w:val="left"/>
            </w:pPr>
            <w:r>
              <w:rPr>
                <w:b w:val="false"/>
                <w:bCs w:val="false"/>
                <w:color w:val="000000"/>
              </w:rPr>
              <w:t xml:space="preserve"/>
            </w:r>
          </w:p>
        </w:tc>
        <w:tc>
          <w:tcPr>
            <w:tcW w:type="dxa" w:w="2200"/>
            <w:shd w:fill="F2F2F2" w:val="clear"/>
            <w:tcMar>
              <w:top w:type="dxa" w:w="60"/>
              <w:left w:type="dxa" w:w="100"/>
              <w:bottom w:type="dxa" w:w="60"/>
              <w:right w:type="dxa" w:w="100"/>
            </w:tcMar>
            <w:vAlign w:val="center"/>
          </w:tcPr>
          <w:p>
            <w:pPr>
              <w:jc w:val="left"/>
            </w:pPr>
            <w:r>
              <w:rPr>
                <w:b w:val="false"/>
                <w:bCs w:val="false"/>
                <w:color w:val="000000"/>
              </w:rPr>
              <w:t xml:space="preserve">recorded_at</w:t>
            </w:r>
          </w:p>
        </w:tc>
        <w:tc>
          <w:tcPr>
            <w:tcW w:type="dxa" w:w="1600"/>
            <w:shd w:fill="F2F2F2" w:val="clear"/>
            <w:tcMar>
              <w:top w:type="dxa" w:w="60"/>
              <w:left w:type="dxa" w:w="100"/>
              <w:bottom w:type="dxa" w:w="60"/>
              <w:right w:type="dxa" w:w="100"/>
            </w:tcMar>
            <w:vAlign w:val="center"/>
          </w:tcPr>
          <w:p>
            <w:pPr>
              <w:jc w:val="left"/>
            </w:pPr>
            <w:r>
              <w:rPr>
                <w:b w:val="false"/>
                <w:bCs w:val="false"/>
                <w:color w:val="000000"/>
              </w:rPr>
              <w:t xml:space="preserve">TIMESTAMP</w:t>
            </w:r>
          </w:p>
        </w:tc>
        <w:tc>
          <w:tcPr>
            <w:tcW w:type="dxa" w:w="4500"/>
            <w:shd w:fill="F2F2F2" w:val="clear"/>
            <w:tcMar>
              <w:top w:type="dxa" w:w="60"/>
              <w:left w:type="dxa" w:w="100"/>
              <w:bottom w:type="dxa" w:w="60"/>
              <w:right w:type="dxa" w:w="100"/>
            </w:tcMar>
            <w:vAlign w:val="center"/>
          </w:tcPr>
          <w:p>
            <w:pPr>
              <w:jc w:val="left"/>
            </w:pPr>
            <w:r>
              <w:rPr>
                <w:b w:val="false"/>
                <w:bCs w:val="false"/>
                <w:color w:val="000000"/>
              </w:rPr>
              <w:t xml:space="preserve">Event timestamp from SensorEvent</w:t>
            </w:r>
          </w:p>
        </w:tc>
      </w:tr>
    </w:tbl>
    <w:p>
      <w:pPr>
        <w:spacing w:after="160"/>
      </w:pPr>
      <w:r>
        <w:t xml:space="preserve">Schema is managed by Hibernate ddl-auto: update, so tables are auto-created on first start.</w:t>
      </w:r>
    </w:p>
    <w:p>
      <w:pPr>
        <w:pStyle w:val="Heading1"/>
        <w:spacing w:after="150" w:before="300"/>
      </w:pPr>
      <w:r>
        <w:t xml:space="preserve">5. Kafka Configuration</w:t>
      </w:r>
    </w:p>
    <w:p>
      <w:pPr>
        <w:pStyle w:val="Heading2"/>
        <w:spacing w:after="120" w:before="240"/>
      </w:pPr>
      <w:r>
        <w:t xml:space="preserve">5.1 Broker Setup</w:t>
      </w:r>
    </w:p>
    <w:p>
      <w:pPr>
        <w:spacing w:after="160"/>
      </w:pPr>
      <w:r>
        <w:t xml:space="preserve">Kafka runs in KRaft mode (no ZooKeeper) using Confluent Platform 7.5.0. The broker exposes two listeners:</w:t>
      </w:r>
    </w:p>
    <w:p>
      <w:pPr>
        <w:pStyle w:val="ListParagraph"/>
        <w:numPr>
          <w:ilvl w:val="0"/>
          <w:numId w:val="1"/>
        </w:numPr>
        <w:spacing w:after="80"/>
      </w:pPr>
      <w:r>
        <w:t xml:space="preserve">PLAINTEXT://kafka:9092 — for inter-container communication (sensor-service → broker → sensor-service consumer).</w:t>
      </w:r>
    </w:p>
    <w:p>
      <w:pPr>
        <w:pStyle w:val="ListParagraph"/>
        <w:numPr>
          <w:ilvl w:val="0"/>
          <w:numId w:val="1"/>
        </w:numPr>
        <w:spacing w:after="80"/>
      </w:pPr>
      <w:r>
        <w:t xml:space="preserve">PLAINTEXT_HOST://localhost:29092 — for host-machine tools such as kafka-console-consumer or Kafka UI direct testing.</w:t>
      </w:r>
    </w:p>
    <w:p>
      <w:pPr>
        <w:pStyle w:val="Heading2"/>
        <w:spacing w:after="120" w:before="240"/>
      </w:pPr>
      <w:r>
        <w:t xml:space="preserve">5.2 Topics</w:t>
      </w:r>
    </w:p>
    <w:tbl>
      <w:tblPr>
        <w:tblW w:type="dxa" w:w="1070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5900"/>
      </w:tblGrid>
      <w:tr>
        <w:trPr>
          <w:tblHeader/>
        </w:trPr>
        <w:tc>
          <w:tcPr>
            <w:tcW w:type="dxa" w:w="2200"/>
            <w:shd w:fill="1F3864" w:val="clear"/>
            <w:tcMar>
              <w:top w:type="dxa" w:w="60"/>
              <w:left w:type="dxa" w:w="100"/>
              <w:bottom w:type="dxa" w:w="60"/>
              <w:right w:type="dxa" w:w="100"/>
            </w:tcMar>
            <w:vAlign w:val="center"/>
          </w:tcPr>
          <w:p>
            <w:pPr>
              <w:jc w:val="left"/>
            </w:pPr>
            <w:r>
              <w:rPr>
                <w:b/>
                <w:bCs/>
                <w:color w:val="FFFFFF"/>
              </w:rPr>
              <w:t xml:space="preserve">Topic</w:t>
            </w:r>
          </w:p>
        </w:tc>
        <w:tc>
          <w:tcPr>
            <w:tcW w:type="dxa" w:w="2600"/>
            <w:shd w:fill="1F3864" w:val="clear"/>
            <w:tcMar>
              <w:top w:type="dxa" w:w="60"/>
              <w:left w:type="dxa" w:w="100"/>
              <w:bottom w:type="dxa" w:w="60"/>
              <w:right w:type="dxa" w:w="100"/>
            </w:tcMar>
            <w:vAlign w:val="center"/>
          </w:tcPr>
          <w:p>
            <w:pPr>
              <w:jc w:val="left"/>
            </w:pPr>
            <w:r>
              <w:rPr>
                <w:b/>
                <w:bCs/>
                <w:color w:val="FFFFFF"/>
              </w:rPr>
              <w:t xml:space="preserve">Consumer Group</w:t>
            </w:r>
          </w:p>
        </w:tc>
        <w:tc>
          <w:tcPr>
            <w:tcW w:type="dxa" w:w="5900"/>
            <w:shd w:fill="1F3864" w:val="clear"/>
            <w:tcMar>
              <w:top w:type="dxa" w:w="60"/>
              <w:left w:type="dxa" w:w="100"/>
              <w:bottom w:type="dxa" w:w="60"/>
              <w:right w:type="dxa" w:w="100"/>
            </w:tcMar>
            <w:vAlign w:val="center"/>
          </w:tcPr>
          <w:p>
            <w:pPr>
              <w:jc w:val="left"/>
            </w:pPr>
            <w:r>
              <w:rPr>
                <w:b/>
                <w:bCs/>
                <w:color w:val="FFFFFF"/>
              </w:rPr>
              <w:t xml:space="preserve">Purpose</w:t>
            </w:r>
          </w:p>
        </w:tc>
      </w:tr>
      <w:tr>
        <w:tc>
          <w:tcPr>
            <w:tcW w:type="dxa" w:w="2200"/>
            <w:tcMar>
              <w:top w:type="dxa" w:w="60"/>
              <w:left w:type="dxa" w:w="100"/>
              <w:bottom w:type="dxa" w:w="60"/>
              <w:right w:type="dxa" w:w="100"/>
            </w:tcMar>
            <w:vAlign w:val="center"/>
          </w:tcPr>
          <w:p>
            <w:pPr>
              <w:jc w:val="left"/>
            </w:pPr>
            <w:r>
              <w:rPr>
                <w:b w:val="false"/>
                <w:bCs w:val="false"/>
                <w:color w:val="000000"/>
              </w:rPr>
              <w:t xml:space="preserve">sensor-readings</w:t>
            </w:r>
          </w:p>
        </w:tc>
        <w:tc>
          <w:tcPr>
            <w:tcW w:type="dxa" w:w="2600"/>
            <w:tcMar>
              <w:top w:type="dxa" w:w="60"/>
              <w:left w:type="dxa" w:w="100"/>
              <w:bottom w:type="dxa" w:w="60"/>
              <w:right w:type="dxa" w:w="100"/>
            </w:tcMar>
            <w:vAlign w:val="center"/>
          </w:tcPr>
          <w:p>
            <w:pPr>
              <w:jc w:val="left"/>
            </w:pPr>
            <w:r>
              <w:rPr>
                <w:b w:val="false"/>
                <w:bCs w:val="false"/>
                <w:color w:val="000000"/>
              </w:rPr>
              <w:t xml:space="preserve">sensor-monitoring-group</w:t>
            </w:r>
          </w:p>
        </w:tc>
        <w:tc>
          <w:tcPr>
            <w:tcW w:type="dxa" w:w="5900"/>
            <w:tcMar>
              <w:top w:type="dxa" w:w="60"/>
              <w:left w:type="dxa" w:w="100"/>
              <w:bottom w:type="dxa" w:w="60"/>
              <w:right w:type="dxa" w:w="100"/>
            </w:tcMar>
            <w:vAlign w:val="center"/>
          </w:tcPr>
          <w:p>
            <w:pPr>
              <w:jc w:val="left"/>
            </w:pPr>
            <w:r>
              <w:rPr>
                <w:b w:val="false"/>
                <w:bCs w:val="false"/>
                <w:color w:val="000000"/>
              </w:rPr>
              <w:t xml:space="preserve">Receives every generated sensor event. Consumer persists the reading to PostgreSQL via SensorEventConsumer.consumeReading().</w:t>
            </w:r>
          </w:p>
        </w:tc>
      </w:tr>
      <w:tr>
        <w:tc>
          <w:tcPr>
            <w:tcW w:type="dxa" w:w="2200"/>
            <w:shd w:fill="F2F2F2" w:val="clear"/>
            <w:tcMar>
              <w:top w:type="dxa" w:w="60"/>
              <w:left w:type="dxa" w:w="100"/>
              <w:bottom w:type="dxa" w:w="60"/>
              <w:right w:type="dxa" w:w="100"/>
            </w:tcMar>
            <w:vAlign w:val="center"/>
          </w:tcPr>
          <w:p>
            <w:pPr>
              <w:jc w:val="left"/>
            </w:pPr>
            <w:r>
              <w:rPr>
                <w:b w:val="false"/>
                <w:bCs w:val="false"/>
                <w:color w:val="000000"/>
              </w:rPr>
              <w:t xml:space="preserve">sensor-alerts</w:t>
            </w:r>
          </w:p>
        </w:tc>
        <w:tc>
          <w:tcPr>
            <w:tcW w:type="dxa" w:w="2600"/>
            <w:shd w:fill="F2F2F2" w:val="clear"/>
            <w:tcMar>
              <w:top w:type="dxa" w:w="60"/>
              <w:left w:type="dxa" w:w="100"/>
              <w:bottom w:type="dxa" w:w="60"/>
              <w:right w:type="dxa" w:w="100"/>
            </w:tcMar>
            <w:vAlign w:val="center"/>
          </w:tcPr>
          <w:p>
            <w:pPr>
              <w:jc w:val="left"/>
            </w:pPr>
            <w:r>
              <w:rPr>
                <w:b w:val="false"/>
                <w:bCs w:val="false"/>
                <w:color w:val="000000"/>
              </w:rPr>
              <w:t xml:space="preserve">sensor-alerts-group</w:t>
            </w:r>
          </w:p>
        </w:tc>
        <w:tc>
          <w:tcPr>
            <w:tcW w:type="dxa" w:w="5900"/>
            <w:shd w:fill="F2F2F2" w:val="clear"/>
            <w:tcMar>
              <w:top w:type="dxa" w:w="60"/>
              <w:left w:type="dxa" w:w="100"/>
              <w:bottom w:type="dxa" w:w="60"/>
              <w:right w:type="dxa" w:w="100"/>
            </w:tcMar>
            <w:vAlign w:val="center"/>
          </w:tcPr>
          <w:p>
            <w:pPr>
              <w:jc w:val="left"/>
            </w:pPr>
            <w:r>
              <w:rPr>
                <w:b w:val="false"/>
                <w:bCs w:val="false"/>
                <w:color w:val="000000"/>
              </w:rPr>
              <w:t xml:space="preserve">Receives only CRITICAL events. Consumer logs an ERROR-level alert. Can be extended to trigger notifications.</w:t>
            </w:r>
          </w:p>
        </w:tc>
      </w:tr>
    </w:tbl>
    <w:p>
      <w:pPr>
        <w:spacing w:after="160"/>
      </w:pPr>
      <w:r>
        <w:t xml:space="preserve">Topics are auto-created by the broker (KAFKA_AUTO_CREATE_TOPICS_ENABLE=true) when the first message is produced. Replication factor is 1 (single-node cluster appropriate for development).</w:t>
      </w:r>
    </w:p>
    <w:p>
      <w:pPr>
        <w:pStyle w:val="Heading1"/>
        <w:spacing w:after="150" w:before="300"/>
      </w:pPr>
      <w:r>
        <w:t xml:space="preserve">6. Security Architecture</w:t>
      </w:r>
    </w:p>
    <w:p>
      <w:pPr>
        <w:pStyle w:val="Heading2"/>
        <w:spacing w:after="120" w:before="240"/>
      </w:pPr>
      <w:r>
        <w:t xml:space="preserve">6.1 JWT Token Flow</w:t>
      </w:r>
    </w:p>
    <w:p>
      <w:pPr>
        <w:spacing w:after="160"/>
      </w:pPr>
      <w:r>
        <w:t xml:space="preserve">Client POSTs credentials to POST /api/v1/auth/login via the api-gateway (:8080), which routes to auth-service.</w:t>
      </w:r>
    </w:p>
    <w:p>
      <w:pPr>
        <w:pStyle w:val="ListParagraph"/>
        <w:numPr>
          <w:ilvl w:val="0"/>
          <w:numId w:val="1"/>
        </w:numPr>
        <w:spacing w:after="80"/>
      </w:pPr>
      <w:r>
        <w:t xml:space="preserve">AuthService validates username and password against hardcoded values.</w:t>
      </w:r>
    </w:p>
    <w:p>
      <w:pPr>
        <w:pStyle w:val="ListParagraph"/>
        <w:numPr>
          <w:ilvl w:val="0"/>
          <w:numId w:val="1"/>
        </w:numPr>
        <w:spacing w:after="80"/>
      </w:pPr>
      <w:r>
        <w:t xml:space="preserve">JwtUtil.generateToken() creates a HS256-signed JWT with subject=username, issued-at, and expiry (1 h).</w:t>
      </w:r>
    </w:p>
    <w:p>
      <w:pPr>
        <w:pStyle w:val="ListParagraph"/>
        <w:numPr>
          <w:ilvl w:val="0"/>
          <w:numId w:val="1"/>
        </w:numPr>
        <w:spacing w:after="80"/>
      </w:pPr>
      <w:r>
        <w:t xml:space="preserve">Client receives { token: "eyJ..." } and stores it.</w:t>
      </w:r>
    </w:p>
    <w:p>
      <w:pPr>
        <w:pStyle w:val="ListParagraph"/>
        <w:numPr>
          <w:ilvl w:val="0"/>
          <w:numId w:val="1"/>
        </w:numPr>
        <w:spacing w:after="80"/>
      </w:pPr>
      <w:r>
        <w:t xml:space="preserve">All subsequent requests are sent to the api-gateway with an Authorization: Bearer &lt;token&gt; header.</w:t>
      </w:r>
    </w:p>
    <w:p>
      <w:pPr>
        <w:pStyle w:val="ListParagraph"/>
        <w:numPr>
          <w:ilvl w:val="0"/>
          <w:numId w:val="1"/>
        </w:numPr>
        <w:spacing w:after="80"/>
      </w:pPr>
      <w:r>
        <w:t xml:space="preserve">The Gateway pre-validates the token (reusing JwtUtil) before routing the request onward.</w:t>
      </w:r>
    </w:p>
    <w:p>
      <w:pPr>
        <w:pStyle w:val="ListParagraph"/>
        <w:numPr>
          <w:ilvl w:val="0"/>
          <w:numId w:val="1"/>
        </w:numPr>
        <w:spacing w:after="80"/>
      </w:pPr>
      <w:r>
        <w:t xml:space="preserve">JwtAuthenticationFilter (provided by common-lib) intercepts every request again inside the downstream service, validates the token against the shared JWT_SECRET, and populates the Spring SecurityContext.</w:t>
      </w:r>
    </w:p>
    <w:p>
      <w:pPr>
        <w:pBdr>
          <w:left w:val="single" w:color="C9720B" w:sz="12"/>
        </w:pBdr>
        <w:shd w:fill="FDEEDC" w:val="clear"/>
        <w:spacing w:after="160" w:before="100"/>
        <w:ind w:left="120"/>
      </w:pPr>
      <w:r>
        <w:rPr>
          <w:b/>
          <w:bCs/>
          <w:color w:val="8A4B08"/>
        </w:rPr>
        <w:t xml:space="preserve">UPDATED: </w:t>
      </w:r>
      <w:r>
        <w:rPr>
          <w:color w:val="5C3A0E"/>
        </w:rPr>
        <w:t xml:space="preserve">JWT validation now happens twice — once at the Gateway and once per downstream service — providing defense in depth. Both layers share the same JWT_SECRET and JwtUtil implementation from common-lib.</w:t>
      </w:r>
    </w:p>
    <w:p>
      <w:pPr>
        <w:pStyle w:val="Heading2"/>
        <w:spacing w:after="120" w:before="240"/>
      </w:pPr>
      <w:r>
        <w:t xml:space="preserve">6.2 Rate Limiting</w:t>
      </w:r>
    </w:p>
    <w:p>
      <w:pPr>
        <w:spacing w:after="160"/>
      </w:pPr>
      <w:r>
        <w:t xml:space="preserve">RateLimitingFilter is a servlet filter applied before Spring Security inside each downstream service. It maintains an in-memory Bucket4j bucket per client IP address, allowing 20 tokens per second with a refill rate of 20 tokens per second. Requests exceeding the limit receive HTTP 429 Too Many Requests immediately, before any authentication or business logic executes. Rate limiting is not yet duplicated at the Gateway layer (see Section 3.1).</w:t>
      </w:r>
    </w:p>
    <w:p>
      <w:pPr>
        <w:pStyle w:val="Heading2"/>
        <w:spacing w:after="120" w:before="240"/>
      </w:pPr>
      <w:r>
        <w:t xml:space="preserve">6.3 JWT Secret Management</w:t>
      </w:r>
    </w:p>
    <w:p>
      <w:pPr>
        <w:spacing w:after="160"/>
      </w:pPr>
      <w:r>
        <w:t xml:space="preserve">All services — including the api-gateway — share the same JWT_SECRET environment variable. In Docker Compose this is set to a demo value. In production this must be externalized to a secrets manager (AWS Secrets Manager, HashiCorp Vault, Kubernetes Secrets) and rotated periodically.</w:t>
      </w:r>
    </w:p>
    <w:p>
      <w:r>
        <w:br w:type="page"/>
      </w:r>
    </w:p>
    <w:p>
      <w:pPr>
        <w:pStyle w:val="Heading1"/>
        <w:spacing w:after="150" w:before="300"/>
      </w:pPr>
      <w:r>
        <w:t xml:space="preserve">7. Resilience &amp; Circuit Breaker Architecture — NEW</w:t>
      </w:r>
    </w:p>
    <w:p>
      <w:pPr>
        <w:spacing w:after="160"/>
      </w:pPr>
      <w:r>
        <w:t xml:space="preserve">Resilience4j has been introduced to prevent cascading failures across the platform. Circuit breakers are applied in two places: (1) around every route at the api-gateway, and (2) around the sensor-service → device-service Feign client. Configuration is centralized in common-lib so all breakers follow the same conventions.</w:t>
      </w:r>
    </w:p>
    <w:p>
      <w:pPr>
        <w:pStyle w:val="Heading2"/>
        <w:spacing w:after="120" w:before="240"/>
      </w:pPr>
      <w:r>
        <w:t xml:space="preserve">7.1 Circuit Breaker Inventory</w:t>
      </w:r>
    </w:p>
    <w:tbl>
      <w:tblPr>
        <w:tblW w:type="dxa" w:w="10700"/>
        <w:tblBorders>
          <w:top w:val="single" w:color="auto" w:sz="4"/>
          <w:left w:val="single" w:color="auto" w:sz="4"/>
          <w:bottom w:val="single" w:color="auto" w:sz="4"/>
          <w:right w:val="single" w:color="auto" w:sz="4"/>
          <w:insideH w:val="single" w:color="auto" w:sz="4"/>
          <w:insideV w:val="single" w:color="auto" w:sz="4"/>
        </w:tblBorders>
      </w:tblPr>
      <w:tblGrid>
        <w:gridCol w:w="2200"/>
        <w:gridCol w:w="4200"/>
        <w:gridCol w:w="4300"/>
      </w:tblGrid>
      <w:tr>
        <w:trPr>
          <w:tblHeader/>
        </w:trPr>
        <w:tc>
          <w:tcPr>
            <w:tcW w:type="dxa" w:w="2200"/>
            <w:shd w:fill="1F3864" w:val="clear"/>
            <w:tcMar>
              <w:top w:type="dxa" w:w="60"/>
              <w:left w:type="dxa" w:w="100"/>
              <w:bottom w:type="dxa" w:w="60"/>
              <w:right w:type="dxa" w:w="100"/>
            </w:tcMar>
            <w:vAlign w:val="center"/>
          </w:tcPr>
          <w:p>
            <w:pPr>
              <w:jc w:val="left"/>
            </w:pPr>
            <w:r>
              <w:rPr>
                <w:b/>
                <w:bCs/>
                <w:color w:val="FFFFFF"/>
              </w:rPr>
              <w:t xml:space="preserve">Breaker Name</w:t>
            </w:r>
          </w:p>
        </w:tc>
        <w:tc>
          <w:tcPr>
            <w:tcW w:type="dxa" w:w="4200"/>
            <w:shd w:fill="1F3864" w:val="clear"/>
            <w:tcMar>
              <w:top w:type="dxa" w:w="60"/>
              <w:left w:type="dxa" w:w="100"/>
              <w:bottom w:type="dxa" w:w="60"/>
              <w:right w:type="dxa" w:w="100"/>
            </w:tcMar>
            <w:vAlign w:val="center"/>
          </w:tcPr>
          <w:p>
            <w:pPr>
              <w:jc w:val="left"/>
            </w:pPr>
            <w:r>
              <w:rPr>
                <w:b/>
                <w:bCs/>
                <w:color w:val="FFFFFF"/>
              </w:rPr>
              <w:t xml:space="preserve">Applied To</w:t>
            </w:r>
          </w:p>
        </w:tc>
        <w:tc>
          <w:tcPr>
            <w:tcW w:type="dxa" w:w="4300"/>
            <w:shd w:fill="1F3864" w:val="clear"/>
            <w:tcMar>
              <w:top w:type="dxa" w:w="60"/>
              <w:left w:type="dxa" w:w="100"/>
              <w:bottom w:type="dxa" w:w="60"/>
              <w:right w:type="dxa" w:w="100"/>
            </w:tcMar>
            <w:vAlign w:val="center"/>
          </w:tcPr>
          <w:p>
            <w:pPr>
              <w:jc w:val="left"/>
            </w:pPr>
            <w:r>
              <w:rPr>
                <w:b/>
                <w:bCs/>
                <w:color w:val="FFFFFF"/>
              </w:rPr>
              <w:t xml:space="preserve">Protects Against</w:t>
            </w:r>
          </w:p>
        </w:tc>
      </w:tr>
      <w:tr>
        <w:tc>
          <w:tcPr>
            <w:tcW w:type="dxa" w:w="2200"/>
            <w:shd w:fill="FDEEDC" w:val="clear"/>
            <w:tcMar>
              <w:top w:type="dxa" w:w="60"/>
              <w:left w:type="dxa" w:w="100"/>
              <w:bottom w:type="dxa" w:w="60"/>
              <w:right w:type="dxa" w:w="100"/>
            </w:tcMar>
            <w:vAlign w:val="center"/>
          </w:tcPr>
          <w:p>
            <w:pPr>
              <w:jc w:val="left"/>
            </w:pPr>
            <w:r>
              <w:rPr>
                <w:b w:val="false"/>
                <w:bCs w:val="false"/>
                <w:color w:val="000000"/>
              </w:rPr>
              <w:t xml:space="preserve">authServiceCB</w:t>
            </w:r>
          </w:p>
        </w:tc>
        <w:tc>
          <w:tcPr>
            <w:tcW w:type="dxa" w:w="4200"/>
            <w:shd w:fill="FDEEDC" w:val="clear"/>
            <w:tcMar>
              <w:top w:type="dxa" w:w="60"/>
              <w:left w:type="dxa" w:w="100"/>
              <w:bottom w:type="dxa" w:w="60"/>
              <w:right w:type="dxa" w:w="100"/>
            </w:tcMar>
            <w:vAlign w:val="center"/>
          </w:tcPr>
          <w:p>
            <w:pPr>
              <w:jc w:val="left"/>
            </w:pPr>
            <w:r>
              <w:rPr>
                <w:b w:val="false"/>
                <w:bCs w:val="false"/>
                <w:color w:val="000000"/>
              </w:rPr>
              <w:t xml:space="preserve">api-gateway route: /api/v1/auth/**</w:t>
            </w:r>
          </w:p>
        </w:tc>
        <w:tc>
          <w:tcPr>
            <w:tcW w:type="dxa" w:w="4300"/>
            <w:shd w:fill="FDEEDC" w:val="clear"/>
            <w:tcMar>
              <w:top w:type="dxa" w:w="60"/>
              <w:left w:type="dxa" w:w="100"/>
              <w:bottom w:type="dxa" w:w="60"/>
              <w:right w:type="dxa" w:w="100"/>
            </w:tcMar>
            <w:vAlign w:val="center"/>
          </w:tcPr>
          <w:p>
            <w:pPr>
              <w:jc w:val="left"/>
            </w:pPr>
            <w:r>
              <w:rPr>
                <w:b w:val="false"/>
                <w:bCs w:val="false"/>
                <w:color w:val="000000"/>
              </w:rPr>
              <w:t xml:space="preserve">auth-service unavailable or slow to respond</w:t>
            </w:r>
          </w:p>
        </w:tc>
      </w:tr>
      <w:tr>
        <w:tc>
          <w:tcPr>
            <w:tcW w:type="dxa" w:w="2200"/>
            <w:shd w:fill="FDEEDC" w:val="clear"/>
            <w:tcMar>
              <w:top w:type="dxa" w:w="60"/>
              <w:left w:type="dxa" w:w="100"/>
              <w:bottom w:type="dxa" w:w="60"/>
              <w:right w:type="dxa" w:w="100"/>
            </w:tcMar>
            <w:vAlign w:val="center"/>
          </w:tcPr>
          <w:p>
            <w:pPr>
              <w:jc w:val="left"/>
            </w:pPr>
            <w:r>
              <w:rPr>
                <w:b w:val="false"/>
                <w:bCs w:val="false"/>
                <w:color w:val="000000"/>
              </w:rPr>
              <w:t xml:space="preserve">deviceServiceCB</w:t>
            </w:r>
          </w:p>
        </w:tc>
        <w:tc>
          <w:tcPr>
            <w:tcW w:type="dxa" w:w="4200"/>
            <w:shd w:fill="FDEEDC" w:val="clear"/>
            <w:tcMar>
              <w:top w:type="dxa" w:w="60"/>
              <w:left w:type="dxa" w:w="100"/>
              <w:bottom w:type="dxa" w:w="60"/>
              <w:right w:type="dxa" w:w="100"/>
            </w:tcMar>
            <w:vAlign w:val="center"/>
          </w:tcPr>
          <w:p>
            <w:pPr>
              <w:jc w:val="left"/>
            </w:pPr>
            <w:r>
              <w:rPr>
                <w:b w:val="false"/>
                <w:bCs w:val="false"/>
                <w:color w:val="000000"/>
              </w:rPr>
              <w:t xml:space="preserve">api-gateway route: /api/v1/devices/**</w:t>
            </w:r>
          </w:p>
        </w:tc>
        <w:tc>
          <w:tcPr>
            <w:tcW w:type="dxa" w:w="4300"/>
            <w:shd w:fill="FDEEDC" w:val="clear"/>
            <w:tcMar>
              <w:top w:type="dxa" w:w="60"/>
              <w:left w:type="dxa" w:w="100"/>
              <w:bottom w:type="dxa" w:w="60"/>
              <w:right w:type="dxa" w:w="100"/>
            </w:tcMar>
            <w:vAlign w:val="center"/>
          </w:tcPr>
          <w:p>
            <w:pPr>
              <w:jc w:val="left"/>
            </w:pPr>
            <w:r>
              <w:rPr>
                <w:b w:val="false"/>
                <w:bCs w:val="false"/>
                <w:color w:val="000000"/>
              </w:rPr>
              <w:t xml:space="preserve">device-service unavailable or slow to respond</w:t>
            </w:r>
          </w:p>
        </w:tc>
      </w:tr>
      <w:tr>
        <w:tc>
          <w:tcPr>
            <w:tcW w:type="dxa" w:w="2200"/>
            <w:shd w:fill="FDEEDC" w:val="clear"/>
            <w:tcMar>
              <w:top w:type="dxa" w:w="60"/>
              <w:left w:type="dxa" w:w="100"/>
              <w:bottom w:type="dxa" w:w="60"/>
              <w:right w:type="dxa" w:w="100"/>
            </w:tcMar>
            <w:vAlign w:val="center"/>
          </w:tcPr>
          <w:p>
            <w:pPr>
              <w:jc w:val="left"/>
            </w:pPr>
            <w:r>
              <w:rPr>
                <w:b w:val="false"/>
                <w:bCs w:val="false"/>
                <w:color w:val="000000"/>
              </w:rPr>
              <w:t xml:space="preserve">sensorServiceCB</w:t>
            </w:r>
          </w:p>
        </w:tc>
        <w:tc>
          <w:tcPr>
            <w:tcW w:type="dxa" w:w="4200"/>
            <w:shd w:fill="FDEEDC" w:val="clear"/>
            <w:tcMar>
              <w:top w:type="dxa" w:w="60"/>
              <w:left w:type="dxa" w:w="100"/>
              <w:bottom w:type="dxa" w:w="60"/>
              <w:right w:type="dxa" w:w="100"/>
            </w:tcMar>
            <w:vAlign w:val="center"/>
          </w:tcPr>
          <w:p>
            <w:pPr>
              <w:jc w:val="left"/>
            </w:pPr>
            <w:r>
              <w:rPr>
                <w:b w:val="false"/>
                <w:bCs w:val="false"/>
                <w:color w:val="000000"/>
              </w:rPr>
              <w:t xml:space="preserve">api-gateway route: /api/v1/sensors/**</w:t>
            </w:r>
          </w:p>
        </w:tc>
        <w:tc>
          <w:tcPr>
            <w:tcW w:type="dxa" w:w="4300"/>
            <w:shd w:fill="FDEEDC" w:val="clear"/>
            <w:tcMar>
              <w:top w:type="dxa" w:w="60"/>
              <w:left w:type="dxa" w:w="100"/>
              <w:bottom w:type="dxa" w:w="60"/>
              <w:right w:type="dxa" w:w="100"/>
            </w:tcMar>
            <w:vAlign w:val="center"/>
          </w:tcPr>
          <w:p>
            <w:pPr>
              <w:jc w:val="left"/>
            </w:pPr>
            <w:r>
              <w:rPr>
                <w:b w:val="false"/>
                <w:bCs w:val="false"/>
                <w:color w:val="000000"/>
              </w:rPr>
              <w:t xml:space="preserve">sensor-service unavailable or slow to respond</w:t>
            </w:r>
          </w:p>
        </w:tc>
      </w:tr>
      <w:tr>
        <w:tc>
          <w:tcPr>
            <w:tcW w:type="dxa" w:w="2200"/>
            <w:shd w:fill="FDEEDC" w:val="clear"/>
            <w:tcMar>
              <w:top w:type="dxa" w:w="60"/>
              <w:left w:type="dxa" w:w="100"/>
              <w:bottom w:type="dxa" w:w="60"/>
              <w:right w:type="dxa" w:w="100"/>
            </w:tcMar>
            <w:vAlign w:val="center"/>
          </w:tcPr>
          <w:p>
            <w:pPr>
              <w:jc w:val="left"/>
            </w:pPr>
            <w:r>
              <w:rPr>
                <w:b w:val="false"/>
                <w:bCs w:val="false"/>
                <w:color w:val="000000"/>
              </w:rPr>
              <w:t xml:space="preserve">deviceClientCB</w:t>
            </w:r>
          </w:p>
        </w:tc>
        <w:tc>
          <w:tcPr>
            <w:tcW w:type="dxa" w:w="4200"/>
            <w:shd w:fill="FDEEDC" w:val="clear"/>
            <w:tcMar>
              <w:top w:type="dxa" w:w="60"/>
              <w:left w:type="dxa" w:w="100"/>
              <w:bottom w:type="dxa" w:w="60"/>
              <w:right w:type="dxa" w:w="100"/>
            </w:tcMar>
            <w:vAlign w:val="center"/>
          </w:tcPr>
          <w:p>
            <w:pPr>
              <w:jc w:val="left"/>
            </w:pPr>
            <w:r>
              <w:rPr>
                <w:b w:val="false"/>
                <w:bCs w:val="false"/>
                <w:color w:val="000000"/>
              </w:rPr>
              <w:t xml:space="preserve">sensor-service → device-service Feign client (DeviceClient.getActiveDevices())</w:t>
            </w:r>
          </w:p>
        </w:tc>
        <w:tc>
          <w:tcPr>
            <w:tcW w:type="dxa" w:w="4300"/>
            <w:shd w:fill="FDEEDC" w:val="clear"/>
            <w:tcMar>
              <w:top w:type="dxa" w:w="60"/>
              <w:left w:type="dxa" w:w="100"/>
              <w:bottom w:type="dxa" w:w="60"/>
              <w:right w:type="dxa" w:w="100"/>
            </w:tcMar>
            <w:vAlign w:val="center"/>
          </w:tcPr>
          <w:p>
            <w:pPr>
              <w:jc w:val="left"/>
            </w:pPr>
            <w:r>
              <w:rPr>
                <w:b w:val="false"/>
                <w:bCs w:val="false"/>
                <w:color w:val="000000"/>
              </w:rPr>
              <w:t xml:space="preserve">The scheduler polling device-service failing repeatedly and blocking reading generation</w:t>
            </w:r>
          </w:p>
        </w:tc>
      </w:tr>
    </w:tbl>
    <w:p>
      <w:pPr>
        <w:pStyle w:val="Heading2"/>
        <w:spacing w:after="120" w:before="240"/>
      </w:pPr>
      <w:r>
        <w:t xml:space="preserve">7.2 State Machine</w:t>
      </w:r>
    </w:p>
    <w:p>
      <w:pPr>
        <w:spacing w:after="160"/>
      </w:pPr>
      <w:r>
        <w:t xml:space="preserve">Each breaker follows the standard Resilience4j three-state model:</w:t>
      </w:r>
    </w:p>
    <w:p>
      <w:pPr>
        <w:pStyle w:val="ListParagraph"/>
        <w:numPr>
          <w:ilvl w:val="0"/>
          <w:numId w:val="1"/>
        </w:numPr>
        <w:spacing w:after="80"/>
      </w:pPr>
      <w:r>
        <w:rPr>
          <w:b/>
          <w:bCs/>
        </w:rPr>
        <w:t xml:space="preserve">CLOSED — </w:t>
      </w:r>
      <w:r>
        <w:t xml:space="preserve">Requests flow through normally. Failures are counted over a sliding window.</w:t>
      </w:r>
    </w:p>
    <w:p>
      <w:pPr>
        <w:pStyle w:val="ListParagraph"/>
        <w:numPr>
          <w:ilvl w:val="0"/>
          <w:numId w:val="1"/>
        </w:numPr>
        <w:spacing w:after="80"/>
      </w:pPr>
      <w:r>
        <w:rPr>
          <w:b/>
          <w:bCs/>
        </w:rPr>
        <w:t xml:space="preserve">OPEN — </w:t>
      </w:r>
      <w:r>
        <w:t xml:space="preserve">Once the failure-rate threshold is breached within the sliding window, the breaker opens. All calls short-circuit immediately to the configured fallback — the downstream dependency is not called at all — until the wait duration elapses.</w:t>
      </w:r>
    </w:p>
    <w:p>
      <w:pPr>
        <w:pStyle w:val="ListParagraph"/>
        <w:numPr>
          <w:ilvl w:val="0"/>
          <w:numId w:val="1"/>
        </w:numPr>
        <w:spacing w:after="80"/>
      </w:pPr>
      <w:r>
        <w:rPr>
          <w:b/>
          <w:bCs/>
        </w:rPr>
        <w:t xml:space="preserve">HALF_OPEN — </w:t>
      </w:r>
      <w:r>
        <w:t xml:space="preserve">After the wait duration, a limited number of trial calls are allowed through. If they succeed, the breaker returns to CLOSED; if they fail, it reopens.</w:t>
      </w:r>
    </w:p>
    <w:p>
      <w:pPr>
        <w:pStyle w:val="Heading2"/>
        <w:spacing w:after="120" w:before="240"/>
      </w:pPr>
      <w:r>
        <w:t xml:space="preserve">7.3 Representative Configuration</w:t>
      </w:r>
    </w:p>
    <w:p>
      <w:pPr>
        <w:pBdr>
          <w:left w:val="single" w:color="C9950C" w:sz="12"/>
        </w:pBdr>
        <w:shd w:fill="FFF6E5" w:val="clear"/>
        <w:spacing w:after="160" w:before="100"/>
        <w:ind w:left="120"/>
      </w:pPr>
      <w:r>
        <w:rPr>
          <w:b/>
          <w:bCs/>
          <w:i/>
          <w:iCs/>
        </w:rPr>
        <w:t xml:space="preserve">VERIFY: </w:t>
      </w:r>
      <w:r>
        <w:rPr>
          <w:i/>
          <w:iCs/>
        </w:rPr>
        <w:t xml:space="preserve">The values below reflect a typical Resilience4j starting configuration for this kind of setup. Confirm them against your actual resilience4j.yml / application.yml before treating them as authoritative, and update this table if your thresholds differ.</w:t>
      </w:r>
    </w:p>
    <w:tbl>
      <w:tblPr>
        <w:tblW w:type="dxa" w:w="10700"/>
        <w:tblBorders>
          <w:top w:val="single" w:color="auto" w:sz="4"/>
          <w:left w:val="single" w:color="auto" w:sz="4"/>
          <w:bottom w:val="single" w:color="auto" w:sz="4"/>
          <w:right w:val="single" w:color="auto" w:sz="4"/>
          <w:insideH w:val="single" w:color="auto" w:sz="4"/>
          <w:insideV w:val="single" w:color="auto" w:sz="4"/>
        </w:tblBorders>
      </w:tblPr>
      <w:tblGrid>
        <w:gridCol w:w="3200"/>
        <w:gridCol w:w="3500"/>
        <w:gridCol w:w="4000"/>
      </w:tblGrid>
      <w:tr>
        <w:trPr>
          <w:tblHeader/>
        </w:trPr>
        <w:tc>
          <w:tcPr>
            <w:tcW w:type="dxa" w:w="3200"/>
            <w:shd w:fill="1F3864" w:val="clear"/>
            <w:tcMar>
              <w:top w:type="dxa" w:w="60"/>
              <w:left w:type="dxa" w:w="100"/>
              <w:bottom w:type="dxa" w:w="60"/>
              <w:right w:type="dxa" w:w="100"/>
            </w:tcMar>
            <w:vAlign w:val="center"/>
          </w:tcPr>
          <w:p>
            <w:pPr>
              <w:jc w:val="left"/>
            </w:pPr>
            <w:r>
              <w:rPr>
                <w:b/>
                <w:bCs/>
                <w:color w:val="FFFFFF"/>
              </w:rPr>
              <w:t xml:space="preserve">Property</w:t>
            </w:r>
          </w:p>
        </w:tc>
        <w:tc>
          <w:tcPr>
            <w:tcW w:type="dxa" w:w="3500"/>
            <w:shd w:fill="1F3864" w:val="clear"/>
            <w:tcMar>
              <w:top w:type="dxa" w:w="60"/>
              <w:left w:type="dxa" w:w="100"/>
              <w:bottom w:type="dxa" w:w="60"/>
              <w:right w:type="dxa" w:w="100"/>
            </w:tcMar>
            <w:vAlign w:val="center"/>
          </w:tcPr>
          <w:p>
            <w:pPr>
              <w:jc w:val="left"/>
            </w:pPr>
            <w:r>
              <w:rPr>
                <w:b/>
                <w:bCs/>
                <w:color w:val="FFFFFF"/>
              </w:rPr>
              <w:t xml:space="preserve">Representative Value</w:t>
            </w:r>
          </w:p>
        </w:tc>
        <w:tc>
          <w:tcPr>
            <w:tcW w:type="dxa" w:w="4000"/>
            <w:shd w:fill="1F3864" w:val="clear"/>
            <w:tcMar>
              <w:top w:type="dxa" w:w="60"/>
              <w:left w:type="dxa" w:w="100"/>
              <w:bottom w:type="dxa" w:w="60"/>
              <w:right w:type="dxa" w:w="100"/>
            </w:tcMar>
            <w:vAlign w:val="center"/>
          </w:tcPr>
          <w:p>
            <w:pPr>
              <w:jc w:val="left"/>
            </w:pPr>
            <w:r>
              <w:rPr>
                <w:b/>
                <w:bCs/>
                <w:color w:val="FFFFFF"/>
              </w:rPr>
              <w:t xml:space="preserve">Meaning</w:t>
            </w:r>
          </w:p>
        </w:tc>
      </w:tr>
      <w:tr>
        <w:tc>
          <w:tcPr>
            <w:tcW w:type="dxa" w:w="3200"/>
            <w:tcMar>
              <w:top w:type="dxa" w:w="60"/>
              <w:left w:type="dxa" w:w="100"/>
              <w:bottom w:type="dxa" w:w="60"/>
              <w:right w:type="dxa" w:w="100"/>
            </w:tcMar>
            <w:vAlign w:val="center"/>
          </w:tcPr>
          <w:p>
            <w:pPr>
              <w:jc w:val="left"/>
            </w:pPr>
            <w:r>
              <w:rPr>
                <w:b w:val="false"/>
                <w:bCs w:val="false"/>
                <w:color w:val="000000"/>
              </w:rPr>
              <w:t xml:space="preserve">slidingWindowType</w:t>
            </w:r>
          </w:p>
        </w:tc>
        <w:tc>
          <w:tcPr>
            <w:tcW w:type="dxa" w:w="3500"/>
            <w:tcMar>
              <w:top w:type="dxa" w:w="60"/>
              <w:left w:type="dxa" w:w="100"/>
              <w:bottom w:type="dxa" w:w="60"/>
              <w:right w:type="dxa" w:w="100"/>
            </w:tcMar>
            <w:vAlign w:val="center"/>
          </w:tcPr>
          <w:p>
            <w:pPr>
              <w:jc w:val="left"/>
            </w:pPr>
            <w:r>
              <w:rPr>
                <w:b w:val="false"/>
                <w:bCs w:val="false"/>
                <w:color w:val="000000"/>
              </w:rPr>
              <w:t xml:space="preserve">COUNT_BASED</w:t>
            </w:r>
          </w:p>
        </w:tc>
        <w:tc>
          <w:tcPr>
            <w:tcW w:type="dxa" w:w="4000"/>
            <w:tcMar>
              <w:top w:type="dxa" w:w="60"/>
              <w:left w:type="dxa" w:w="100"/>
              <w:bottom w:type="dxa" w:w="60"/>
              <w:right w:type="dxa" w:w="100"/>
            </w:tcMar>
            <w:vAlign w:val="center"/>
          </w:tcPr>
          <w:p>
            <w:pPr>
              <w:jc w:val="left"/>
            </w:pPr>
            <w:r>
              <w:rPr>
                <w:b w:val="false"/>
                <w:bCs w:val="false"/>
                <w:color w:val="000000"/>
              </w:rPr>
              <w:t xml:space="preserve">Failure rate is evaluated over the last N calls rather than a time window.</w:t>
            </w:r>
          </w:p>
        </w:tc>
      </w:tr>
      <w:tr>
        <w:tc>
          <w:tcPr>
            <w:tcW w:type="dxa" w:w="3200"/>
            <w:shd w:fill="F2F2F2" w:val="clear"/>
            <w:tcMar>
              <w:top w:type="dxa" w:w="60"/>
              <w:left w:type="dxa" w:w="100"/>
              <w:bottom w:type="dxa" w:w="60"/>
              <w:right w:type="dxa" w:w="100"/>
            </w:tcMar>
            <w:vAlign w:val="center"/>
          </w:tcPr>
          <w:p>
            <w:pPr>
              <w:jc w:val="left"/>
            </w:pPr>
            <w:r>
              <w:rPr>
                <w:b w:val="false"/>
                <w:bCs w:val="false"/>
                <w:color w:val="000000"/>
              </w:rPr>
              <w:t xml:space="preserve">slidingWindowSize</w:t>
            </w:r>
          </w:p>
        </w:tc>
        <w:tc>
          <w:tcPr>
            <w:tcW w:type="dxa" w:w="3500"/>
            <w:shd w:fill="F2F2F2" w:val="clear"/>
            <w:tcMar>
              <w:top w:type="dxa" w:w="60"/>
              <w:left w:type="dxa" w:w="100"/>
              <w:bottom w:type="dxa" w:w="60"/>
              <w:right w:type="dxa" w:w="100"/>
            </w:tcMar>
            <w:vAlign w:val="center"/>
          </w:tcPr>
          <w:p>
            <w:pPr>
              <w:jc w:val="left"/>
            </w:pPr>
            <w:r>
              <w:rPr>
                <w:b w:val="false"/>
                <w:bCs w:val="false"/>
                <w:color w:val="000000"/>
              </w:rPr>
              <w:t xml:space="preserve">10</w:t>
            </w:r>
          </w:p>
        </w:tc>
        <w:tc>
          <w:tcPr>
            <w:tcW w:type="dxa" w:w="4000"/>
            <w:shd w:fill="F2F2F2" w:val="clear"/>
            <w:tcMar>
              <w:top w:type="dxa" w:w="60"/>
              <w:left w:type="dxa" w:w="100"/>
              <w:bottom w:type="dxa" w:w="60"/>
              <w:right w:type="dxa" w:w="100"/>
            </w:tcMar>
            <w:vAlign w:val="center"/>
          </w:tcPr>
          <w:p>
            <w:pPr>
              <w:jc w:val="left"/>
            </w:pPr>
            <w:r>
              <w:rPr>
                <w:b w:val="false"/>
                <w:bCs w:val="false"/>
                <w:color w:val="000000"/>
              </w:rPr>
              <w:t xml:space="preserve">Number of calls considered when calculating the failure rate.</w:t>
            </w:r>
          </w:p>
        </w:tc>
      </w:tr>
      <w:tr>
        <w:tc>
          <w:tcPr>
            <w:tcW w:type="dxa" w:w="3200"/>
            <w:tcMar>
              <w:top w:type="dxa" w:w="60"/>
              <w:left w:type="dxa" w:w="100"/>
              <w:bottom w:type="dxa" w:w="60"/>
              <w:right w:type="dxa" w:w="100"/>
            </w:tcMar>
            <w:vAlign w:val="center"/>
          </w:tcPr>
          <w:p>
            <w:pPr>
              <w:jc w:val="left"/>
            </w:pPr>
            <w:r>
              <w:rPr>
                <w:b w:val="false"/>
                <w:bCs w:val="false"/>
                <w:color w:val="000000"/>
              </w:rPr>
              <w:t xml:space="preserve">minimumNumberOfCalls</w:t>
            </w:r>
          </w:p>
        </w:tc>
        <w:tc>
          <w:tcPr>
            <w:tcW w:type="dxa" w:w="3500"/>
            <w:tcMar>
              <w:top w:type="dxa" w:w="60"/>
              <w:left w:type="dxa" w:w="100"/>
              <w:bottom w:type="dxa" w:w="60"/>
              <w:right w:type="dxa" w:w="100"/>
            </w:tcMar>
            <w:vAlign w:val="center"/>
          </w:tcPr>
          <w:p>
            <w:pPr>
              <w:jc w:val="left"/>
            </w:pPr>
            <w:r>
              <w:rPr>
                <w:b w:val="false"/>
                <w:bCs w:val="false"/>
                <w:color w:val="000000"/>
              </w:rPr>
              <w:t xml:space="preserve">5</w:t>
            </w:r>
          </w:p>
        </w:tc>
        <w:tc>
          <w:tcPr>
            <w:tcW w:type="dxa" w:w="4000"/>
            <w:tcMar>
              <w:top w:type="dxa" w:w="60"/>
              <w:left w:type="dxa" w:w="100"/>
              <w:bottom w:type="dxa" w:w="60"/>
              <w:right w:type="dxa" w:w="100"/>
            </w:tcMar>
            <w:vAlign w:val="center"/>
          </w:tcPr>
          <w:p>
            <w:pPr>
              <w:jc w:val="left"/>
            </w:pPr>
            <w:r>
              <w:rPr>
                <w:b w:val="false"/>
                <w:bCs w:val="false"/>
                <w:color w:val="000000"/>
              </w:rPr>
              <w:t xml:space="preserve">Minimum calls needed before the breaker will evaluate the failure rate.</w:t>
            </w:r>
          </w:p>
        </w:tc>
      </w:tr>
      <w:tr>
        <w:tc>
          <w:tcPr>
            <w:tcW w:type="dxa" w:w="3200"/>
            <w:shd w:fill="F2F2F2" w:val="clear"/>
            <w:tcMar>
              <w:top w:type="dxa" w:w="60"/>
              <w:left w:type="dxa" w:w="100"/>
              <w:bottom w:type="dxa" w:w="60"/>
              <w:right w:type="dxa" w:w="100"/>
            </w:tcMar>
            <w:vAlign w:val="center"/>
          </w:tcPr>
          <w:p>
            <w:pPr>
              <w:jc w:val="left"/>
            </w:pPr>
            <w:r>
              <w:rPr>
                <w:b w:val="false"/>
                <w:bCs w:val="false"/>
                <w:color w:val="000000"/>
              </w:rPr>
              <w:t xml:space="preserve">failureRateThreshold</w:t>
            </w:r>
          </w:p>
        </w:tc>
        <w:tc>
          <w:tcPr>
            <w:tcW w:type="dxa" w:w="3500"/>
            <w:shd w:fill="F2F2F2" w:val="clear"/>
            <w:tcMar>
              <w:top w:type="dxa" w:w="60"/>
              <w:left w:type="dxa" w:w="100"/>
              <w:bottom w:type="dxa" w:w="60"/>
              <w:right w:type="dxa" w:w="100"/>
            </w:tcMar>
            <w:vAlign w:val="center"/>
          </w:tcPr>
          <w:p>
            <w:pPr>
              <w:jc w:val="left"/>
            </w:pPr>
            <w:r>
              <w:rPr>
                <w:b w:val="false"/>
                <w:bCs w:val="false"/>
                <w:color w:val="000000"/>
              </w:rPr>
              <w:t xml:space="preserve">50%</w:t>
            </w:r>
          </w:p>
        </w:tc>
        <w:tc>
          <w:tcPr>
            <w:tcW w:type="dxa" w:w="4000"/>
            <w:shd w:fill="F2F2F2" w:val="clear"/>
            <w:tcMar>
              <w:top w:type="dxa" w:w="60"/>
              <w:left w:type="dxa" w:w="100"/>
              <w:bottom w:type="dxa" w:w="60"/>
              <w:right w:type="dxa" w:w="100"/>
            </w:tcMar>
            <w:vAlign w:val="center"/>
          </w:tcPr>
          <w:p>
            <w:pPr>
              <w:jc w:val="left"/>
            </w:pPr>
            <w:r>
              <w:rPr>
                <w:b w:val="false"/>
                <w:bCs w:val="false"/>
                <w:color w:val="000000"/>
              </w:rPr>
              <w:t xml:space="preserve">Percentage of failed calls (of the sliding window) that trips the breaker to OPEN.</w:t>
            </w:r>
          </w:p>
        </w:tc>
      </w:tr>
      <w:tr>
        <w:tc>
          <w:tcPr>
            <w:tcW w:type="dxa" w:w="3200"/>
            <w:tcMar>
              <w:top w:type="dxa" w:w="60"/>
              <w:left w:type="dxa" w:w="100"/>
              <w:bottom w:type="dxa" w:w="60"/>
              <w:right w:type="dxa" w:w="100"/>
            </w:tcMar>
            <w:vAlign w:val="center"/>
          </w:tcPr>
          <w:p>
            <w:pPr>
              <w:jc w:val="left"/>
            </w:pPr>
            <w:r>
              <w:rPr>
                <w:b w:val="false"/>
                <w:bCs w:val="false"/>
                <w:color w:val="000000"/>
              </w:rPr>
              <w:t xml:space="preserve">waitDurationInOpenState</w:t>
            </w:r>
          </w:p>
        </w:tc>
        <w:tc>
          <w:tcPr>
            <w:tcW w:type="dxa" w:w="3500"/>
            <w:tcMar>
              <w:top w:type="dxa" w:w="60"/>
              <w:left w:type="dxa" w:w="100"/>
              <w:bottom w:type="dxa" w:w="60"/>
              <w:right w:type="dxa" w:w="100"/>
            </w:tcMar>
            <w:vAlign w:val="center"/>
          </w:tcPr>
          <w:p>
            <w:pPr>
              <w:jc w:val="left"/>
            </w:pPr>
            <w:r>
              <w:rPr>
                <w:b w:val="false"/>
                <w:bCs w:val="false"/>
                <w:color w:val="000000"/>
              </w:rPr>
              <w:t xml:space="preserve">10s (Gateway) / 5s (Feign client)</w:t>
            </w:r>
          </w:p>
        </w:tc>
        <w:tc>
          <w:tcPr>
            <w:tcW w:type="dxa" w:w="4000"/>
            <w:tcMar>
              <w:top w:type="dxa" w:w="60"/>
              <w:left w:type="dxa" w:w="100"/>
              <w:bottom w:type="dxa" w:w="60"/>
              <w:right w:type="dxa" w:w="100"/>
            </w:tcMar>
            <w:vAlign w:val="center"/>
          </w:tcPr>
          <w:p>
            <w:pPr>
              <w:jc w:val="left"/>
            </w:pPr>
            <w:r>
              <w:rPr>
                <w:b w:val="false"/>
                <w:bCs w:val="false"/>
                <w:color w:val="000000"/>
              </w:rPr>
              <w:t xml:space="preserve">How long the breaker stays OPEN before moving to HALF_OPEN.</w:t>
            </w:r>
          </w:p>
        </w:tc>
      </w:tr>
      <w:tr>
        <w:tc>
          <w:tcPr>
            <w:tcW w:type="dxa" w:w="3200"/>
            <w:shd w:fill="F2F2F2" w:val="clear"/>
            <w:tcMar>
              <w:top w:type="dxa" w:w="60"/>
              <w:left w:type="dxa" w:w="100"/>
              <w:bottom w:type="dxa" w:w="60"/>
              <w:right w:type="dxa" w:w="100"/>
            </w:tcMar>
            <w:vAlign w:val="center"/>
          </w:tcPr>
          <w:p>
            <w:pPr>
              <w:jc w:val="left"/>
            </w:pPr>
            <w:r>
              <w:rPr>
                <w:b w:val="false"/>
                <w:bCs w:val="false"/>
                <w:color w:val="000000"/>
              </w:rPr>
              <w:t xml:space="preserve">permittedNumberOfCallsInHalfOpenState</w:t>
            </w:r>
          </w:p>
        </w:tc>
        <w:tc>
          <w:tcPr>
            <w:tcW w:type="dxa" w:w="3500"/>
            <w:shd w:fill="F2F2F2" w:val="clear"/>
            <w:tcMar>
              <w:top w:type="dxa" w:w="60"/>
              <w:left w:type="dxa" w:w="100"/>
              <w:bottom w:type="dxa" w:w="60"/>
              <w:right w:type="dxa" w:w="100"/>
            </w:tcMar>
            <w:vAlign w:val="center"/>
          </w:tcPr>
          <w:p>
            <w:pPr>
              <w:jc w:val="left"/>
            </w:pPr>
            <w:r>
              <w:rPr>
                <w:b w:val="false"/>
                <w:bCs w:val="false"/>
                <w:color w:val="000000"/>
              </w:rPr>
              <w:t xml:space="preserve">3</w:t>
            </w:r>
          </w:p>
        </w:tc>
        <w:tc>
          <w:tcPr>
            <w:tcW w:type="dxa" w:w="4000"/>
            <w:shd w:fill="F2F2F2" w:val="clear"/>
            <w:tcMar>
              <w:top w:type="dxa" w:w="60"/>
              <w:left w:type="dxa" w:w="100"/>
              <w:bottom w:type="dxa" w:w="60"/>
              <w:right w:type="dxa" w:w="100"/>
            </w:tcMar>
            <w:vAlign w:val="center"/>
          </w:tcPr>
          <w:p>
            <w:pPr>
              <w:jc w:val="left"/>
            </w:pPr>
            <w:r>
              <w:rPr>
                <w:b w:val="false"/>
                <w:bCs w:val="false"/>
                <w:color w:val="000000"/>
              </w:rPr>
              <w:t xml:space="preserve">Trial calls allowed through in HALF_OPEN before deciding to close or reopen.</w:t>
            </w:r>
          </w:p>
        </w:tc>
      </w:tr>
    </w:tbl>
    <w:p>
      <w:pPr>
        <w:pStyle w:val="Heading2"/>
        <w:spacing w:after="120" w:before="240"/>
      </w:pPr>
      <w:r>
        <w:t xml:space="preserve">7.4 Fallback Behavior</w:t>
      </w:r>
    </w:p>
    <w:p>
      <w:pPr>
        <w:pStyle w:val="ListParagraph"/>
        <w:numPr>
          <w:ilvl w:val="0"/>
          <w:numId w:val="1"/>
        </w:numPr>
        <w:spacing w:after="80"/>
      </w:pPr>
      <w:r>
        <w:t xml:space="preserve">Gateway routes: return HTTP 503 Service Unavailable with a JSON body identifying the breaker and the affected route, instead of propagating a timeout or connection error to the client.</w:t>
      </w:r>
    </w:p>
    <w:p>
      <w:pPr>
        <w:pStyle w:val="ListParagraph"/>
        <w:numPr>
          <w:ilvl w:val="0"/>
          <w:numId w:val="1"/>
        </w:numPr>
        <w:spacing w:after="80"/>
      </w:pPr>
      <w:r>
        <w:t xml:space="preserve">deviceClientCB (Feign): returns an empty device list to the scheduler, which logs a degraded-mode warning and skips that simulation cycle rather than throwing and potentially killing the scheduler thread.</w:t>
      </w:r>
    </w:p>
    <w:p>
      <w:pPr>
        <w:pStyle w:val="Heading2"/>
        <w:spacing w:after="120" w:before="240"/>
      </w:pPr>
      <w:r>
        <w:t xml:space="preserve">7.5 Observability</w:t>
      </w:r>
    </w:p>
    <w:p>
      <w:pPr>
        <w:spacing w:after="160"/>
      </w:pPr>
      <w:r>
        <w:t xml:space="preserve">Circuit breaker state can be inspected via Spring Boot Actuator endpoints (assuming actuator + resilience4j-spring-boot3 starters are enabled):</w:t>
      </w:r>
    </w:p>
    <w:p>
      <w:pPr>
        <w:pBdr>
          <w:top w:val="single" w:color="BFBFBF" w:sz="2"/>
          <w:bottom w:val="single" w:color="BFBFBF" w:sz="2"/>
          <w:left w:val="single" w:color="BFBFBF" w:sz="2"/>
          <w:right w:val="single" w:color="BFBFBF" w:sz="2"/>
        </w:pBdr>
        <w:shd w:fill="F2F2F2" w:val="clear"/>
        <w:spacing w:after="120" w:before="40"/>
      </w:pPr>
      <w:r>
        <w:rPr>
          <w:rFonts w:ascii="Consolas" w:cs="Consolas" w:eastAsia="Consolas" w:hAnsi="Consolas"/>
          <w:sz w:val="20"/>
          <w:szCs w:val="20"/>
        </w:rPr>
        <w:t xml:space="preserve">GET http://localhost:8080/actuator/circuitbreakers</w:t>
      </w:r>
    </w:p>
    <w:p>
      <w:pPr>
        <w:pBdr>
          <w:top w:val="single" w:color="BFBFBF" w:sz="2"/>
          <w:bottom w:val="single" w:color="BFBFBF" w:sz="2"/>
          <w:left w:val="single" w:color="BFBFBF" w:sz="2"/>
          <w:right w:val="single" w:color="BFBFBF" w:sz="2"/>
        </w:pBdr>
        <w:shd w:fill="F2F2F2" w:val="clear"/>
        <w:spacing w:after="120" w:before="40"/>
      </w:pPr>
      <w:r>
        <w:rPr>
          <w:rFonts w:ascii="Consolas" w:cs="Consolas" w:eastAsia="Consolas" w:hAnsi="Consolas"/>
          <w:sz w:val="20"/>
          <w:szCs w:val="20"/>
        </w:rPr>
        <w:t xml:space="preserve">GET http://localhost:8080/actuator/health   (shows aggregated CB health)</w:t>
      </w:r>
    </w:p>
    <w:p>
      <w:pPr>
        <w:spacing w:after="160"/>
      </w:pPr>
      <w:r>
        <w:t xml:space="preserve">Each entry reports the current state (CLOSED / OPEN / HALF_OPEN), failure rate, and the number of buffered calls for that breaker.</w:t>
      </w:r>
    </w:p>
    <w:p>
      <w:r>
        <w:br w:type="page"/>
      </w:r>
    </w:p>
    <w:p>
      <w:pPr>
        <w:pStyle w:val="Heading1"/>
        <w:spacing w:after="150" w:before="300"/>
      </w:pPr>
      <w:r>
        <w:t xml:space="preserve">8. Container Architecture</w:t>
      </w:r>
    </w:p>
    <w:p>
      <w:pPr>
        <w:pStyle w:val="Heading2"/>
        <w:spacing w:after="120" w:before="240"/>
      </w:pPr>
      <w:r>
        <w:t xml:space="preserve">8.1 Network</w:t>
      </w:r>
    </w:p>
    <w:p>
      <w:pPr>
        <w:spacing w:after="160"/>
      </w:pPr>
      <w:r>
        <w:t xml:space="preserve">All containers share a single Docker bridge network: sensor-net. Services communicate using their container_name as the DNS hostname (e.g., api-gateway, device-service, kafka, postgres). Only the ports in the ports mapping are reachable from the host machine.</w:t>
      </w:r>
    </w:p>
    <w:p>
      <w:pPr>
        <w:pStyle w:val="Heading2"/>
        <w:spacing w:after="120" w:before="240"/>
      </w:pPr>
      <w:r>
        <w:t xml:space="preserve">8.2 Service Startup Dependencies</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400"/>
        <w:gridCol w:w="4600"/>
        <w:gridCol w:w="2700"/>
      </w:tblGrid>
      <w:tr>
        <w:trPr>
          <w:tblHeader/>
        </w:trPr>
        <w:tc>
          <w:tcPr>
            <w:tcW w:type="dxa" w:w="2400"/>
            <w:shd w:fill="1F3864" w:val="clear"/>
            <w:tcMar>
              <w:top w:type="dxa" w:w="60"/>
              <w:left w:type="dxa" w:w="100"/>
              <w:bottom w:type="dxa" w:w="60"/>
              <w:right w:type="dxa" w:w="100"/>
            </w:tcMar>
            <w:vAlign w:val="center"/>
          </w:tcPr>
          <w:p>
            <w:pPr>
              <w:jc w:val="left"/>
            </w:pPr>
            <w:r>
              <w:rPr>
                <w:b/>
                <w:bCs/>
                <w:color w:val="FFFFFF"/>
              </w:rPr>
              <w:t xml:space="preserve">Service</w:t>
            </w:r>
          </w:p>
        </w:tc>
        <w:tc>
          <w:tcPr>
            <w:tcW w:type="dxa" w:w="4600"/>
            <w:shd w:fill="1F3864" w:val="clear"/>
            <w:tcMar>
              <w:top w:type="dxa" w:w="60"/>
              <w:left w:type="dxa" w:w="100"/>
              <w:bottom w:type="dxa" w:w="60"/>
              <w:right w:type="dxa" w:w="100"/>
            </w:tcMar>
            <w:vAlign w:val="center"/>
          </w:tcPr>
          <w:p>
            <w:pPr>
              <w:jc w:val="left"/>
            </w:pPr>
            <w:r>
              <w:rPr>
                <w:b/>
                <w:bCs/>
                <w:color w:val="FFFFFF"/>
              </w:rPr>
              <w:t xml:space="preserve">Depends On</w:t>
            </w:r>
          </w:p>
        </w:tc>
        <w:tc>
          <w:tcPr>
            <w:tcW w:type="dxa" w:w="2700"/>
            <w:shd w:fill="1F3864" w:val="clear"/>
            <w:tcMar>
              <w:top w:type="dxa" w:w="60"/>
              <w:left w:type="dxa" w:w="100"/>
              <w:bottom w:type="dxa" w:w="60"/>
              <w:right w:type="dxa" w:w="100"/>
            </w:tcMar>
            <w:vAlign w:val="center"/>
          </w:tcPr>
          <w:p>
            <w:pPr>
              <w:jc w:val="left"/>
            </w:pPr>
            <w:r>
              <w:rPr>
                <w:b/>
                <w:bCs/>
                <w:color w:val="FFFFFF"/>
              </w:rPr>
              <w:t xml:space="preserve">Health Check Condition</w:t>
            </w:r>
          </w:p>
        </w:tc>
      </w:tr>
      <w:tr>
        <w:tc>
          <w:tcPr>
            <w:tcW w:type="dxa" w:w="2400"/>
            <w:tcMar>
              <w:top w:type="dxa" w:w="60"/>
              <w:left w:type="dxa" w:w="100"/>
              <w:bottom w:type="dxa" w:w="60"/>
              <w:right w:type="dxa" w:w="100"/>
            </w:tcMar>
            <w:vAlign w:val="center"/>
          </w:tcPr>
          <w:p>
            <w:pPr>
              <w:jc w:val="left"/>
            </w:pPr>
            <w:r>
              <w:rPr>
                <w:b w:val="false"/>
                <w:bCs w:val="false"/>
                <w:color w:val="000000"/>
              </w:rPr>
              <w:t xml:space="preserve">postgres</w:t>
            </w:r>
          </w:p>
        </w:tc>
        <w:tc>
          <w:tcPr>
            <w:tcW w:type="dxa" w:w="4600"/>
            <w:tcMar>
              <w:top w:type="dxa" w:w="60"/>
              <w:left w:type="dxa" w:w="100"/>
              <w:bottom w:type="dxa" w:w="60"/>
              <w:right w:type="dxa" w:w="100"/>
            </w:tcMar>
            <w:vAlign w:val="center"/>
          </w:tcPr>
          <w:p>
            <w:pPr>
              <w:jc w:val="left"/>
            </w:pPr>
            <w:r>
              <w:rPr>
                <w:b w:val="false"/>
                <w:bCs w:val="false"/>
                <w:color w:val="000000"/>
              </w:rPr>
              <w:t xml:space="preserve">(none)</w:t>
            </w:r>
          </w:p>
        </w:tc>
        <w:tc>
          <w:tcPr>
            <w:tcW w:type="dxa" w:w="2700"/>
            <w:tcMar>
              <w:top w:type="dxa" w:w="60"/>
              <w:left w:type="dxa" w:w="100"/>
              <w:bottom w:type="dxa" w:w="60"/>
              <w:right w:type="dxa" w:w="100"/>
            </w:tcMar>
            <w:vAlign w:val="center"/>
          </w:tcPr>
          <w:p>
            <w:pPr>
              <w:jc w:val="left"/>
            </w:pPr>
            <w:r>
              <w:rPr>
                <w:b w:val="false"/>
                <w:bCs w:val="false"/>
                <w:color w:val="000000"/>
              </w:rPr>
              <w:t xml:space="preserve">pg_isready -U sensoruser -d sensordb (every 5s, up to 5 retries)</w:t>
            </w:r>
          </w:p>
        </w:tc>
      </w:tr>
      <w:tr>
        <w:tc>
          <w:tcPr>
            <w:tcW w:type="dxa" w:w="2400"/>
            <w:shd w:fill="F2F2F2" w:val="clear"/>
            <w:tcMar>
              <w:top w:type="dxa" w:w="60"/>
              <w:left w:type="dxa" w:w="100"/>
              <w:bottom w:type="dxa" w:w="60"/>
              <w:right w:type="dxa" w:w="100"/>
            </w:tcMar>
            <w:vAlign w:val="center"/>
          </w:tcPr>
          <w:p>
            <w:pPr>
              <w:jc w:val="left"/>
            </w:pPr>
            <w:r>
              <w:rPr>
                <w:b w:val="false"/>
                <w:bCs w:val="false"/>
                <w:color w:val="000000"/>
              </w:rPr>
              <w:t xml:space="preserve">kafka</w:t>
            </w:r>
          </w:p>
        </w:tc>
        <w:tc>
          <w:tcPr>
            <w:tcW w:type="dxa" w:w="4600"/>
            <w:shd w:fill="F2F2F2" w:val="clear"/>
            <w:tcMar>
              <w:top w:type="dxa" w:w="60"/>
              <w:left w:type="dxa" w:w="100"/>
              <w:bottom w:type="dxa" w:w="60"/>
              <w:right w:type="dxa" w:w="100"/>
            </w:tcMar>
            <w:vAlign w:val="center"/>
          </w:tcPr>
          <w:p>
            <w:pPr>
              <w:jc w:val="left"/>
            </w:pPr>
            <w:r>
              <w:rPr>
                <w:b w:val="false"/>
                <w:bCs w:val="false"/>
                <w:color w:val="000000"/>
              </w:rPr>
              <w:t xml:space="preserve">(none)</w:t>
            </w:r>
          </w:p>
        </w:tc>
        <w:tc>
          <w:tcPr>
            <w:tcW w:type="dxa" w:w="2700"/>
            <w:shd w:fill="F2F2F2" w:val="clear"/>
            <w:tcMar>
              <w:top w:type="dxa" w:w="60"/>
              <w:left w:type="dxa" w:w="100"/>
              <w:bottom w:type="dxa" w:w="60"/>
              <w:right w:type="dxa" w:w="100"/>
            </w:tcMar>
            <w:vAlign w:val="center"/>
          </w:tcPr>
          <w:p>
            <w:pPr>
              <w:jc w:val="left"/>
            </w:pPr>
            <w:r>
              <w:rPr>
                <w:b w:val="false"/>
                <w:bCs w:val="false"/>
                <w:color w:val="000000"/>
              </w:rPr>
              <w:t xml:space="preserve">nc -z localhost 9092 (every 10s, up to 5 retries)</w:t>
            </w:r>
          </w:p>
        </w:tc>
      </w:tr>
      <w:tr>
        <w:tc>
          <w:tcPr>
            <w:tcW w:type="dxa" w:w="2400"/>
            <w:tcMar>
              <w:top w:type="dxa" w:w="60"/>
              <w:left w:type="dxa" w:w="100"/>
              <w:bottom w:type="dxa" w:w="60"/>
              <w:right w:type="dxa" w:w="100"/>
            </w:tcMar>
            <w:vAlign w:val="center"/>
          </w:tcPr>
          <w:p>
            <w:pPr>
              <w:jc w:val="left"/>
            </w:pPr>
            <w:r>
              <w:rPr>
                <w:b w:val="false"/>
                <w:bCs w:val="false"/>
                <w:color w:val="000000"/>
              </w:rPr>
              <w:t xml:space="preserve">kafka-ui</w:t>
            </w:r>
          </w:p>
        </w:tc>
        <w:tc>
          <w:tcPr>
            <w:tcW w:type="dxa" w:w="4600"/>
            <w:tcMar>
              <w:top w:type="dxa" w:w="60"/>
              <w:left w:type="dxa" w:w="100"/>
              <w:bottom w:type="dxa" w:w="60"/>
              <w:right w:type="dxa" w:w="100"/>
            </w:tcMar>
            <w:vAlign w:val="center"/>
          </w:tcPr>
          <w:p>
            <w:pPr>
              <w:jc w:val="left"/>
            </w:pPr>
            <w:r>
              <w:rPr>
                <w:b w:val="false"/>
                <w:bCs w:val="false"/>
                <w:color w:val="000000"/>
              </w:rPr>
              <w:t xml:space="preserve">kafka (healthy)</w:t>
            </w:r>
          </w:p>
        </w:tc>
        <w:tc>
          <w:tcPr>
            <w:tcW w:type="dxa" w:w="2700"/>
            <w:tcMar>
              <w:top w:type="dxa" w:w="60"/>
              <w:left w:type="dxa" w:w="100"/>
              <w:bottom w:type="dxa" w:w="60"/>
              <w:right w:type="dxa" w:w="100"/>
            </w:tcMar>
            <w:vAlign w:val="center"/>
          </w:tcPr>
          <w:p>
            <w:pPr>
              <w:jc w:val="left"/>
            </w:pPr>
            <w:r>
              <w:rPr>
                <w:b w:val="false"/>
                <w:bCs w:val="false"/>
                <w:color w:val="000000"/>
              </w:rPr>
              <w:t xml:space="preserve">Starts after Kafka passes health check</w:t>
            </w:r>
          </w:p>
        </w:tc>
      </w:tr>
      <w:tr>
        <w:tc>
          <w:tcPr>
            <w:tcW w:type="dxa" w:w="2400"/>
            <w:shd w:fill="F2F2F2" w:val="clear"/>
            <w:tcMar>
              <w:top w:type="dxa" w:w="60"/>
              <w:left w:type="dxa" w:w="100"/>
              <w:bottom w:type="dxa" w:w="60"/>
              <w:right w:type="dxa" w:w="100"/>
            </w:tcMar>
            <w:vAlign w:val="center"/>
          </w:tcPr>
          <w:p>
            <w:pPr>
              <w:jc w:val="left"/>
            </w:pPr>
            <w:r>
              <w:rPr>
                <w:b w:val="false"/>
                <w:bCs w:val="false"/>
                <w:color w:val="000000"/>
              </w:rPr>
              <w:t xml:space="preserve">auth-service</w:t>
            </w:r>
          </w:p>
        </w:tc>
        <w:tc>
          <w:tcPr>
            <w:tcW w:type="dxa" w:w="4600"/>
            <w:shd w:fill="F2F2F2" w:val="clear"/>
            <w:tcMar>
              <w:top w:type="dxa" w:w="60"/>
              <w:left w:type="dxa" w:w="100"/>
              <w:bottom w:type="dxa" w:w="60"/>
              <w:right w:type="dxa" w:w="100"/>
            </w:tcMar>
            <w:vAlign w:val="center"/>
          </w:tcPr>
          <w:p>
            <w:pPr>
              <w:jc w:val="left"/>
            </w:pPr>
            <w:r>
              <w:rPr>
                <w:b w:val="false"/>
                <w:bCs w:val="false"/>
                <w:color w:val="000000"/>
              </w:rPr>
              <w:t xml:space="preserve">(none)</w:t>
            </w:r>
          </w:p>
        </w:tc>
        <w:tc>
          <w:tcPr>
            <w:tcW w:type="dxa" w:w="2700"/>
            <w:shd w:fill="F2F2F2" w:val="clear"/>
            <w:tcMar>
              <w:top w:type="dxa" w:w="60"/>
              <w:left w:type="dxa" w:w="100"/>
              <w:bottom w:type="dxa" w:w="60"/>
              <w:right w:type="dxa" w:w="100"/>
            </w:tcMar>
            <w:vAlign w:val="center"/>
          </w:tcPr>
          <w:p>
            <w:pPr>
              <w:jc w:val="left"/>
            </w:pPr>
            <w:r>
              <w:rPr>
                <w:b w:val="false"/>
                <w:bCs w:val="false"/>
                <w:color w:val="000000"/>
              </w:rPr>
              <w:t xml:space="preserve">No health check (stateless)</w:t>
            </w:r>
          </w:p>
        </w:tc>
      </w:tr>
      <w:tr>
        <w:tc>
          <w:tcPr>
            <w:tcW w:type="dxa" w:w="2400"/>
            <w:tcMar>
              <w:top w:type="dxa" w:w="60"/>
              <w:left w:type="dxa" w:w="100"/>
              <w:bottom w:type="dxa" w:w="60"/>
              <w:right w:type="dxa" w:w="100"/>
            </w:tcMar>
            <w:vAlign w:val="center"/>
          </w:tcPr>
          <w:p>
            <w:pPr>
              <w:jc w:val="left"/>
            </w:pPr>
            <w:r>
              <w:rPr>
                <w:b w:val="false"/>
                <w:bCs w:val="false"/>
                <w:color w:val="000000"/>
              </w:rPr>
              <w:t xml:space="preserve">device-service</w:t>
            </w:r>
          </w:p>
        </w:tc>
        <w:tc>
          <w:tcPr>
            <w:tcW w:type="dxa" w:w="4600"/>
            <w:tcMar>
              <w:top w:type="dxa" w:w="60"/>
              <w:left w:type="dxa" w:w="100"/>
              <w:bottom w:type="dxa" w:w="60"/>
              <w:right w:type="dxa" w:w="100"/>
            </w:tcMar>
            <w:vAlign w:val="center"/>
          </w:tcPr>
          <w:p>
            <w:pPr>
              <w:jc w:val="left"/>
            </w:pPr>
            <w:r>
              <w:rPr>
                <w:b w:val="false"/>
                <w:bCs w:val="false"/>
                <w:color w:val="000000"/>
              </w:rPr>
              <w:t xml:space="preserve">postgres (healthy)</w:t>
            </w:r>
          </w:p>
        </w:tc>
        <w:tc>
          <w:tcPr>
            <w:tcW w:type="dxa" w:w="2700"/>
            <w:tcMar>
              <w:top w:type="dxa" w:w="60"/>
              <w:left w:type="dxa" w:w="100"/>
              <w:bottom w:type="dxa" w:w="60"/>
              <w:right w:type="dxa" w:w="100"/>
            </w:tcMar>
            <w:vAlign w:val="center"/>
          </w:tcPr>
          <w:p>
            <w:pPr>
              <w:jc w:val="left"/>
            </w:pPr>
            <w:r>
              <w:rPr>
                <w:b w:val="false"/>
                <w:bCs w:val="false"/>
                <w:color w:val="000000"/>
              </w:rPr>
              <w:t xml:space="preserve">Starts after Postgres health check passes</w:t>
            </w:r>
          </w:p>
        </w:tc>
      </w:tr>
      <w:tr>
        <w:tc>
          <w:tcPr>
            <w:tcW w:type="dxa" w:w="2400"/>
            <w:shd w:fill="F2F2F2" w:val="clear"/>
            <w:tcMar>
              <w:top w:type="dxa" w:w="60"/>
              <w:left w:type="dxa" w:w="100"/>
              <w:bottom w:type="dxa" w:w="60"/>
              <w:right w:type="dxa" w:w="100"/>
            </w:tcMar>
            <w:vAlign w:val="center"/>
          </w:tcPr>
          <w:p>
            <w:pPr>
              <w:jc w:val="left"/>
            </w:pPr>
            <w:r>
              <w:rPr>
                <w:b w:val="false"/>
                <w:bCs w:val="false"/>
                <w:color w:val="000000"/>
              </w:rPr>
              <w:t xml:space="preserve">sensor-service</w:t>
            </w:r>
          </w:p>
        </w:tc>
        <w:tc>
          <w:tcPr>
            <w:tcW w:type="dxa" w:w="4600"/>
            <w:shd w:fill="F2F2F2" w:val="clear"/>
            <w:tcMar>
              <w:top w:type="dxa" w:w="60"/>
              <w:left w:type="dxa" w:w="100"/>
              <w:bottom w:type="dxa" w:w="60"/>
              <w:right w:type="dxa" w:w="100"/>
            </w:tcMar>
            <w:vAlign w:val="center"/>
          </w:tcPr>
          <w:p>
            <w:pPr>
              <w:jc w:val="left"/>
            </w:pPr>
            <w:r>
              <w:rPr>
                <w:b w:val="false"/>
                <w:bCs w:val="false"/>
                <w:color w:val="000000"/>
              </w:rPr>
              <w:t xml:space="preserve">postgres (healthy), kafka (healthy), device-service (started)</w:t>
            </w:r>
          </w:p>
        </w:tc>
        <w:tc>
          <w:tcPr>
            <w:tcW w:type="dxa" w:w="2700"/>
            <w:shd w:fill="F2F2F2" w:val="clear"/>
            <w:tcMar>
              <w:top w:type="dxa" w:w="60"/>
              <w:left w:type="dxa" w:w="100"/>
              <w:bottom w:type="dxa" w:w="60"/>
              <w:right w:type="dxa" w:w="100"/>
            </w:tcMar>
            <w:vAlign w:val="center"/>
          </w:tcPr>
          <w:p>
            <w:pPr>
              <w:jc w:val="left"/>
            </w:pPr>
            <w:r>
              <w:rPr>
                <w:b w:val="false"/>
                <w:bCs w:val="false"/>
                <w:color w:val="000000"/>
              </w:rPr>
              <w:t xml:space="preserve">Starts after all three prerequisites are ready</w:t>
            </w:r>
          </w:p>
        </w:tc>
      </w:tr>
      <w:tr>
        <w:tc>
          <w:tcPr>
            <w:tcW w:type="dxa" w:w="2400"/>
            <w:shd w:fill="FDEEDC" w:val="clear"/>
            <w:tcMar>
              <w:top w:type="dxa" w:w="60"/>
              <w:left w:type="dxa" w:w="100"/>
              <w:bottom w:type="dxa" w:w="60"/>
              <w:right w:type="dxa" w:w="100"/>
            </w:tcMar>
            <w:vAlign w:val="center"/>
          </w:tcPr>
          <w:p>
            <w:pPr>
              <w:jc w:val="left"/>
            </w:pPr>
            <w:r>
              <w:rPr>
                <w:b w:val="false"/>
                <w:bCs w:val="false"/>
                <w:color w:val="000000"/>
              </w:rPr>
              <w:t xml:space="preserve">api-gateway</w:t>
            </w:r>
          </w:p>
        </w:tc>
        <w:tc>
          <w:tcPr>
            <w:tcW w:type="dxa" w:w="4600"/>
            <w:shd w:fill="FDEEDC" w:val="clear"/>
            <w:tcMar>
              <w:top w:type="dxa" w:w="60"/>
              <w:left w:type="dxa" w:w="100"/>
              <w:bottom w:type="dxa" w:w="60"/>
              <w:right w:type="dxa" w:w="100"/>
            </w:tcMar>
            <w:vAlign w:val="center"/>
          </w:tcPr>
          <w:p>
            <w:pPr>
              <w:jc w:val="left"/>
            </w:pPr>
            <w:r>
              <w:rPr>
                <w:b w:val="false"/>
                <w:bCs w:val="false"/>
                <w:color w:val="000000"/>
              </w:rPr>
              <w:t xml:space="preserve">auth-service, device-service, sensor-service (started)</w:t>
            </w:r>
          </w:p>
        </w:tc>
        <w:tc>
          <w:tcPr>
            <w:tcW w:type="dxa" w:w="2700"/>
            <w:shd w:fill="FDEEDC" w:val="clear"/>
            <w:tcMar>
              <w:top w:type="dxa" w:w="60"/>
              <w:left w:type="dxa" w:w="100"/>
              <w:bottom w:type="dxa" w:w="60"/>
              <w:right w:type="dxa" w:w="100"/>
            </w:tcMar>
            <w:vAlign w:val="center"/>
          </w:tcPr>
          <w:p>
            <w:pPr>
              <w:jc w:val="left"/>
            </w:pPr>
            <w:r>
              <w:rPr>
                <w:b w:val="false"/>
                <w:bCs w:val="false"/>
                <w:color w:val="000000"/>
              </w:rPr>
              <w:t xml:space="preserve">Starts last, once all routable downstream services are up</w:t>
            </w:r>
          </w:p>
        </w:tc>
      </w:tr>
    </w:tbl>
    <w:p>
      <w:pPr>
        <w:pStyle w:val="Heading2"/>
        <w:spacing w:after="120" w:before="240"/>
      </w:pPr>
      <w:r>
        <w:t xml:space="preserve">8.3 Volumes</w:t>
      </w:r>
    </w:p>
    <w:p>
      <w:pPr>
        <w:spacing w:after="160"/>
      </w:pPr>
      <w:r>
        <w:t xml:space="preserve">A single named volume postgres_data is mounted at /var/lib/postgresql/data inside the postgres container. This ensures device registrations and sensor readings survive docker compose restart. Running docker compose down -v removes this volume and resets all persistent state.</w:t>
      </w:r>
    </w:p>
    <w:p>
      <w:pPr>
        <w:pStyle w:val="Heading1"/>
        <w:spacing w:after="150" w:before="300"/>
      </w:pPr>
      <w:r>
        <w:t xml:space="preserve">9. API Reference</w:t>
      </w:r>
    </w:p>
    <w:p>
      <w:pPr>
        <w:pBdr>
          <w:left w:val="single" w:color="C9950C" w:sz="12"/>
        </w:pBdr>
        <w:shd w:fill="FFF6E5" w:val="clear"/>
        <w:spacing w:after="160" w:before="100"/>
        <w:ind w:left="120"/>
      </w:pPr>
      <w:r>
        <w:rPr>
          <w:b/>
          <w:bCs/>
          <w:i/>
          <w:iCs/>
        </w:rPr>
        <w:t xml:space="preserve">UPDATED: </w:t>
      </w:r>
      <w:r>
        <w:rPr>
          <w:i/>
          <w:iCs/>
        </w:rPr>
        <w:t xml:space="preserve">All endpoints below are reached through the api-gateway at http://localhost:8080. The gateway forwards each path to the corresponding downstream service unchanged.</w:t>
      </w:r>
    </w:p>
    <w:p>
      <w:pPr>
        <w:pStyle w:val="Heading2"/>
        <w:spacing w:after="120" w:before="240"/>
      </w:pPr>
      <w:r>
        <w:t xml:space="preserve">9.1 auth-service (via Gateway)</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200"/>
        <w:gridCol w:w="3200"/>
        <w:gridCol w:w="1800"/>
        <w:gridCol w:w="3500"/>
      </w:tblGrid>
      <w:tr>
        <w:trPr>
          <w:tblHeader/>
        </w:trPr>
        <w:tc>
          <w:tcPr>
            <w:tcW w:type="dxa" w:w="1200"/>
            <w:shd w:fill="1F3864" w:val="clear"/>
            <w:tcMar>
              <w:top w:type="dxa" w:w="60"/>
              <w:left w:type="dxa" w:w="100"/>
              <w:bottom w:type="dxa" w:w="60"/>
              <w:right w:type="dxa" w:w="100"/>
            </w:tcMar>
            <w:vAlign w:val="center"/>
          </w:tcPr>
          <w:p>
            <w:pPr>
              <w:jc w:val="left"/>
            </w:pPr>
            <w:r>
              <w:rPr>
                <w:b/>
                <w:bCs/>
                <w:color w:val="FFFFFF"/>
              </w:rPr>
              <w:t xml:space="preserve">Method</w:t>
            </w:r>
          </w:p>
        </w:tc>
        <w:tc>
          <w:tcPr>
            <w:tcW w:type="dxa" w:w="3200"/>
            <w:shd w:fill="1F3864" w:val="clear"/>
            <w:tcMar>
              <w:top w:type="dxa" w:w="60"/>
              <w:left w:type="dxa" w:w="100"/>
              <w:bottom w:type="dxa" w:w="60"/>
              <w:right w:type="dxa" w:w="100"/>
            </w:tcMar>
            <w:vAlign w:val="center"/>
          </w:tcPr>
          <w:p>
            <w:pPr>
              <w:jc w:val="left"/>
            </w:pPr>
            <w:r>
              <w:rPr>
                <w:b/>
                <w:bCs/>
                <w:color w:val="FFFFFF"/>
              </w:rPr>
              <w:t xml:space="preserve">Path</w:t>
            </w:r>
          </w:p>
        </w:tc>
        <w:tc>
          <w:tcPr>
            <w:tcW w:type="dxa" w:w="1800"/>
            <w:shd w:fill="1F3864" w:val="clear"/>
            <w:tcMar>
              <w:top w:type="dxa" w:w="60"/>
              <w:left w:type="dxa" w:w="100"/>
              <w:bottom w:type="dxa" w:w="60"/>
              <w:right w:type="dxa" w:w="100"/>
            </w:tcMar>
            <w:vAlign w:val="center"/>
          </w:tcPr>
          <w:p>
            <w:pPr>
              <w:jc w:val="left"/>
            </w:pPr>
            <w:r>
              <w:rPr>
                <w:b/>
                <w:bCs/>
                <w:color w:val="FFFFFF"/>
              </w:rPr>
              <w:t xml:space="preserve">Auth Required</w:t>
            </w:r>
          </w:p>
        </w:tc>
        <w:tc>
          <w:tcPr>
            <w:tcW w:type="dxa" w:w="3500"/>
            <w:shd w:fill="1F3864" w:val="clear"/>
            <w:tcMar>
              <w:top w:type="dxa" w:w="60"/>
              <w:left w:type="dxa" w:w="100"/>
              <w:bottom w:type="dxa" w:w="60"/>
              <w:right w:type="dxa" w:w="100"/>
            </w:tcMar>
            <w:vAlign w:val="center"/>
          </w:tcPr>
          <w:p>
            <w:pPr>
              <w:jc w:val="left"/>
            </w:pPr>
            <w:r>
              <w:rPr>
                <w:b/>
                <w:bCs/>
                <w:color w:val="FFFFFF"/>
              </w:rPr>
              <w:t xml:space="preserve">Description</w:t>
            </w:r>
          </w:p>
        </w:tc>
      </w:tr>
      <w:tr>
        <w:tc>
          <w:tcPr>
            <w:tcW w:type="dxa" w:w="1200"/>
            <w:tcMar>
              <w:top w:type="dxa" w:w="60"/>
              <w:left w:type="dxa" w:w="100"/>
              <w:bottom w:type="dxa" w:w="60"/>
              <w:right w:type="dxa" w:w="100"/>
            </w:tcMar>
            <w:vAlign w:val="center"/>
          </w:tcPr>
          <w:p>
            <w:pPr>
              <w:jc w:val="left"/>
            </w:pPr>
            <w:r>
              <w:rPr>
                <w:b w:val="false"/>
                <w:bCs w:val="false"/>
                <w:color w:val="000000"/>
              </w:rPr>
              <w:t xml:space="preserve">POST</w:t>
            </w:r>
          </w:p>
        </w:tc>
        <w:tc>
          <w:tcPr>
            <w:tcW w:type="dxa" w:w="3200"/>
            <w:tcMar>
              <w:top w:type="dxa" w:w="60"/>
              <w:left w:type="dxa" w:w="100"/>
              <w:bottom w:type="dxa" w:w="60"/>
              <w:right w:type="dxa" w:w="100"/>
            </w:tcMar>
            <w:vAlign w:val="center"/>
          </w:tcPr>
          <w:p>
            <w:pPr>
              <w:jc w:val="left"/>
            </w:pPr>
            <w:r>
              <w:rPr>
                <w:b w:val="false"/>
                <w:bCs w:val="false"/>
                <w:color w:val="000000"/>
              </w:rPr>
              <w:t xml:space="preserve">/api/v1/auth/login</w:t>
            </w:r>
          </w:p>
        </w:tc>
        <w:tc>
          <w:tcPr>
            <w:tcW w:type="dxa" w:w="1800"/>
            <w:tcMar>
              <w:top w:type="dxa" w:w="60"/>
              <w:left w:type="dxa" w:w="100"/>
              <w:bottom w:type="dxa" w:w="60"/>
              <w:right w:type="dxa" w:w="100"/>
            </w:tcMar>
            <w:vAlign w:val="center"/>
          </w:tcPr>
          <w:p>
            <w:pPr>
              <w:jc w:val="left"/>
            </w:pPr>
            <w:r>
              <w:rPr>
                <w:b w:val="false"/>
                <w:bCs w:val="false"/>
                <w:color w:val="000000"/>
              </w:rPr>
              <w:t xml:space="preserve">No</w:t>
            </w:r>
          </w:p>
        </w:tc>
        <w:tc>
          <w:tcPr>
            <w:tcW w:type="dxa" w:w="3500"/>
            <w:tcMar>
              <w:top w:type="dxa" w:w="60"/>
              <w:left w:type="dxa" w:w="100"/>
              <w:bottom w:type="dxa" w:w="60"/>
              <w:right w:type="dxa" w:w="100"/>
            </w:tcMar>
            <w:vAlign w:val="center"/>
          </w:tcPr>
          <w:p>
            <w:pPr>
              <w:jc w:val="left"/>
            </w:pPr>
            <w:r>
              <w:rPr>
                <w:b w:val="false"/>
                <w:bCs w:val="false"/>
                <w:color w:val="000000"/>
              </w:rPr>
              <w:t xml:space="preserve">Returns JWT token for valid credentials (admin / admin123). Protected by authServiceCB.</w:t>
            </w:r>
          </w:p>
        </w:tc>
      </w:tr>
    </w:tbl>
    <w:p>
      <w:pPr>
        <w:pStyle w:val="Heading2"/>
        <w:spacing w:after="120" w:before="240"/>
      </w:pPr>
      <w:r>
        <w:t xml:space="preserve">9.2 device-service (via Gateway)</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200"/>
        <w:gridCol w:w="3200"/>
        <w:gridCol w:w="1800"/>
        <w:gridCol w:w="3500"/>
      </w:tblGrid>
      <w:tr>
        <w:trPr>
          <w:tblHeader/>
        </w:trPr>
        <w:tc>
          <w:tcPr>
            <w:tcW w:type="dxa" w:w="1200"/>
            <w:shd w:fill="1F3864" w:val="clear"/>
            <w:tcMar>
              <w:top w:type="dxa" w:w="60"/>
              <w:left w:type="dxa" w:w="100"/>
              <w:bottom w:type="dxa" w:w="60"/>
              <w:right w:type="dxa" w:w="100"/>
            </w:tcMar>
            <w:vAlign w:val="center"/>
          </w:tcPr>
          <w:p>
            <w:pPr>
              <w:jc w:val="left"/>
            </w:pPr>
            <w:r>
              <w:rPr>
                <w:b/>
                <w:bCs/>
                <w:color w:val="FFFFFF"/>
              </w:rPr>
              <w:t xml:space="preserve">Method</w:t>
            </w:r>
          </w:p>
        </w:tc>
        <w:tc>
          <w:tcPr>
            <w:tcW w:type="dxa" w:w="3200"/>
            <w:shd w:fill="1F3864" w:val="clear"/>
            <w:tcMar>
              <w:top w:type="dxa" w:w="60"/>
              <w:left w:type="dxa" w:w="100"/>
              <w:bottom w:type="dxa" w:w="60"/>
              <w:right w:type="dxa" w:w="100"/>
            </w:tcMar>
            <w:vAlign w:val="center"/>
          </w:tcPr>
          <w:p>
            <w:pPr>
              <w:jc w:val="left"/>
            </w:pPr>
            <w:r>
              <w:rPr>
                <w:b/>
                <w:bCs/>
                <w:color w:val="FFFFFF"/>
              </w:rPr>
              <w:t xml:space="preserve">Path</w:t>
            </w:r>
          </w:p>
        </w:tc>
        <w:tc>
          <w:tcPr>
            <w:tcW w:type="dxa" w:w="1800"/>
            <w:shd w:fill="1F3864" w:val="clear"/>
            <w:tcMar>
              <w:top w:type="dxa" w:w="60"/>
              <w:left w:type="dxa" w:w="100"/>
              <w:bottom w:type="dxa" w:w="60"/>
              <w:right w:type="dxa" w:w="100"/>
            </w:tcMar>
            <w:vAlign w:val="center"/>
          </w:tcPr>
          <w:p>
            <w:pPr>
              <w:jc w:val="left"/>
            </w:pPr>
            <w:r>
              <w:rPr>
                <w:b/>
                <w:bCs/>
                <w:color w:val="FFFFFF"/>
              </w:rPr>
              <w:t xml:space="preserve">Auth Required</w:t>
            </w:r>
          </w:p>
        </w:tc>
        <w:tc>
          <w:tcPr>
            <w:tcW w:type="dxa" w:w="3500"/>
            <w:shd w:fill="1F3864" w:val="clear"/>
            <w:tcMar>
              <w:top w:type="dxa" w:w="60"/>
              <w:left w:type="dxa" w:w="100"/>
              <w:bottom w:type="dxa" w:w="60"/>
              <w:right w:type="dxa" w:w="100"/>
            </w:tcMar>
            <w:vAlign w:val="center"/>
          </w:tcPr>
          <w:p>
            <w:pPr>
              <w:jc w:val="left"/>
            </w:pPr>
            <w:r>
              <w:rPr>
                <w:b/>
                <w:bCs/>
                <w:color w:val="FFFFFF"/>
              </w:rPr>
              <w:t xml:space="preserve">Description</w:t>
            </w:r>
          </w:p>
        </w:tc>
      </w:tr>
      <w:tr>
        <w:tc>
          <w:tcPr>
            <w:tcW w:type="dxa" w:w="1200"/>
            <w:tcMar>
              <w:top w:type="dxa" w:w="60"/>
              <w:left w:type="dxa" w:w="100"/>
              <w:bottom w:type="dxa" w:w="60"/>
              <w:right w:type="dxa" w:w="100"/>
            </w:tcMar>
            <w:vAlign w:val="center"/>
          </w:tcPr>
          <w:p>
            <w:pPr>
              <w:jc w:val="left"/>
            </w:pPr>
            <w:r>
              <w:rPr>
                <w:b w:val="false"/>
                <w:bCs w:val="false"/>
                <w:color w:val="000000"/>
              </w:rPr>
              <w:t xml:space="preserve">POST</w:t>
            </w:r>
          </w:p>
        </w:tc>
        <w:tc>
          <w:tcPr>
            <w:tcW w:type="dxa" w:w="3200"/>
            <w:tcMar>
              <w:top w:type="dxa" w:w="60"/>
              <w:left w:type="dxa" w:w="100"/>
              <w:bottom w:type="dxa" w:w="60"/>
              <w:right w:type="dxa" w:w="100"/>
            </w:tcMar>
            <w:vAlign w:val="center"/>
          </w:tcPr>
          <w:p>
            <w:pPr>
              <w:jc w:val="left"/>
            </w:pPr>
            <w:r>
              <w:rPr>
                <w:b w:val="false"/>
                <w:bCs w:val="false"/>
                <w:color w:val="000000"/>
              </w:rPr>
              <w:t xml:space="preserve">/api/v1/devices</w:t>
            </w:r>
          </w:p>
        </w:tc>
        <w:tc>
          <w:tcPr>
            <w:tcW w:type="dxa" w:w="1800"/>
            <w:tcMar>
              <w:top w:type="dxa" w:w="60"/>
              <w:left w:type="dxa" w:w="100"/>
              <w:bottom w:type="dxa" w:w="60"/>
              <w:right w:type="dxa" w:w="100"/>
            </w:tcMar>
            <w:vAlign w:val="center"/>
          </w:tcPr>
          <w:p>
            <w:pPr>
              <w:jc w:val="left"/>
            </w:pPr>
            <w:r>
              <w:rPr>
                <w:b w:val="false"/>
                <w:bCs w:val="false"/>
                <w:color w:val="000000"/>
              </w:rPr>
              <w:t xml:space="preserve">Yes</w:t>
            </w:r>
          </w:p>
        </w:tc>
        <w:tc>
          <w:tcPr>
            <w:tcW w:type="dxa" w:w="3500"/>
            <w:tcMar>
              <w:top w:type="dxa" w:w="60"/>
              <w:left w:type="dxa" w:w="100"/>
              <w:bottom w:type="dxa" w:w="60"/>
              <w:right w:type="dxa" w:w="100"/>
            </w:tcMar>
            <w:vAlign w:val="center"/>
          </w:tcPr>
          <w:p>
            <w:pPr>
              <w:jc w:val="left"/>
            </w:pPr>
            <w:r>
              <w:rPr>
                <w:b w:val="false"/>
                <w:bCs w:val="false"/>
                <w:color w:val="000000"/>
              </w:rPr>
              <w:t xml:space="preserve">Register a new device. Body: { deviceCode, name, location, status }. Protected by deviceServiceCB.</w:t>
            </w:r>
          </w:p>
        </w:tc>
      </w:tr>
      <w:tr>
        <w:tc>
          <w:tcPr>
            <w:tcW w:type="dxa" w:w="1200"/>
            <w:shd w:fill="F2F2F2" w:val="clear"/>
            <w:tcMar>
              <w:top w:type="dxa" w:w="60"/>
              <w:left w:type="dxa" w:w="100"/>
              <w:bottom w:type="dxa" w:w="60"/>
              <w:right w:type="dxa" w:w="100"/>
            </w:tcMar>
            <w:vAlign w:val="center"/>
          </w:tcPr>
          <w:p>
            <w:pPr>
              <w:jc w:val="left"/>
            </w:pPr>
            <w:r>
              <w:rPr>
                <w:b w:val="false"/>
                <w:bCs w:val="false"/>
                <w:color w:val="000000"/>
              </w:rPr>
              <w:t xml:space="preserve">GET</w:t>
            </w:r>
          </w:p>
        </w:tc>
        <w:tc>
          <w:tcPr>
            <w:tcW w:type="dxa" w:w="3200"/>
            <w:shd w:fill="F2F2F2" w:val="clear"/>
            <w:tcMar>
              <w:top w:type="dxa" w:w="60"/>
              <w:left w:type="dxa" w:w="100"/>
              <w:bottom w:type="dxa" w:w="60"/>
              <w:right w:type="dxa" w:w="100"/>
            </w:tcMar>
            <w:vAlign w:val="center"/>
          </w:tcPr>
          <w:p>
            <w:pPr>
              <w:jc w:val="left"/>
            </w:pPr>
            <w:r>
              <w:rPr>
                <w:b w:val="false"/>
                <w:bCs w:val="false"/>
                <w:color w:val="000000"/>
              </w:rPr>
              <w:t xml:space="preserve">/api/v1/devices</w:t>
            </w:r>
          </w:p>
        </w:tc>
        <w:tc>
          <w:tcPr>
            <w:tcW w:type="dxa" w:w="1800"/>
            <w:shd w:fill="F2F2F2" w:val="clear"/>
            <w:tcMar>
              <w:top w:type="dxa" w:w="60"/>
              <w:left w:type="dxa" w:w="100"/>
              <w:bottom w:type="dxa" w:w="60"/>
              <w:right w:type="dxa" w:w="100"/>
            </w:tcMar>
            <w:vAlign w:val="center"/>
          </w:tcPr>
          <w:p>
            <w:pPr>
              <w:jc w:val="left"/>
            </w:pPr>
            <w:r>
              <w:rPr>
                <w:b w:val="false"/>
                <w:bCs w:val="false"/>
                <w:color w:val="000000"/>
              </w:rPr>
              <w:t xml:space="preserve">No (internal)</w:t>
            </w:r>
          </w:p>
        </w:tc>
        <w:tc>
          <w:tcPr>
            <w:tcW w:type="dxa" w:w="3500"/>
            <w:shd w:fill="F2F2F2" w:val="clear"/>
            <w:tcMar>
              <w:top w:type="dxa" w:w="60"/>
              <w:left w:type="dxa" w:w="100"/>
              <w:bottom w:type="dxa" w:w="60"/>
              <w:right w:type="dxa" w:w="100"/>
            </w:tcMar>
            <w:vAlign w:val="center"/>
          </w:tcPr>
          <w:p>
            <w:pPr>
              <w:jc w:val="left"/>
            </w:pPr>
            <w:r>
              <w:rPr>
                <w:b w:val="false"/>
                <w:bCs w:val="false"/>
                <w:color w:val="000000"/>
              </w:rPr>
              <w:t xml:space="preserve">List all devices. Used by sensor-service Feign client (deviceClientCB).</w:t>
            </w:r>
          </w:p>
        </w:tc>
      </w:tr>
      <w:tr>
        <w:tc>
          <w:tcPr>
            <w:tcW w:type="dxa" w:w="1200"/>
            <w:tcMar>
              <w:top w:type="dxa" w:w="60"/>
              <w:left w:type="dxa" w:w="100"/>
              <w:bottom w:type="dxa" w:w="60"/>
              <w:right w:type="dxa" w:w="100"/>
            </w:tcMar>
            <w:vAlign w:val="center"/>
          </w:tcPr>
          <w:p>
            <w:pPr>
              <w:jc w:val="left"/>
            </w:pPr>
            <w:r>
              <w:rPr>
                <w:b w:val="false"/>
                <w:bCs w:val="false"/>
                <w:color w:val="000000"/>
              </w:rPr>
              <w:t xml:space="preserve">GET</w:t>
            </w:r>
          </w:p>
        </w:tc>
        <w:tc>
          <w:tcPr>
            <w:tcW w:type="dxa" w:w="3200"/>
            <w:tcMar>
              <w:top w:type="dxa" w:w="60"/>
              <w:left w:type="dxa" w:w="100"/>
              <w:bottom w:type="dxa" w:w="60"/>
              <w:right w:type="dxa" w:w="100"/>
            </w:tcMar>
            <w:vAlign w:val="center"/>
          </w:tcPr>
          <w:p>
            <w:pPr>
              <w:jc w:val="left"/>
            </w:pPr>
            <w:r>
              <w:rPr>
                <w:b w:val="false"/>
                <w:bCs w:val="false"/>
                <w:color w:val="000000"/>
              </w:rPr>
              <w:t xml:space="preserve">/api/v1/devices/{code}</w:t>
            </w:r>
          </w:p>
        </w:tc>
        <w:tc>
          <w:tcPr>
            <w:tcW w:type="dxa" w:w="1800"/>
            <w:tcMar>
              <w:top w:type="dxa" w:w="60"/>
              <w:left w:type="dxa" w:w="100"/>
              <w:bottom w:type="dxa" w:w="60"/>
              <w:right w:type="dxa" w:w="100"/>
            </w:tcMar>
            <w:vAlign w:val="center"/>
          </w:tcPr>
          <w:p>
            <w:pPr>
              <w:jc w:val="left"/>
            </w:pPr>
            <w:r>
              <w:rPr>
                <w:b w:val="false"/>
                <w:bCs w:val="false"/>
                <w:color w:val="000000"/>
              </w:rPr>
              <w:t xml:space="preserve">Yes</w:t>
            </w:r>
          </w:p>
        </w:tc>
        <w:tc>
          <w:tcPr>
            <w:tcW w:type="dxa" w:w="3500"/>
            <w:tcMar>
              <w:top w:type="dxa" w:w="60"/>
              <w:left w:type="dxa" w:w="100"/>
              <w:bottom w:type="dxa" w:w="60"/>
              <w:right w:type="dxa" w:w="100"/>
            </w:tcMar>
            <w:vAlign w:val="center"/>
          </w:tcPr>
          <w:p>
            <w:pPr>
              <w:jc w:val="left"/>
            </w:pPr>
            <w:r>
              <w:rPr>
                <w:b w:val="false"/>
                <w:bCs w:val="false"/>
                <w:color w:val="000000"/>
              </w:rPr>
              <w:t xml:space="preserve">Get device by code.</w:t>
            </w:r>
          </w:p>
        </w:tc>
      </w:tr>
      <w:tr>
        <w:tc>
          <w:tcPr>
            <w:tcW w:type="dxa" w:w="1200"/>
            <w:shd w:fill="F2F2F2" w:val="clear"/>
            <w:tcMar>
              <w:top w:type="dxa" w:w="60"/>
              <w:left w:type="dxa" w:w="100"/>
              <w:bottom w:type="dxa" w:w="60"/>
              <w:right w:type="dxa" w:w="100"/>
            </w:tcMar>
            <w:vAlign w:val="center"/>
          </w:tcPr>
          <w:p>
            <w:pPr>
              <w:jc w:val="left"/>
            </w:pPr>
            <w:r>
              <w:rPr>
                <w:b w:val="false"/>
                <w:bCs w:val="false"/>
                <w:color w:val="000000"/>
              </w:rPr>
              <w:t xml:space="preserve">PUT</w:t>
            </w:r>
          </w:p>
        </w:tc>
        <w:tc>
          <w:tcPr>
            <w:tcW w:type="dxa" w:w="3200"/>
            <w:shd w:fill="F2F2F2" w:val="clear"/>
            <w:tcMar>
              <w:top w:type="dxa" w:w="60"/>
              <w:left w:type="dxa" w:w="100"/>
              <w:bottom w:type="dxa" w:w="60"/>
              <w:right w:type="dxa" w:w="100"/>
            </w:tcMar>
            <w:vAlign w:val="center"/>
          </w:tcPr>
          <w:p>
            <w:pPr>
              <w:jc w:val="left"/>
            </w:pPr>
            <w:r>
              <w:rPr>
                <w:b w:val="false"/>
                <w:bCs w:val="false"/>
                <w:color w:val="000000"/>
              </w:rPr>
              <w:t xml:space="preserve">/api/v1/devices/{code}</w:t>
            </w:r>
          </w:p>
        </w:tc>
        <w:tc>
          <w:tcPr>
            <w:tcW w:type="dxa" w:w="1800"/>
            <w:shd w:fill="F2F2F2" w:val="clear"/>
            <w:tcMar>
              <w:top w:type="dxa" w:w="60"/>
              <w:left w:type="dxa" w:w="100"/>
              <w:bottom w:type="dxa" w:w="60"/>
              <w:right w:type="dxa" w:w="100"/>
            </w:tcMar>
            <w:vAlign w:val="center"/>
          </w:tcPr>
          <w:p>
            <w:pPr>
              <w:jc w:val="left"/>
            </w:pPr>
            <w:r>
              <w:rPr>
                <w:b w:val="false"/>
                <w:bCs w:val="false"/>
                <w:color w:val="000000"/>
              </w:rPr>
              <w:t xml:space="preserve">Yes</w:t>
            </w:r>
          </w:p>
        </w:tc>
        <w:tc>
          <w:tcPr>
            <w:tcW w:type="dxa" w:w="3500"/>
            <w:shd w:fill="F2F2F2" w:val="clear"/>
            <w:tcMar>
              <w:top w:type="dxa" w:w="60"/>
              <w:left w:type="dxa" w:w="100"/>
              <w:bottom w:type="dxa" w:w="60"/>
              <w:right w:type="dxa" w:w="100"/>
            </w:tcMar>
            <w:vAlign w:val="center"/>
          </w:tcPr>
          <w:p>
            <w:pPr>
              <w:jc w:val="left"/>
            </w:pPr>
            <w:r>
              <w:rPr>
                <w:b w:val="false"/>
                <w:bCs w:val="false"/>
                <w:color w:val="000000"/>
              </w:rPr>
              <w:t xml:space="preserve">Update device metadata or status.</w:t>
            </w:r>
          </w:p>
        </w:tc>
      </w:tr>
      <w:tr>
        <w:tc>
          <w:tcPr>
            <w:tcW w:type="dxa" w:w="1200"/>
            <w:tcMar>
              <w:top w:type="dxa" w:w="60"/>
              <w:left w:type="dxa" w:w="100"/>
              <w:bottom w:type="dxa" w:w="60"/>
              <w:right w:type="dxa" w:w="100"/>
            </w:tcMar>
            <w:vAlign w:val="center"/>
          </w:tcPr>
          <w:p>
            <w:pPr>
              <w:jc w:val="left"/>
            </w:pPr>
            <w:r>
              <w:rPr>
                <w:b w:val="false"/>
                <w:bCs w:val="false"/>
                <w:color w:val="000000"/>
              </w:rPr>
              <w:t xml:space="preserve">DELETE</w:t>
            </w:r>
          </w:p>
        </w:tc>
        <w:tc>
          <w:tcPr>
            <w:tcW w:type="dxa" w:w="3200"/>
            <w:tcMar>
              <w:top w:type="dxa" w:w="60"/>
              <w:left w:type="dxa" w:w="100"/>
              <w:bottom w:type="dxa" w:w="60"/>
              <w:right w:type="dxa" w:w="100"/>
            </w:tcMar>
            <w:vAlign w:val="center"/>
          </w:tcPr>
          <w:p>
            <w:pPr>
              <w:jc w:val="left"/>
            </w:pPr>
            <w:r>
              <w:rPr>
                <w:b w:val="false"/>
                <w:bCs w:val="false"/>
                <w:color w:val="000000"/>
              </w:rPr>
              <w:t xml:space="preserve">/api/v1/devices/{code}</w:t>
            </w:r>
          </w:p>
        </w:tc>
        <w:tc>
          <w:tcPr>
            <w:tcW w:type="dxa" w:w="1800"/>
            <w:tcMar>
              <w:top w:type="dxa" w:w="60"/>
              <w:left w:type="dxa" w:w="100"/>
              <w:bottom w:type="dxa" w:w="60"/>
              <w:right w:type="dxa" w:w="100"/>
            </w:tcMar>
            <w:vAlign w:val="center"/>
          </w:tcPr>
          <w:p>
            <w:pPr>
              <w:jc w:val="left"/>
            </w:pPr>
            <w:r>
              <w:rPr>
                <w:b w:val="false"/>
                <w:bCs w:val="false"/>
                <w:color w:val="000000"/>
              </w:rPr>
              <w:t xml:space="preserve">Yes</w:t>
            </w:r>
          </w:p>
        </w:tc>
        <w:tc>
          <w:tcPr>
            <w:tcW w:type="dxa" w:w="3500"/>
            <w:tcMar>
              <w:top w:type="dxa" w:w="60"/>
              <w:left w:type="dxa" w:w="100"/>
              <w:bottom w:type="dxa" w:w="60"/>
              <w:right w:type="dxa" w:w="100"/>
            </w:tcMar>
            <w:vAlign w:val="center"/>
          </w:tcPr>
          <w:p>
            <w:pPr>
              <w:jc w:val="left"/>
            </w:pPr>
            <w:r>
              <w:rPr>
                <w:b w:val="false"/>
                <w:bCs w:val="false"/>
                <w:color w:val="000000"/>
              </w:rPr>
              <w:t xml:space="preserve">Remove device from registry.</w:t>
            </w:r>
          </w:p>
        </w:tc>
      </w:tr>
    </w:tbl>
    <w:p>
      <w:pPr>
        <w:pStyle w:val="Heading2"/>
        <w:spacing w:after="120" w:before="240"/>
      </w:pPr>
      <w:r>
        <w:t xml:space="preserve">9.3 sensor-service (via Gateway)</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200"/>
        <w:gridCol w:w="3200"/>
        <w:gridCol w:w="1800"/>
        <w:gridCol w:w="3500"/>
      </w:tblGrid>
      <w:tr>
        <w:trPr>
          <w:tblHeader/>
        </w:trPr>
        <w:tc>
          <w:tcPr>
            <w:tcW w:type="dxa" w:w="1200"/>
            <w:shd w:fill="1F3864" w:val="clear"/>
            <w:tcMar>
              <w:top w:type="dxa" w:w="60"/>
              <w:left w:type="dxa" w:w="100"/>
              <w:bottom w:type="dxa" w:w="60"/>
              <w:right w:type="dxa" w:w="100"/>
            </w:tcMar>
            <w:vAlign w:val="center"/>
          </w:tcPr>
          <w:p>
            <w:pPr>
              <w:jc w:val="left"/>
            </w:pPr>
            <w:r>
              <w:rPr>
                <w:b/>
                <w:bCs/>
                <w:color w:val="FFFFFF"/>
              </w:rPr>
              <w:t xml:space="preserve">Method</w:t>
            </w:r>
          </w:p>
        </w:tc>
        <w:tc>
          <w:tcPr>
            <w:tcW w:type="dxa" w:w="3200"/>
            <w:shd w:fill="1F3864" w:val="clear"/>
            <w:tcMar>
              <w:top w:type="dxa" w:w="60"/>
              <w:left w:type="dxa" w:w="100"/>
              <w:bottom w:type="dxa" w:w="60"/>
              <w:right w:type="dxa" w:w="100"/>
            </w:tcMar>
            <w:vAlign w:val="center"/>
          </w:tcPr>
          <w:p>
            <w:pPr>
              <w:jc w:val="left"/>
            </w:pPr>
            <w:r>
              <w:rPr>
                <w:b/>
                <w:bCs/>
                <w:color w:val="FFFFFF"/>
              </w:rPr>
              <w:t xml:space="preserve">Path</w:t>
            </w:r>
          </w:p>
        </w:tc>
        <w:tc>
          <w:tcPr>
            <w:tcW w:type="dxa" w:w="1800"/>
            <w:shd w:fill="1F3864" w:val="clear"/>
            <w:tcMar>
              <w:top w:type="dxa" w:w="60"/>
              <w:left w:type="dxa" w:w="100"/>
              <w:bottom w:type="dxa" w:w="60"/>
              <w:right w:type="dxa" w:w="100"/>
            </w:tcMar>
            <w:vAlign w:val="center"/>
          </w:tcPr>
          <w:p>
            <w:pPr>
              <w:jc w:val="left"/>
            </w:pPr>
            <w:r>
              <w:rPr>
                <w:b/>
                <w:bCs/>
                <w:color w:val="FFFFFF"/>
              </w:rPr>
              <w:t xml:space="preserve">Auth Required</w:t>
            </w:r>
          </w:p>
        </w:tc>
        <w:tc>
          <w:tcPr>
            <w:tcW w:type="dxa" w:w="3500"/>
            <w:shd w:fill="1F3864" w:val="clear"/>
            <w:tcMar>
              <w:top w:type="dxa" w:w="60"/>
              <w:left w:type="dxa" w:w="100"/>
              <w:bottom w:type="dxa" w:w="60"/>
              <w:right w:type="dxa" w:w="100"/>
            </w:tcMar>
            <w:vAlign w:val="center"/>
          </w:tcPr>
          <w:p>
            <w:pPr>
              <w:jc w:val="left"/>
            </w:pPr>
            <w:r>
              <w:rPr>
                <w:b/>
                <w:bCs/>
                <w:color w:val="FFFFFF"/>
              </w:rPr>
              <w:t xml:space="preserve">Description</w:t>
            </w:r>
          </w:p>
        </w:tc>
      </w:tr>
      <w:tr>
        <w:tc>
          <w:tcPr>
            <w:tcW w:type="dxa" w:w="1200"/>
            <w:tcMar>
              <w:top w:type="dxa" w:w="60"/>
              <w:left w:type="dxa" w:w="100"/>
              <w:bottom w:type="dxa" w:w="60"/>
              <w:right w:type="dxa" w:w="100"/>
            </w:tcMar>
            <w:vAlign w:val="center"/>
          </w:tcPr>
          <w:p>
            <w:pPr>
              <w:jc w:val="left"/>
            </w:pPr>
            <w:r>
              <w:rPr>
                <w:b w:val="false"/>
                <w:bCs w:val="false"/>
                <w:color w:val="000000"/>
              </w:rPr>
              <w:t xml:space="preserve">POST</w:t>
            </w:r>
          </w:p>
        </w:tc>
        <w:tc>
          <w:tcPr>
            <w:tcW w:type="dxa" w:w="3200"/>
            <w:tcMar>
              <w:top w:type="dxa" w:w="60"/>
              <w:left w:type="dxa" w:w="100"/>
              <w:bottom w:type="dxa" w:w="60"/>
              <w:right w:type="dxa" w:w="100"/>
            </w:tcMar>
            <w:vAlign w:val="center"/>
          </w:tcPr>
          <w:p>
            <w:pPr>
              <w:jc w:val="left"/>
            </w:pPr>
            <w:r>
              <w:rPr>
                <w:b w:val="false"/>
                <w:bCs w:val="false"/>
                <w:color w:val="000000"/>
              </w:rPr>
              <w:t xml:space="preserve">/api/v1/sensors/simulate/{deviceCode}</w:t>
            </w:r>
          </w:p>
        </w:tc>
        <w:tc>
          <w:tcPr>
            <w:tcW w:type="dxa" w:w="1800"/>
            <w:tcMar>
              <w:top w:type="dxa" w:w="60"/>
              <w:left w:type="dxa" w:w="100"/>
              <w:bottom w:type="dxa" w:w="60"/>
              <w:right w:type="dxa" w:w="100"/>
            </w:tcMar>
            <w:vAlign w:val="center"/>
          </w:tcPr>
          <w:p>
            <w:pPr>
              <w:jc w:val="left"/>
            </w:pPr>
            <w:r>
              <w:rPr>
                <w:b w:val="false"/>
                <w:bCs w:val="false"/>
                <w:color w:val="000000"/>
              </w:rPr>
              <w:t xml:space="preserve">Yes</w:t>
            </w:r>
          </w:p>
        </w:tc>
        <w:tc>
          <w:tcPr>
            <w:tcW w:type="dxa" w:w="3500"/>
            <w:tcMar>
              <w:top w:type="dxa" w:w="60"/>
              <w:left w:type="dxa" w:w="100"/>
              <w:bottom w:type="dxa" w:w="60"/>
              <w:right w:type="dxa" w:w="100"/>
            </w:tcMar>
            <w:vAlign w:val="center"/>
          </w:tcPr>
          <w:p>
            <w:pPr>
              <w:jc w:val="left"/>
            </w:pPr>
            <w:r>
              <w:rPr>
                <w:b w:val="false"/>
                <w:bCs w:val="false"/>
                <w:color w:val="000000"/>
              </w:rPr>
              <w:t xml:space="preserve">Manually trigger one sensor reading for a given device code. Protected by sensorServiceCB.</w:t>
            </w:r>
          </w:p>
        </w:tc>
      </w:tr>
      <w:tr>
        <w:tc>
          <w:tcPr>
            <w:tcW w:type="dxa" w:w="1200"/>
            <w:shd w:fill="F2F2F2" w:val="clear"/>
            <w:tcMar>
              <w:top w:type="dxa" w:w="60"/>
              <w:left w:type="dxa" w:w="100"/>
              <w:bottom w:type="dxa" w:w="60"/>
              <w:right w:type="dxa" w:w="100"/>
            </w:tcMar>
            <w:vAlign w:val="center"/>
          </w:tcPr>
          <w:p>
            <w:pPr>
              <w:jc w:val="left"/>
            </w:pPr>
            <w:r>
              <w:rPr>
                <w:b w:val="false"/>
                <w:bCs w:val="false"/>
                <w:color w:val="000000"/>
              </w:rPr>
              <w:t xml:space="preserve">GET</w:t>
            </w:r>
          </w:p>
        </w:tc>
        <w:tc>
          <w:tcPr>
            <w:tcW w:type="dxa" w:w="3200"/>
            <w:shd w:fill="F2F2F2" w:val="clear"/>
            <w:tcMar>
              <w:top w:type="dxa" w:w="60"/>
              <w:left w:type="dxa" w:w="100"/>
              <w:bottom w:type="dxa" w:w="60"/>
              <w:right w:type="dxa" w:w="100"/>
            </w:tcMar>
            <w:vAlign w:val="center"/>
          </w:tcPr>
          <w:p>
            <w:pPr>
              <w:jc w:val="left"/>
            </w:pPr>
            <w:r>
              <w:rPr>
                <w:b w:val="false"/>
                <w:bCs w:val="false"/>
                <w:color w:val="000000"/>
              </w:rPr>
              <w:t xml:space="preserve">/api/v1/sensors/readings</w:t>
            </w:r>
          </w:p>
        </w:tc>
        <w:tc>
          <w:tcPr>
            <w:tcW w:type="dxa" w:w="1800"/>
            <w:shd w:fill="F2F2F2" w:val="clear"/>
            <w:tcMar>
              <w:top w:type="dxa" w:w="60"/>
              <w:left w:type="dxa" w:w="100"/>
              <w:bottom w:type="dxa" w:w="60"/>
              <w:right w:type="dxa" w:w="100"/>
            </w:tcMar>
            <w:vAlign w:val="center"/>
          </w:tcPr>
          <w:p>
            <w:pPr>
              <w:jc w:val="left"/>
            </w:pPr>
            <w:r>
              <w:rPr>
                <w:b w:val="false"/>
                <w:bCs w:val="false"/>
                <w:color w:val="000000"/>
              </w:rPr>
              <w:t xml:space="preserve">Yes</w:t>
            </w:r>
          </w:p>
        </w:tc>
        <w:tc>
          <w:tcPr>
            <w:tcW w:type="dxa" w:w="3500"/>
            <w:shd w:fill="F2F2F2" w:val="clear"/>
            <w:tcMar>
              <w:top w:type="dxa" w:w="60"/>
              <w:left w:type="dxa" w:w="100"/>
              <w:bottom w:type="dxa" w:w="60"/>
              <w:right w:type="dxa" w:w="100"/>
            </w:tcMar>
            <w:vAlign w:val="center"/>
          </w:tcPr>
          <w:p>
            <w:pPr>
              <w:jc w:val="left"/>
            </w:pPr>
            <w:r>
              <w:rPr>
                <w:b w:val="false"/>
                <w:bCs w:val="false"/>
                <w:color w:val="000000"/>
              </w:rPr>
              <w:t xml:space="preserve">Paginated list of all sensor readings stored in PostgreSQL.</w:t>
            </w:r>
          </w:p>
        </w:tc>
      </w:tr>
      <w:tr>
        <w:tc>
          <w:tcPr>
            <w:tcW w:type="dxa" w:w="1200"/>
            <w:tcMar>
              <w:top w:type="dxa" w:w="60"/>
              <w:left w:type="dxa" w:w="100"/>
              <w:bottom w:type="dxa" w:w="60"/>
              <w:right w:type="dxa" w:w="100"/>
            </w:tcMar>
            <w:vAlign w:val="center"/>
          </w:tcPr>
          <w:p>
            <w:pPr>
              <w:jc w:val="left"/>
            </w:pPr>
            <w:r>
              <w:rPr>
                <w:b w:val="false"/>
                <w:bCs w:val="false"/>
                <w:color w:val="000000"/>
              </w:rPr>
              <w:t xml:space="preserve">GET</w:t>
            </w:r>
          </w:p>
        </w:tc>
        <w:tc>
          <w:tcPr>
            <w:tcW w:type="dxa" w:w="3200"/>
            <w:tcMar>
              <w:top w:type="dxa" w:w="60"/>
              <w:left w:type="dxa" w:w="100"/>
              <w:bottom w:type="dxa" w:w="60"/>
              <w:right w:type="dxa" w:w="100"/>
            </w:tcMar>
            <w:vAlign w:val="center"/>
          </w:tcPr>
          <w:p>
            <w:pPr>
              <w:jc w:val="left"/>
            </w:pPr>
            <w:r>
              <w:rPr>
                <w:b w:val="false"/>
                <w:bCs w:val="false"/>
                <w:color w:val="000000"/>
              </w:rPr>
              <w:t xml:space="preserve">/api/v1/sensors/readings/{deviceCode}</w:t>
            </w:r>
          </w:p>
        </w:tc>
        <w:tc>
          <w:tcPr>
            <w:tcW w:type="dxa" w:w="1800"/>
            <w:tcMar>
              <w:top w:type="dxa" w:w="60"/>
              <w:left w:type="dxa" w:w="100"/>
              <w:bottom w:type="dxa" w:w="60"/>
              <w:right w:type="dxa" w:w="100"/>
            </w:tcMar>
            <w:vAlign w:val="center"/>
          </w:tcPr>
          <w:p>
            <w:pPr>
              <w:jc w:val="left"/>
            </w:pPr>
            <w:r>
              <w:rPr>
                <w:b w:val="false"/>
                <w:bCs w:val="false"/>
                <w:color w:val="000000"/>
              </w:rPr>
              <w:t xml:space="preserve">Yes</w:t>
            </w:r>
          </w:p>
        </w:tc>
        <w:tc>
          <w:tcPr>
            <w:tcW w:type="dxa" w:w="3500"/>
            <w:tcMar>
              <w:top w:type="dxa" w:w="60"/>
              <w:left w:type="dxa" w:w="100"/>
              <w:bottom w:type="dxa" w:w="60"/>
              <w:right w:type="dxa" w:w="100"/>
            </w:tcMar>
            <w:vAlign w:val="center"/>
          </w:tcPr>
          <w:p>
            <w:pPr>
              <w:jc w:val="left"/>
            </w:pPr>
            <w:r>
              <w:rPr>
                <w:b w:val="false"/>
                <w:bCs w:val="false"/>
                <w:color w:val="000000"/>
              </w:rPr>
              <w:t xml:space="preserve">Filter readings for a specific device.</w:t>
            </w:r>
          </w:p>
        </w:tc>
      </w:tr>
      <w:tr>
        <w:tc>
          <w:tcPr>
            <w:tcW w:type="dxa" w:w="1200"/>
            <w:shd w:fill="F2F2F2" w:val="clear"/>
            <w:tcMar>
              <w:top w:type="dxa" w:w="60"/>
              <w:left w:type="dxa" w:w="100"/>
              <w:bottom w:type="dxa" w:w="60"/>
              <w:right w:type="dxa" w:w="100"/>
            </w:tcMar>
            <w:vAlign w:val="center"/>
          </w:tcPr>
          <w:p>
            <w:pPr>
              <w:jc w:val="left"/>
            </w:pPr>
            <w:r>
              <w:rPr>
                <w:b w:val="false"/>
                <w:bCs w:val="false"/>
                <w:color w:val="000000"/>
              </w:rPr>
              <w:t xml:space="preserve">GET</w:t>
            </w:r>
          </w:p>
        </w:tc>
        <w:tc>
          <w:tcPr>
            <w:tcW w:type="dxa" w:w="3200"/>
            <w:shd w:fill="F2F2F2" w:val="clear"/>
            <w:tcMar>
              <w:top w:type="dxa" w:w="60"/>
              <w:left w:type="dxa" w:w="100"/>
              <w:bottom w:type="dxa" w:w="60"/>
              <w:right w:type="dxa" w:w="100"/>
            </w:tcMar>
            <w:vAlign w:val="center"/>
          </w:tcPr>
          <w:p>
            <w:pPr>
              <w:jc w:val="left"/>
            </w:pPr>
            <w:r>
              <w:rPr>
                <w:b w:val="false"/>
                <w:bCs w:val="false"/>
                <w:color w:val="000000"/>
              </w:rPr>
              <w:t xml:space="preserve">/api/v1/sensors/alerts</w:t>
            </w:r>
          </w:p>
        </w:tc>
        <w:tc>
          <w:tcPr>
            <w:tcW w:type="dxa" w:w="1800"/>
            <w:shd w:fill="F2F2F2" w:val="clear"/>
            <w:tcMar>
              <w:top w:type="dxa" w:w="60"/>
              <w:left w:type="dxa" w:w="100"/>
              <w:bottom w:type="dxa" w:w="60"/>
              <w:right w:type="dxa" w:w="100"/>
            </w:tcMar>
            <w:vAlign w:val="center"/>
          </w:tcPr>
          <w:p>
            <w:pPr>
              <w:jc w:val="left"/>
            </w:pPr>
            <w:r>
              <w:rPr>
                <w:b w:val="false"/>
                <w:bCs w:val="false"/>
                <w:color w:val="000000"/>
              </w:rPr>
              <w:t xml:space="preserve">Yes</w:t>
            </w:r>
          </w:p>
        </w:tc>
        <w:tc>
          <w:tcPr>
            <w:tcW w:type="dxa" w:w="3500"/>
            <w:shd w:fill="F2F2F2" w:val="clear"/>
            <w:tcMar>
              <w:top w:type="dxa" w:w="60"/>
              <w:left w:type="dxa" w:w="100"/>
              <w:bottom w:type="dxa" w:w="60"/>
              <w:right w:type="dxa" w:w="100"/>
            </w:tcMar>
            <w:vAlign w:val="center"/>
          </w:tcPr>
          <w:p>
            <w:pPr>
              <w:jc w:val="left"/>
            </w:pPr>
            <w:r>
              <w:rPr>
                <w:b w:val="false"/>
                <w:bCs w:val="false"/>
                <w:color w:val="000000"/>
              </w:rPr>
              <w:t xml:space="preserve">Return only CRITICAL-level readings.</w:t>
            </w:r>
          </w:p>
        </w:tc>
      </w:tr>
    </w:tbl>
    <w:p>
      <w:pPr>
        <w:pStyle w:val="Heading2"/>
        <w:spacing w:after="120" w:before="240"/>
      </w:pPr>
      <w:r>
        <w:t xml:space="preserve">9.4 api-gateway (New)</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200"/>
        <w:gridCol w:w="3200"/>
        <w:gridCol w:w="1800"/>
        <w:gridCol w:w="3500"/>
      </w:tblGrid>
      <w:tr>
        <w:trPr>
          <w:tblHeader/>
        </w:trPr>
        <w:tc>
          <w:tcPr>
            <w:tcW w:type="dxa" w:w="1200"/>
            <w:shd w:fill="1F3864" w:val="clear"/>
            <w:tcMar>
              <w:top w:type="dxa" w:w="60"/>
              <w:left w:type="dxa" w:w="100"/>
              <w:bottom w:type="dxa" w:w="60"/>
              <w:right w:type="dxa" w:w="100"/>
            </w:tcMar>
            <w:vAlign w:val="center"/>
          </w:tcPr>
          <w:p>
            <w:pPr>
              <w:jc w:val="left"/>
            </w:pPr>
            <w:r>
              <w:rPr>
                <w:b/>
                <w:bCs/>
                <w:color w:val="FFFFFF"/>
              </w:rPr>
              <w:t xml:space="preserve">Method</w:t>
            </w:r>
          </w:p>
        </w:tc>
        <w:tc>
          <w:tcPr>
            <w:tcW w:type="dxa" w:w="3200"/>
            <w:shd w:fill="1F3864" w:val="clear"/>
            <w:tcMar>
              <w:top w:type="dxa" w:w="60"/>
              <w:left w:type="dxa" w:w="100"/>
              <w:bottom w:type="dxa" w:w="60"/>
              <w:right w:type="dxa" w:w="100"/>
            </w:tcMar>
            <w:vAlign w:val="center"/>
          </w:tcPr>
          <w:p>
            <w:pPr>
              <w:jc w:val="left"/>
            </w:pPr>
            <w:r>
              <w:rPr>
                <w:b/>
                <w:bCs/>
                <w:color w:val="FFFFFF"/>
              </w:rPr>
              <w:t xml:space="preserve">Path</w:t>
            </w:r>
          </w:p>
        </w:tc>
        <w:tc>
          <w:tcPr>
            <w:tcW w:type="dxa" w:w="1800"/>
            <w:shd w:fill="1F3864" w:val="clear"/>
            <w:tcMar>
              <w:top w:type="dxa" w:w="60"/>
              <w:left w:type="dxa" w:w="100"/>
              <w:bottom w:type="dxa" w:w="60"/>
              <w:right w:type="dxa" w:w="100"/>
            </w:tcMar>
            <w:vAlign w:val="center"/>
          </w:tcPr>
          <w:p>
            <w:pPr>
              <w:jc w:val="left"/>
            </w:pPr>
            <w:r>
              <w:rPr>
                <w:b/>
                <w:bCs/>
                <w:color w:val="FFFFFF"/>
              </w:rPr>
              <w:t xml:space="preserve">Auth Required</w:t>
            </w:r>
          </w:p>
        </w:tc>
        <w:tc>
          <w:tcPr>
            <w:tcW w:type="dxa" w:w="3500"/>
            <w:shd w:fill="1F3864" w:val="clear"/>
            <w:tcMar>
              <w:top w:type="dxa" w:w="60"/>
              <w:left w:type="dxa" w:w="100"/>
              <w:bottom w:type="dxa" w:w="60"/>
              <w:right w:type="dxa" w:w="100"/>
            </w:tcMar>
            <w:vAlign w:val="center"/>
          </w:tcPr>
          <w:p>
            <w:pPr>
              <w:jc w:val="left"/>
            </w:pPr>
            <w:r>
              <w:rPr>
                <w:b/>
                <w:bCs/>
                <w:color w:val="FFFFFF"/>
              </w:rPr>
              <w:t xml:space="preserve">Description</w:t>
            </w:r>
          </w:p>
        </w:tc>
      </w:tr>
      <w:tr>
        <w:tc>
          <w:tcPr>
            <w:tcW w:type="dxa" w:w="1200"/>
            <w:shd w:fill="FDEEDC" w:val="clear"/>
            <w:tcMar>
              <w:top w:type="dxa" w:w="60"/>
              <w:left w:type="dxa" w:w="100"/>
              <w:bottom w:type="dxa" w:w="60"/>
              <w:right w:type="dxa" w:w="100"/>
            </w:tcMar>
            <w:vAlign w:val="center"/>
          </w:tcPr>
          <w:p>
            <w:pPr>
              <w:jc w:val="left"/>
            </w:pPr>
            <w:r>
              <w:rPr>
                <w:b w:val="false"/>
                <w:bCs w:val="false"/>
                <w:color w:val="000000"/>
              </w:rPr>
              <w:t xml:space="preserve">GET</w:t>
            </w:r>
          </w:p>
        </w:tc>
        <w:tc>
          <w:tcPr>
            <w:tcW w:type="dxa" w:w="3200"/>
            <w:shd w:fill="FDEEDC" w:val="clear"/>
            <w:tcMar>
              <w:top w:type="dxa" w:w="60"/>
              <w:left w:type="dxa" w:w="100"/>
              <w:bottom w:type="dxa" w:w="60"/>
              <w:right w:type="dxa" w:w="100"/>
            </w:tcMar>
            <w:vAlign w:val="center"/>
          </w:tcPr>
          <w:p>
            <w:pPr>
              <w:jc w:val="left"/>
            </w:pPr>
            <w:r>
              <w:rPr>
                <w:b w:val="false"/>
                <w:bCs w:val="false"/>
                <w:color w:val="000000"/>
              </w:rPr>
              <w:t xml:space="preserve">/actuator/health</w:t>
            </w:r>
          </w:p>
        </w:tc>
        <w:tc>
          <w:tcPr>
            <w:tcW w:type="dxa" w:w="1800"/>
            <w:shd w:fill="FDEEDC" w:val="clear"/>
            <w:tcMar>
              <w:top w:type="dxa" w:w="60"/>
              <w:left w:type="dxa" w:w="100"/>
              <w:bottom w:type="dxa" w:w="60"/>
              <w:right w:type="dxa" w:w="100"/>
            </w:tcMar>
            <w:vAlign w:val="center"/>
          </w:tcPr>
          <w:p>
            <w:pPr>
              <w:jc w:val="left"/>
            </w:pPr>
            <w:r>
              <w:rPr>
                <w:b w:val="false"/>
                <w:bCs w:val="false"/>
                <w:color w:val="000000"/>
              </w:rPr>
              <w:t xml:space="preserve">No</w:t>
            </w:r>
          </w:p>
        </w:tc>
        <w:tc>
          <w:tcPr>
            <w:tcW w:type="dxa" w:w="3500"/>
            <w:shd w:fill="FDEEDC" w:val="clear"/>
            <w:tcMar>
              <w:top w:type="dxa" w:w="60"/>
              <w:left w:type="dxa" w:w="100"/>
              <w:bottom w:type="dxa" w:w="60"/>
              <w:right w:type="dxa" w:w="100"/>
            </w:tcMar>
            <w:vAlign w:val="center"/>
          </w:tcPr>
          <w:p>
            <w:pPr>
              <w:jc w:val="left"/>
            </w:pPr>
            <w:r>
              <w:rPr>
                <w:b w:val="false"/>
                <w:bCs w:val="false"/>
                <w:color w:val="000000"/>
              </w:rPr>
              <w:t xml:space="preserve">Gateway and downstream health, including circuit breaker health indicators.</w:t>
            </w:r>
          </w:p>
        </w:tc>
      </w:tr>
      <w:tr>
        <w:tc>
          <w:tcPr>
            <w:tcW w:type="dxa" w:w="1200"/>
            <w:shd w:fill="FDEEDC" w:val="clear"/>
            <w:tcMar>
              <w:top w:type="dxa" w:w="60"/>
              <w:left w:type="dxa" w:w="100"/>
              <w:bottom w:type="dxa" w:w="60"/>
              <w:right w:type="dxa" w:w="100"/>
            </w:tcMar>
            <w:vAlign w:val="center"/>
          </w:tcPr>
          <w:p>
            <w:pPr>
              <w:jc w:val="left"/>
            </w:pPr>
            <w:r>
              <w:rPr>
                <w:b w:val="false"/>
                <w:bCs w:val="false"/>
                <w:color w:val="000000"/>
              </w:rPr>
              <w:t xml:space="preserve">GET</w:t>
            </w:r>
          </w:p>
        </w:tc>
        <w:tc>
          <w:tcPr>
            <w:tcW w:type="dxa" w:w="3200"/>
            <w:shd w:fill="FDEEDC" w:val="clear"/>
            <w:tcMar>
              <w:top w:type="dxa" w:w="60"/>
              <w:left w:type="dxa" w:w="100"/>
              <w:bottom w:type="dxa" w:w="60"/>
              <w:right w:type="dxa" w:w="100"/>
            </w:tcMar>
            <w:vAlign w:val="center"/>
          </w:tcPr>
          <w:p>
            <w:pPr>
              <w:jc w:val="left"/>
            </w:pPr>
            <w:r>
              <w:rPr>
                <w:b w:val="false"/>
                <w:bCs w:val="false"/>
                <w:color w:val="000000"/>
              </w:rPr>
              <w:t xml:space="preserve">/actuator/circuitbreakers</w:t>
            </w:r>
          </w:p>
        </w:tc>
        <w:tc>
          <w:tcPr>
            <w:tcW w:type="dxa" w:w="1800"/>
            <w:shd w:fill="FDEEDC" w:val="clear"/>
            <w:tcMar>
              <w:top w:type="dxa" w:w="60"/>
              <w:left w:type="dxa" w:w="100"/>
              <w:bottom w:type="dxa" w:w="60"/>
              <w:right w:type="dxa" w:w="100"/>
            </w:tcMar>
            <w:vAlign w:val="center"/>
          </w:tcPr>
          <w:p>
            <w:pPr>
              <w:jc w:val="left"/>
            </w:pPr>
            <w:r>
              <w:rPr>
                <w:b w:val="false"/>
                <w:bCs w:val="false"/>
                <w:color w:val="000000"/>
              </w:rPr>
              <w:t xml:space="preserve">No</w:t>
            </w:r>
          </w:p>
        </w:tc>
        <w:tc>
          <w:tcPr>
            <w:tcW w:type="dxa" w:w="3500"/>
            <w:shd w:fill="FDEEDC" w:val="clear"/>
            <w:tcMar>
              <w:top w:type="dxa" w:w="60"/>
              <w:left w:type="dxa" w:w="100"/>
              <w:bottom w:type="dxa" w:w="60"/>
              <w:right w:type="dxa" w:w="100"/>
            </w:tcMar>
            <w:vAlign w:val="center"/>
          </w:tcPr>
          <w:p>
            <w:pPr>
              <w:jc w:val="left"/>
            </w:pPr>
            <w:r>
              <w:rPr>
                <w:b w:val="false"/>
                <w:bCs w:val="false"/>
                <w:color w:val="000000"/>
              </w:rPr>
              <w:t xml:space="preserve">Current state (CLOSED/OPEN/HALF_OPEN) of every registered circuit breaker.</w:t>
            </w:r>
          </w:p>
        </w:tc>
      </w:tr>
    </w:tbl>
    <w:p>
      <w:r>
        <w:br w:type="page"/>
      </w:r>
    </w:p>
    <w:p>
      <w:pPr>
        <w:pStyle w:val="Heading1"/>
        <w:spacing w:after="150" w:before="300"/>
      </w:pPr>
      <w:r>
        <w:t xml:space="preserve">10. Environment Variables</w:t>
      </w:r>
    </w:p>
    <w:tbl>
      <w:tblPr>
        <w:tblW w:type="dxa" w:w="12500"/>
        <w:tblBorders>
          <w:top w:val="single" w:color="auto" w:sz="4"/>
          <w:left w:val="single" w:color="auto" w:sz="4"/>
          <w:bottom w:val="single" w:color="auto" w:sz="4"/>
          <w:right w:val="single" w:color="auto" w:sz="4"/>
          <w:insideH w:val="single" w:color="auto" w:sz="4"/>
          <w:insideV w:val="single" w:color="auto" w:sz="4"/>
        </w:tblBorders>
      </w:tblPr>
      <w:tblGrid>
        <w:gridCol w:w="3200"/>
        <w:gridCol w:w="3500"/>
        <w:gridCol w:w="5800"/>
      </w:tblGrid>
      <w:tr>
        <w:trPr>
          <w:tblHeader/>
        </w:trPr>
        <w:tc>
          <w:tcPr>
            <w:tcW w:type="dxa" w:w="3200"/>
            <w:shd w:fill="1F3864" w:val="clear"/>
            <w:tcMar>
              <w:top w:type="dxa" w:w="60"/>
              <w:left w:type="dxa" w:w="100"/>
              <w:bottom w:type="dxa" w:w="60"/>
              <w:right w:type="dxa" w:w="100"/>
            </w:tcMar>
            <w:vAlign w:val="center"/>
          </w:tcPr>
          <w:p>
            <w:pPr>
              <w:jc w:val="left"/>
            </w:pPr>
            <w:r>
              <w:rPr>
                <w:b/>
                <w:bCs/>
                <w:color w:val="FFFFFF"/>
              </w:rPr>
              <w:t xml:space="preserve">Variable</w:t>
            </w:r>
          </w:p>
        </w:tc>
        <w:tc>
          <w:tcPr>
            <w:tcW w:type="dxa" w:w="3500"/>
            <w:shd w:fill="1F3864" w:val="clear"/>
            <w:tcMar>
              <w:top w:type="dxa" w:w="60"/>
              <w:left w:type="dxa" w:w="100"/>
              <w:bottom w:type="dxa" w:w="60"/>
              <w:right w:type="dxa" w:w="100"/>
            </w:tcMar>
            <w:vAlign w:val="center"/>
          </w:tcPr>
          <w:p>
            <w:pPr>
              <w:jc w:val="left"/>
            </w:pPr>
            <w:r>
              <w:rPr>
                <w:b/>
                <w:bCs/>
                <w:color w:val="FFFFFF"/>
              </w:rPr>
              <w:t xml:space="preserve">Default (Docker Compose)</w:t>
            </w:r>
          </w:p>
        </w:tc>
        <w:tc>
          <w:tcPr>
            <w:tcW w:type="dxa" w:w="5800"/>
            <w:shd w:fill="1F3864" w:val="clear"/>
            <w:tcMar>
              <w:top w:type="dxa" w:w="60"/>
              <w:left w:type="dxa" w:w="100"/>
              <w:bottom w:type="dxa" w:w="60"/>
              <w:right w:type="dxa" w:w="100"/>
            </w:tcMar>
            <w:vAlign w:val="center"/>
          </w:tcPr>
          <w:p>
            <w:pPr>
              <w:jc w:val="left"/>
            </w:pPr>
            <w:r>
              <w:rPr>
                <w:b/>
                <w:bCs/>
                <w:color w:val="FFFFFF"/>
              </w:rPr>
              <w:t xml:space="preserve">Description</w:t>
            </w:r>
          </w:p>
        </w:tc>
      </w:tr>
      <w:tr>
        <w:tc>
          <w:tcPr>
            <w:tcW w:type="dxa" w:w="3200"/>
            <w:tcMar>
              <w:top w:type="dxa" w:w="60"/>
              <w:left w:type="dxa" w:w="100"/>
              <w:bottom w:type="dxa" w:w="60"/>
              <w:right w:type="dxa" w:w="100"/>
            </w:tcMar>
            <w:vAlign w:val="center"/>
          </w:tcPr>
          <w:p>
            <w:pPr>
              <w:jc w:val="left"/>
            </w:pPr>
            <w:r>
              <w:rPr>
                <w:b w:val="false"/>
                <w:bCs w:val="false"/>
                <w:color w:val="000000"/>
              </w:rPr>
              <w:t xml:space="preserve">JWT_SECRET</w:t>
            </w:r>
          </w:p>
        </w:tc>
        <w:tc>
          <w:tcPr>
            <w:tcW w:type="dxa" w:w="3500"/>
            <w:tcMar>
              <w:top w:type="dxa" w:w="60"/>
              <w:left w:type="dxa" w:w="100"/>
              <w:bottom w:type="dxa" w:w="60"/>
              <w:right w:type="dxa" w:w="100"/>
            </w:tcMar>
            <w:vAlign w:val="center"/>
          </w:tcPr>
          <w:p>
            <w:pPr>
              <w:jc w:val="left"/>
            </w:pPr>
            <w:r>
              <w:rPr>
                <w:b w:val="false"/>
                <w:bCs w:val="false"/>
                <w:color w:val="000000"/>
              </w:rPr>
              <w:t xml:space="preserve">(demo string)</w:t>
            </w:r>
          </w:p>
        </w:tc>
        <w:tc>
          <w:tcPr>
            <w:tcW w:type="dxa" w:w="5800"/>
            <w:tcMar>
              <w:top w:type="dxa" w:w="60"/>
              <w:left w:type="dxa" w:w="100"/>
              <w:bottom w:type="dxa" w:w="60"/>
              <w:right w:type="dxa" w:w="100"/>
            </w:tcMar>
            <w:vAlign w:val="center"/>
          </w:tcPr>
          <w:p>
            <w:pPr>
              <w:jc w:val="left"/>
            </w:pPr>
            <w:r>
              <w:rPr>
                <w:b w:val="false"/>
                <w:bCs w:val="false"/>
                <w:color w:val="000000"/>
              </w:rPr>
              <w:t xml:space="preserve">Shared HMAC key for JWT signing. Used by api-gateway and all three services. Must be changed in production.</w:t>
            </w:r>
          </w:p>
        </w:tc>
      </w:tr>
      <w:tr>
        <w:tc>
          <w:tcPr>
            <w:tcW w:type="dxa" w:w="3200"/>
            <w:shd w:fill="FDEEDC" w:val="clear"/>
            <w:tcMar>
              <w:top w:type="dxa" w:w="60"/>
              <w:left w:type="dxa" w:w="100"/>
              <w:bottom w:type="dxa" w:w="60"/>
              <w:right w:type="dxa" w:w="100"/>
            </w:tcMar>
            <w:vAlign w:val="center"/>
          </w:tcPr>
          <w:p>
            <w:pPr>
              <w:jc w:val="left"/>
            </w:pPr>
            <w:r>
              <w:rPr>
                <w:b w:val="false"/>
                <w:bCs w:val="false"/>
                <w:color w:val="000000"/>
              </w:rPr>
              <w:t xml:space="preserve">GATEWAY_PORT</w:t>
            </w:r>
          </w:p>
        </w:tc>
        <w:tc>
          <w:tcPr>
            <w:tcW w:type="dxa" w:w="3500"/>
            <w:shd w:fill="FDEEDC" w:val="clear"/>
            <w:tcMar>
              <w:top w:type="dxa" w:w="60"/>
              <w:left w:type="dxa" w:w="100"/>
              <w:bottom w:type="dxa" w:w="60"/>
              <w:right w:type="dxa" w:w="100"/>
            </w:tcMar>
            <w:vAlign w:val="center"/>
          </w:tcPr>
          <w:p>
            <w:pPr>
              <w:jc w:val="left"/>
            </w:pPr>
            <w:r>
              <w:rPr>
                <w:b w:val="false"/>
                <w:bCs w:val="false"/>
                <w:color w:val="000000"/>
              </w:rPr>
              <w:t xml:space="preserve">8080</w:t>
            </w:r>
          </w:p>
        </w:tc>
        <w:tc>
          <w:tcPr>
            <w:tcW w:type="dxa" w:w="5800"/>
            <w:shd w:fill="FDEEDC" w:val="clear"/>
            <w:tcMar>
              <w:top w:type="dxa" w:w="60"/>
              <w:left w:type="dxa" w:w="100"/>
              <w:bottom w:type="dxa" w:w="60"/>
              <w:right w:type="dxa" w:w="100"/>
            </w:tcMar>
            <w:vAlign w:val="center"/>
          </w:tcPr>
          <w:p>
            <w:pPr>
              <w:jc w:val="left"/>
            </w:pPr>
            <w:r>
              <w:rPr>
                <w:b w:val="false"/>
                <w:bCs w:val="false"/>
                <w:color w:val="000000"/>
              </w:rPr>
              <w:t xml:space="preserve">Port the api-gateway listens on.</w:t>
            </w:r>
          </w:p>
        </w:tc>
      </w:tr>
      <w:tr>
        <w:tc>
          <w:tcPr>
            <w:tcW w:type="dxa" w:w="3200"/>
            <w:shd w:fill="FDEEDC" w:val="clear"/>
            <w:tcMar>
              <w:top w:type="dxa" w:w="60"/>
              <w:left w:type="dxa" w:w="100"/>
              <w:bottom w:type="dxa" w:w="60"/>
              <w:right w:type="dxa" w:w="100"/>
            </w:tcMar>
            <w:vAlign w:val="center"/>
          </w:tcPr>
          <w:p>
            <w:pPr>
              <w:jc w:val="left"/>
            </w:pPr>
            <w:r>
              <w:rPr>
                <w:b w:val="false"/>
                <w:bCs w:val="false"/>
                <w:color w:val="000000"/>
              </w:rPr>
              <w:t xml:space="preserve">AUTH_SERVICE_URL</w:t>
            </w:r>
          </w:p>
        </w:tc>
        <w:tc>
          <w:tcPr>
            <w:tcW w:type="dxa" w:w="3500"/>
            <w:shd w:fill="FDEEDC" w:val="clear"/>
            <w:tcMar>
              <w:top w:type="dxa" w:w="60"/>
              <w:left w:type="dxa" w:w="100"/>
              <w:bottom w:type="dxa" w:w="60"/>
              <w:right w:type="dxa" w:w="100"/>
            </w:tcMar>
            <w:vAlign w:val="center"/>
          </w:tcPr>
          <w:p>
            <w:pPr>
              <w:jc w:val="left"/>
            </w:pPr>
            <w:r>
              <w:rPr>
                <w:b w:val="false"/>
                <w:bCs w:val="false"/>
                <w:color w:val="000000"/>
              </w:rPr>
              <w:t xml:space="preserve">http://auth-service:8081</w:t>
            </w:r>
          </w:p>
        </w:tc>
        <w:tc>
          <w:tcPr>
            <w:tcW w:type="dxa" w:w="5800"/>
            <w:shd w:fill="FDEEDC" w:val="clear"/>
            <w:tcMar>
              <w:top w:type="dxa" w:w="60"/>
              <w:left w:type="dxa" w:w="100"/>
              <w:bottom w:type="dxa" w:w="60"/>
              <w:right w:type="dxa" w:w="100"/>
            </w:tcMar>
            <w:vAlign w:val="center"/>
          </w:tcPr>
          <w:p>
            <w:pPr>
              <w:jc w:val="left"/>
            </w:pPr>
            <w:r>
              <w:rPr>
                <w:b w:val="false"/>
                <w:bCs w:val="false"/>
                <w:color w:val="000000"/>
              </w:rPr>
              <w:t xml:space="preserve">Upstream URI the Gateway routes /api/v1/auth/** to.</w:t>
            </w:r>
          </w:p>
        </w:tc>
      </w:tr>
      <w:tr>
        <w:tc>
          <w:tcPr>
            <w:tcW w:type="dxa" w:w="3200"/>
            <w:shd w:fill="FDEEDC" w:val="clear"/>
            <w:tcMar>
              <w:top w:type="dxa" w:w="60"/>
              <w:left w:type="dxa" w:w="100"/>
              <w:bottom w:type="dxa" w:w="60"/>
              <w:right w:type="dxa" w:w="100"/>
            </w:tcMar>
            <w:vAlign w:val="center"/>
          </w:tcPr>
          <w:p>
            <w:pPr>
              <w:jc w:val="left"/>
            </w:pPr>
            <w:r>
              <w:rPr>
                <w:b w:val="false"/>
                <w:bCs w:val="false"/>
                <w:color w:val="000000"/>
              </w:rPr>
              <w:t xml:space="preserve">DEVICE_SERVICE_URL_GATEWAY</w:t>
            </w:r>
          </w:p>
        </w:tc>
        <w:tc>
          <w:tcPr>
            <w:tcW w:type="dxa" w:w="3500"/>
            <w:shd w:fill="FDEEDC" w:val="clear"/>
            <w:tcMar>
              <w:top w:type="dxa" w:w="60"/>
              <w:left w:type="dxa" w:w="100"/>
              <w:bottom w:type="dxa" w:w="60"/>
              <w:right w:type="dxa" w:w="100"/>
            </w:tcMar>
            <w:vAlign w:val="center"/>
          </w:tcPr>
          <w:p>
            <w:pPr>
              <w:jc w:val="left"/>
            </w:pPr>
            <w:r>
              <w:rPr>
                <w:b w:val="false"/>
                <w:bCs w:val="false"/>
                <w:color w:val="000000"/>
              </w:rPr>
              <w:t xml:space="preserve">http://device-service:8082</w:t>
            </w:r>
          </w:p>
        </w:tc>
        <w:tc>
          <w:tcPr>
            <w:tcW w:type="dxa" w:w="5800"/>
            <w:shd w:fill="FDEEDC" w:val="clear"/>
            <w:tcMar>
              <w:top w:type="dxa" w:w="60"/>
              <w:left w:type="dxa" w:w="100"/>
              <w:bottom w:type="dxa" w:w="60"/>
              <w:right w:type="dxa" w:w="100"/>
            </w:tcMar>
            <w:vAlign w:val="center"/>
          </w:tcPr>
          <w:p>
            <w:pPr>
              <w:jc w:val="left"/>
            </w:pPr>
            <w:r>
              <w:rPr>
                <w:b w:val="false"/>
                <w:bCs w:val="false"/>
                <w:color w:val="000000"/>
              </w:rPr>
              <w:t xml:space="preserve">Upstream URI the Gateway routes /api/v1/devices/** to.</w:t>
            </w:r>
          </w:p>
        </w:tc>
      </w:tr>
      <w:tr>
        <w:tc>
          <w:tcPr>
            <w:tcW w:type="dxa" w:w="3200"/>
            <w:shd w:fill="FDEEDC" w:val="clear"/>
            <w:tcMar>
              <w:top w:type="dxa" w:w="60"/>
              <w:left w:type="dxa" w:w="100"/>
              <w:bottom w:type="dxa" w:w="60"/>
              <w:right w:type="dxa" w:w="100"/>
            </w:tcMar>
            <w:vAlign w:val="center"/>
          </w:tcPr>
          <w:p>
            <w:pPr>
              <w:jc w:val="left"/>
            </w:pPr>
            <w:r>
              <w:rPr>
                <w:b w:val="false"/>
                <w:bCs w:val="false"/>
                <w:color w:val="000000"/>
              </w:rPr>
              <w:t xml:space="preserve">SENSOR_SERVICE_URL</w:t>
            </w:r>
          </w:p>
        </w:tc>
        <w:tc>
          <w:tcPr>
            <w:tcW w:type="dxa" w:w="3500"/>
            <w:shd w:fill="FDEEDC" w:val="clear"/>
            <w:tcMar>
              <w:top w:type="dxa" w:w="60"/>
              <w:left w:type="dxa" w:w="100"/>
              <w:bottom w:type="dxa" w:w="60"/>
              <w:right w:type="dxa" w:w="100"/>
            </w:tcMar>
            <w:vAlign w:val="center"/>
          </w:tcPr>
          <w:p>
            <w:pPr>
              <w:jc w:val="left"/>
            </w:pPr>
            <w:r>
              <w:rPr>
                <w:b w:val="false"/>
                <w:bCs w:val="false"/>
                <w:color w:val="000000"/>
              </w:rPr>
              <w:t xml:space="preserve">http://sensor-service:8083</w:t>
            </w:r>
          </w:p>
        </w:tc>
        <w:tc>
          <w:tcPr>
            <w:tcW w:type="dxa" w:w="5800"/>
            <w:shd w:fill="FDEEDC" w:val="clear"/>
            <w:tcMar>
              <w:top w:type="dxa" w:w="60"/>
              <w:left w:type="dxa" w:w="100"/>
              <w:bottom w:type="dxa" w:w="60"/>
              <w:right w:type="dxa" w:w="100"/>
            </w:tcMar>
            <w:vAlign w:val="center"/>
          </w:tcPr>
          <w:p>
            <w:pPr>
              <w:jc w:val="left"/>
            </w:pPr>
            <w:r>
              <w:rPr>
                <w:b w:val="false"/>
                <w:bCs w:val="false"/>
                <w:color w:val="000000"/>
              </w:rPr>
              <w:t xml:space="preserve">Upstream URI the Gateway routes /api/v1/sensors/** to.</w:t>
            </w:r>
          </w:p>
        </w:tc>
      </w:tr>
      <w:tr>
        <w:tc>
          <w:tcPr>
            <w:tcW w:type="dxa" w:w="3200"/>
            <w:shd w:fill="F2F2F2" w:val="clear"/>
            <w:tcMar>
              <w:top w:type="dxa" w:w="60"/>
              <w:left w:type="dxa" w:w="100"/>
              <w:bottom w:type="dxa" w:w="60"/>
              <w:right w:type="dxa" w:w="100"/>
            </w:tcMar>
            <w:vAlign w:val="center"/>
          </w:tcPr>
          <w:p>
            <w:pPr>
              <w:jc w:val="left"/>
            </w:pPr>
            <w:r>
              <w:rPr>
                <w:b w:val="false"/>
                <w:bCs w:val="false"/>
                <w:color w:val="000000"/>
              </w:rPr>
              <w:t xml:space="preserve">DB_HOST</w:t>
            </w:r>
          </w:p>
        </w:tc>
        <w:tc>
          <w:tcPr>
            <w:tcW w:type="dxa" w:w="3500"/>
            <w:shd w:fill="F2F2F2" w:val="clear"/>
            <w:tcMar>
              <w:top w:type="dxa" w:w="60"/>
              <w:left w:type="dxa" w:w="100"/>
              <w:bottom w:type="dxa" w:w="60"/>
              <w:right w:type="dxa" w:w="100"/>
            </w:tcMar>
            <w:vAlign w:val="center"/>
          </w:tcPr>
          <w:p>
            <w:pPr>
              <w:jc w:val="left"/>
            </w:pPr>
            <w:r>
              <w:rPr>
                <w:b w:val="false"/>
                <w:bCs w:val="false"/>
                <w:color w:val="000000"/>
              </w:rPr>
              <w:t xml:space="preserve">postgres</w:t>
            </w:r>
          </w:p>
        </w:tc>
        <w:tc>
          <w:tcPr>
            <w:tcW w:type="dxa" w:w="5800"/>
            <w:shd w:fill="F2F2F2" w:val="clear"/>
            <w:tcMar>
              <w:top w:type="dxa" w:w="60"/>
              <w:left w:type="dxa" w:w="100"/>
              <w:bottom w:type="dxa" w:w="60"/>
              <w:right w:type="dxa" w:w="100"/>
            </w:tcMar>
            <w:vAlign w:val="center"/>
          </w:tcPr>
          <w:p>
            <w:pPr>
              <w:jc w:val="left"/>
            </w:pPr>
            <w:r>
              <w:rPr>
                <w:b w:val="false"/>
                <w:bCs w:val="false"/>
                <w:color w:val="000000"/>
              </w:rPr>
              <w:t xml:space="preserve">PostgreSQL hostname on Docker network.</w:t>
            </w:r>
          </w:p>
        </w:tc>
      </w:tr>
      <w:tr>
        <w:tc>
          <w:tcPr>
            <w:tcW w:type="dxa" w:w="3200"/>
            <w:tcMar>
              <w:top w:type="dxa" w:w="60"/>
              <w:left w:type="dxa" w:w="100"/>
              <w:bottom w:type="dxa" w:w="60"/>
              <w:right w:type="dxa" w:w="100"/>
            </w:tcMar>
            <w:vAlign w:val="center"/>
          </w:tcPr>
          <w:p>
            <w:pPr>
              <w:jc w:val="left"/>
            </w:pPr>
            <w:r>
              <w:rPr>
                <w:b w:val="false"/>
                <w:bCs w:val="false"/>
                <w:color w:val="000000"/>
              </w:rPr>
              <w:t xml:space="preserve">DB_PORT</w:t>
            </w:r>
          </w:p>
        </w:tc>
        <w:tc>
          <w:tcPr>
            <w:tcW w:type="dxa" w:w="3500"/>
            <w:tcMar>
              <w:top w:type="dxa" w:w="60"/>
              <w:left w:type="dxa" w:w="100"/>
              <w:bottom w:type="dxa" w:w="60"/>
              <w:right w:type="dxa" w:w="100"/>
            </w:tcMar>
            <w:vAlign w:val="center"/>
          </w:tcPr>
          <w:p>
            <w:pPr>
              <w:jc w:val="left"/>
            </w:pPr>
            <w:r>
              <w:rPr>
                <w:b w:val="false"/>
                <w:bCs w:val="false"/>
                <w:color w:val="000000"/>
              </w:rPr>
              <w:t xml:space="preserve">5432</w:t>
            </w:r>
          </w:p>
        </w:tc>
        <w:tc>
          <w:tcPr>
            <w:tcW w:type="dxa" w:w="5800"/>
            <w:tcMar>
              <w:top w:type="dxa" w:w="60"/>
              <w:left w:type="dxa" w:w="100"/>
              <w:bottom w:type="dxa" w:w="60"/>
              <w:right w:type="dxa" w:w="100"/>
            </w:tcMar>
            <w:vAlign w:val="center"/>
          </w:tcPr>
          <w:p>
            <w:pPr>
              <w:jc w:val="left"/>
            </w:pPr>
            <w:r>
              <w:rPr>
                <w:b w:val="false"/>
                <w:bCs w:val="false"/>
                <w:color w:val="000000"/>
              </w:rPr>
              <w:t xml:space="preserve">PostgreSQL port.</w:t>
            </w:r>
          </w:p>
        </w:tc>
      </w:tr>
      <w:tr>
        <w:tc>
          <w:tcPr>
            <w:tcW w:type="dxa" w:w="3200"/>
            <w:shd w:fill="F2F2F2" w:val="clear"/>
            <w:tcMar>
              <w:top w:type="dxa" w:w="60"/>
              <w:left w:type="dxa" w:w="100"/>
              <w:bottom w:type="dxa" w:w="60"/>
              <w:right w:type="dxa" w:w="100"/>
            </w:tcMar>
            <w:vAlign w:val="center"/>
          </w:tcPr>
          <w:p>
            <w:pPr>
              <w:jc w:val="left"/>
            </w:pPr>
            <w:r>
              <w:rPr>
                <w:b w:val="false"/>
                <w:bCs w:val="false"/>
                <w:color w:val="000000"/>
              </w:rPr>
              <w:t xml:space="preserve">DB_NAME</w:t>
            </w:r>
          </w:p>
        </w:tc>
        <w:tc>
          <w:tcPr>
            <w:tcW w:type="dxa" w:w="3500"/>
            <w:shd w:fill="F2F2F2" w:val="clear"/>
            <w:tcMar>
              <w:top w:type="dxa" w:w="60"/>
              <w:left w:type="dxa" w:w="100"/>
              <w:bottom w:type="dxa" w:w="60"/>
              <w:right w:type="dxa" w:w="100"/>
            </w:tcMar>
            <w:vAlign w:val="center"/>
          </w:tcPr>
          <w:p>
            <w:pPr>
              <w:jc w:val="left"/>
            </w:pPr>
            <w:r>
              <w:rPr>
                <w:b w:val="false"/>
                <w:bCs w:val="false"/>
                <w:color w:val="000000"/>
              </w:rPr>
              <w:t xml:space="preserve">sensordb</w:t>
            </w:r>
          </w:p>
        </w:tc>
        <w:tc>
          <w:tcPr>
            <w:tcW w:type="dxa" w:w="5800"/>
            <w:shd w:fill="F2F2F2" w:val="clear"/>
            <w:tcMar>
              <w:top w:type="dxa" w:w="60"/>
              <w:left w:type="dxa" w:w="100"/>
              <w:bottom w:type="dxa" w:w="60"/>
              <w:right w:type="dxa" w:w="100"/>
            </w:tcMar>
            <w:vAlign w:val="center"/>
          </w:tcPr>
          <w:p>
            <w:pPr>
              <w:jc w:val="left"/>
            </w:pPr>
            <w:r>
              <w:rPr>
                <w:b w:val="false"/>
                <w:bCs w:val="false"/>
                <w:color w:val="000000"/>
              </w:rPr>
              <w:t xml:space="preserve">Database name.</w:t>
            </w:r>
          </w:p>
        </w:tc>
      </w:tr>
      <w:tr>
        <w:tc>
          <w:tcPr>
            <w:tcW w:type="dxa" w:w="3200"/>
            <w:tcMar>
              <w:top w:type="dxa" w:w="60"/>
              <w:left w:type="dxa" w:w="100"/>
              <w:bottom w:type="dxa" w:w="60"/>
              <w:right w:type="dxa" w:w="100"/>
            </w:tcMar>
            <w:vAlign w:val="center"/>
          </w:tcPr>
          <w:p>
            <w:pPr>
              <w:jc w:val="left"/>
            </w:pPr>
            <w:r>
              <w:rPr>
                <w:b w:val="false"/>
                <w:bCs w:val="false"/>
                <w:color w:val="000000"/>
              </w:rPr>
              <w:t xml:space="preserve">DB_USERNAME</w:t>
            </w:r>
          </w:p>
        </w:tc>
        <w:tc>
          <w:tcPr>
            <w:tcW w:type="dxa" w:w="3500"/>
            <w:tcMar>
              <w:top w:type="dxa" w:w="60"/>
              <w:left w:type="dxa" w:w="100"/>
              <w:bottom w:type="dxa" w:w="60"/>
              <w:right w:type="dxa" w:w="100"/>
            </w:tcMar>
            <w:vAlign w:val="center"/>
          </w:tcPr>
          <w:p>
            <w:pPr>
              <w:jc w:val="left"/>
            </w:pPr>
            <w:r>
              <w:rPr>
                <w:b w:val="false"/>
                <w:bCs w:val="false"/>
                <w:color w:val="000000"/>
              </w:rPr>
              <w:t xml:space="preserve">sensoruser</w:t>
            </w:r>
          </w:p>
        </w:tc>
        <w:tc>
          <w:tcPr>
            <w:tcW w:type="dxa" w:w="5800"/>
            <w:tcMar>
              <w:top w:type="dxa" w:w="60"/>
              <w:left w:type="dxa" w:w="100"/>
              <w:bottom w:type="dxa" w:w="60"/>
              <w:right w:type="dxa" w:w="100"/>
            </w:tcMar>
            <w:vAlign w:val="center"/>
          </w:tcPr>
          <w:p>
            <w:pPr>
              <w:jc w:val="left"/>
            </w:pPr>
            <w:r>
              <w:rPr>
                <w:b w:val="false"/>
                <w:bCs w:val="false"/>
                <w:color w:val="000000"/>
              </w:rPr>
              <w:t xml:space="preserve">PostgreSQL user.</w:t>
            </w:r>
          </w:p>
        </w:tc>
      </w:tr>
      <w:tr>
        <w:tc>
          <w:tcPr>
            <w:tcW w:type="dxa" w:w="3200"/>
            <w:shd w:fill="F2F2F2" w:val="clear"/>
            <w:tcMar>
              <w:top w:type="dxa" w:w="60"/>
              <w:left w:type="dxa" w:w="100"/>
              <w:bottom w:type="dxa" w:w="60"/>
              <w:right w:type="dxa" w:w="100"/>
            </w:tcMar>
            <w:vAlign w:val="center"/>
          </w:tcPr>
          <w:p>
            <w:pPr>
              <w:jc w:val="left"/>
            </w:pPr>
            <w:r>
              <w:rPr>
                <w:b w:val="false"/>
                <w:bCs w:val="false"/>
                <w:color w:val="000000"/>
              </w:rPr>
              <w:t xml:space="preserve">DB_PASSWORD</w:t>
            </w:r>
          </w:p>
        </w:tc>
        <w:tc>
          <w:tcPr>
            <w:tcW w:type="dxa" w:w="3500"/>
            <w:shd w:fill="F2F2F2" w:val="clear"/>
            <w:tcMar>
              <w:top w:type="dxa" w:w="60"/>
              <w:left w:type="dxa" w:w="100"/>
              <w:bottom w:type="dxa" w:w="60"/>
              <w:right w:type="dxa" w:w="100"/>
            </w:tcMar>
            <w:vAlign w:val="center"/>
          </w:tcPr>
          <w:p>
            <w:pPr>
              <w:jc w:val="left"/>
            </w:pPr>
            <w:r>
              <w:rPr>
                <w:b w:val="false"/>
                <w:bCs w:val="false"/>
                <w:color w:val="000000"/>
              </w:rPr>
              <w:t xml:space="preserve">sensorpass</w:t>
            </w:r>
          </w:p>
        </w:tc>
        <w:tc>
          <w:tcPr>
            <w:tcW w:type="dxa" w:w="5800"/>
            <w:shd w:fill="F2F2F2" w:val="clear"/>
            <w:tcMar>
              <w:top w:type="dxa" w:w="60"/>
              <w:left w:type="dxa" w:w="100"/>
              <w:bottom w:type="dxa" w:w="60"/>
              <w:right w:type="dxa" w:w="100"/>
            </w:tcMar>
            <w:vAlign w:val="center"/>
          </w:tcPr>
          <w:p>
            <w:pPr>
              <w:jc w:val="left"/>
            </w:pPr>
            <w:r>
              <w:rPr>
                <w:b w:val="false"/>
                <w:bCs w:val="false"/>
                <w:color w:val="000000"/>
              </w:rPr>
              <w:t xml:space="preserve">PostgreSQL password.</w:t>
            </w:r>
          </w:p>
        </w:tc>
      </w:tr>
      <w:tr>
        <w:tc>
          <w:tcPr>
            <w:tcW w:type="dxa" w:w="3200"/>
            <w:tcMar>
              <w:top w:type="dxa" w:w="60"/>
              <w:left w:type="dxa" w:w="100"/>
              <w:bottom w:type="dxa" w:w="60"/>
              <w:right w:type="dxa" w:w="100"/>
            </w:tcMar>
            <w:vAlign w:val="center"/>
          </w:tcPr>
          <w:p>
            <w:pPr>
              <w:jc w:val="left"/>
            </w:pPr>
            <w:r>
              <w:rPr>
                <w:b w:val="false"/>
                <w:bCs w:val="false"/>
                <w:color w:val="000000"/>
              </w:rPr>
              <w:t xml:space="preserve">KAFKA_BOOTSTRAP_SERVERS</w:t>
            </w:r>
          </w:p>
        </w:tc>
        <w:tc>
          <w:tcPr>
            <w:tcW w:type="dxa" w:w="3500"/>
            <w:tcMar>
              <w:top w:type="dxa" w:w="60"/>
              <w:left w:type="dxa" w:w="100"/>
              <w:bottom w:type="dxa" w:w="60"/>
              <w:right w:type="dxa" w:w="100"/>
            </w:tcMar>
            <w:vAlign w:val="center"/>
          </w:tcPr>
          <w:p>
            <w:pPr>
              <w:jc w:val="left"/>
            </w:pPr>
            <w:r>
              <w:rPr>
                <w:b w:val="false"/>
                <w:bCs w:val="false"/>
                <w:color w:val="000000"/>
              </w:rPr>
              <w:t xml:space="preserve">kafka:9092</w:t>
            </w:r>
          </w:p>
        </w:tc>
        <w:tc>
          <w:tcPr>
            <w:tcW w:type="dxa" w:w="5800"/>
            <w:tcMar>
              <w:top w:type="dxa" w:w="60"/>
              <w:left w:type="dxa" w:w="100"/>
              <w:bottom w:type="dxa" w:w="60"/>
              <w:right w:type="dxa" w:w="100"/>
            </w:tcMar>
            <w:vAlign w:val="center"/>
          </w:tcPr>
          <w:p>
            <w:pPr>
              <w:jc w:val="left"/>
            </w:pPr>
            <w:r>
              <w:rPr>
                <w:b w:val="false"/>
                <w:bCs w:val="false"/>
                <w:color w:val="000000"/>
              </w:rPr>
              <w:t xml:space="preserve">Kafka broker address for producer and consumer.</w:t>
            </w:r>
          </w:p>
        </w:tc>
      </w:tr>
      <w:tr>
        <w:tc>
          <w:tcPr>
            <w:tcW w:type="dxa" w:w="3200"/>
            <w:shd w:fill="F2F2F2" w:val="clear"/>
            <w:tcMar>
              <w:top w:type="dxa" w:w="60"/>
              <w:left w:type="dxa" w:w="100"/>
              <w:bottom w:type="dxa" w:w="60"/>
              <w:right w:type="dxa" w:w="100"/>
            </w:tcMar>
            <w:vAlign w:val="center"/>
          </w:tcPr>
          <w:p>
            <w:pPr>
              <w:jc w:val="left"/>
            </w:pPr>
            <w:r>
              <w:rPr>
                <w:b w:val="false"/>
                <w:bCs w:val="false"/>
                <w:color w:val="000000"/>
              </w:rPr>
              <w:t xml:space="preserve">SENSOR_INTERVAL_MS</w:t>
            </w:r>
          </w:p>
        </w:tc>
        <w:tc>
          <w:tcPr>
            <w:tcW w:type="dxa" w:w="3500"/>
            <w:shd w:fill="F2F2F2" w:val="clear"/>
            <w:tcMar>
              <w:top w:type="dxa" w:w="60"/>
              <w:left w:type="dxa" w:w="100"/>
              <w:bottom w:type="dxa" w:w="60"/>
              <w:right w:type="dxa" w:w="100"/>
            </w:tcMar>
            <w:vAlign w:val="center"/>
          </w:tcPr>
          <w:p>
            <w:pPr>
              <w:jc w:val="left"/>
            </w:pPr>
            <w:r>
              <w:rPr>
                <w:b w:val="false"/>
                <w:bCs w:val="false"/>
                <w:color w:val="000000"/>
              </w:rPr>
              <w:t xml:space="preserve">10000</w:t>
            </w:r>
          </w:p>
        </w:tc>
        <w:tc>
          <w:tcPr>
            <w:tcW w:type="dxa" w:w="5800"/>
            <w:shd w:fill="F2F2F2" w:val="clear"/>
            <w:tcMar>
              <w:top w:type="dxa" w:w="60"/>
              <w:left w:type="dxa" w:w="100"/>
              <w:bottom w:type="dxa" w:w="60"/>
              <w:right w:type="dxa" w:w="100"/>
            </w:tcMar>
            <w:vAlign w:val="center"/>
          </w:tcPr>
          <w:p>
            <w:pPr>
              <w:jc w:val="left"/>
            </w:pPr>
            <w:r>
              <w:rPr>
                <w:b w:val="false"/>
                <w:bCs w:val="false"/>
                <w:color w:val="000000"/>
              </w:rPr>
              <w:t xml:space="preserve">Milliseconds between automated simulation cycles.</w:t>
            </w:r>
          </w:p>
        </w:tc>
      </w:tr>
      <w:tr>
        <w:tc>
          <w:tcPr>
            <w:tcW w:type="dxa" w:w="3200"/>
            <w:tcMar>
              <w:top w:type="dxa" w:w="60"/>
              <w:left w:type="dxa" w:w="100"/>
              <w:bottom w:type="dxa" w:w="60"/>
              <w:right w:type="dxa" w:w="100"/>
            </w:tcMar>
            <w:vAlign w:val="center"/>
          </w:tcPr>
          <w:p>
            <w:pPr>
              <w:jc w:val="left"/>
            </w:pPr>
            <w:r>
              <w:rPr>
                <w:b w:val="false"/>
                <w:bCs w:val="false"/>
                <w:color w:val="000000"/>
              </w:rPr>
              <w:t xml:space="preserve">DEVICE_SERVICE_URL</w:t>
            </w:r>
          </w:p>
        </w:tc>
        <w:tc>
          <w:tcPr>
            <w:tcW w:type="dxa" w:w="3500"/>
            <w:tcMar>
              <w:top w:type="dxa" w:w="60"/>
              <w:left w:type="dxa" w:w="100"/>
              <w:bottom w:type="dxa" w:w="60"/>
              <w:right w:type="dxa" w:w="100"/>
            </w:tcMar>
            <w:vAlign w:val="center"/>
          </w:tcPr>
          <w:p>
            <w:pPr>
              <w:jc w:val="left"/>
            </w:pPr>
            <w:r>
              <w:rPr>
                <w:b w:val="false"/>
                <w:bCs w:val="false"/>
                <w:color w:val="000000"/>
              </w:rPr>
              <w:t xml:space="preserve">http://device-service:8082</w:t>
            </w:r>
          </w:p>
        </w:tc>
        <w:tc>
          <w:tcPr>
            <w:tcW w:type="dxa" w:w="5800"/>
            <w:tcMar>
              <w:top w:type="dxa" w:w="60"/>
              <w:left w:type="dxa" w:w="100"/>
              <w:bottom w:type="dxa" w:w="60"/>
              <w:right w:type="dxa" w:w="100"/>
            </w:tcMar>
            <w:vAlign w:val="center"/>
          </w:tcPr>
          <w:p>
            <w:pPr>
              <w:jc w:val="left"/>
            </w:pPr>
            <w:r>
              <w:rPr>
                <w:b w:val="false"/>
                <w:bCs w:val="false"/>
                <w:color w:val="000000"/>
              </w:rPr>
              <w:t xml:space="preserve">Base URL for the sensor-service Feign client connecting to device-service (independent of the Gateway route).</w:t>
            </w:r>
          </w:p>
        </w:tc>
      </w:tr>
    </w:tbl>
    <w:p>
      <w:pPr>
        <w:pStyle w:val="Heading1"/>
        <w:spacing w:after="150" w:before="300"/>
      </w:pPr>
      <w:r>
        <w:t xml:space="preserve">11. Technology Stack</w:t>
      </w:r>
    </w:p>
    <w:tbl>
      <w:tblPr>
        <w:tblW w:type="dxa" w:w="12500"/>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6500"/>
      </w:tblGrid>
      <w:tr>
        <w:trPr>
          <w:tblHeader/>
        </w:trPr>
        <w:tc>
          <w:tcPr>
            <w:tcW w:type="dxa" w:w="2600"/>
            <w:shd w:fill="1F3864" w:val="clear"/>
            <w:tcMar>
              <w:top w:type="dxa" w:w="60"/>
              <w:left w:type="dxa" w:w="100"/>
              <w:bottom w:type="dxa" w:w="60"/>
              <w:right w:type="dxa" w:w="100"/>
            </w:tcMar>
            <w:vAlign w:val="center"/>
          </w:tcPr>
          <w:p>
            <w:pPr>
              <w:jc w:val="left"/>
            </w:pPr>
            <w:r>
              <w:rPr>
                <w:b/>
                <w:bCs/>
                <w:color w:val="FFFFFF"/>
              </w:rPr>
              <w:t xml:space="preserve">Category</w:t>
            </w:r>
          </w:p>
        </w:tc>
        <w:tc>
          <w:tcPr>
            <w:tcW w:type="dxa" w:w="3400"/>
            <w:shd w:fill="1F3864" w:val="clear"/>
            <w:tcMar>
              <w:top w:type="dxa" w:w="60"/>
              <w:left w:type="dxa" w:w="100"/>
              <w:bottom w:type="dxa" w:w="60"/>
              <w:right w:type="dxa" w:w="100"/>
            </w:tcMar>
            <w:vAlign w:val="center"/>
          </w:tcPr>
          <w:p>
            <w:pPr>
              <w:jc w:val="left"/>
            </w:pPr>
            <w:r>
              <w:rPr>
                <w:b/>
                <w:bCs/>
                <w:color w:val="FFFFFF"/>
              </w:rPr>
              <w:t xml:space="preserve">Technology / Version</w:t>
            </w:r>
          </w:p>
        </w:tc>
        <w:tc>
          <w:tcPr>
            <w:tcW w:type="dxa" w:w="6500"/>
            <w:shd w:fill="1F3864" w:val="clear"/>
            <w:tcMar>
              <w:top w:type="dxa" w:w="60"/>
              <w:left w:type="dxa" w:w="100"/>
              <w:bottom w:type="dxa" w:w="60"/>
              <w:right w:type="dxa" w:w="100"/>
            </w:tcMar>
            <w:vAlign w:val="center"/>
          </w:tcPr>
          <w:p>
            <w:pPr>
              <w:jc w:val="left"/>
            </w:pPr>
            <w:r>
              <w:rPr>
                <w:b/>
                <w:bCs/>
                <w:color w:val="FFFFFF"/>
              </w:rPr>
              <w:t xml:space="preserve">Usage</w:t>
            </w:r>
          </w:p>
        </w:tc>
      </w:tr>
      <w:tr>
        <w:tc>
          <w:tcPr>
            <w:tcW w:type="dxa" w:w="2600"/>
            <w:tcMar>
              <w:top w:type="dxa" w:w="60"/>
              <w:left w:type="dxa" w:w="100"/>
              <w:bottom w:type="dxa" w:w="60"/>
              <w:right w:type="dxa" w:w="100"/>
            </w:tcMar>
            <w:vAlign w:val="center"/>
          </w:tcPr>
          <w:p>
            <w:pPr>
              <w:jc w:val="left"/>
            </w:pPr>
            <w:r>
              <w:rPr>
                <w:b w:val="false"/>
                <w:bCs w:val="false"/>
                <w:color w:val="000000"/>
              </w:rPr>
              <w:t xml:space="preserve">Language / Runtime</w:t>
            </w:r>
          </w:p>
        </w:tc>
        <w:tc>
          <w:tcPr>
            <w:tcW w:type="dxa" w:w="3400"/>
            <w:tcMar>
              <w:top w:type="dxa" w:w="60"/>
              <w:left w:type="dxa" w:w="100"/>
              <w:bottom w:type="dxa" w:w="60"/>
              <w:right w:type="dxa" w:w="100"/>
            </w:tcMar>
            <w:vAlign w:val="center"/>
          </w:tcPr>
          <w:p>
            <w:pPr>
              <w:jc w:val="left"/>
            </w:pPr>
            <w:r>
              <w:rPr>
                <w:b w:val="false"/>
                <w:bCs w:val="false"/>
                <w:color w:val="000000"/>
              </w:rPr>
              <w:t xml:space="preserve">Java 21</w:t>
            </w:r>
          </w:p>
        </w:tc>
        <w:tc>
          <w:tcPr>
            <w:tcW w:type="dxa" w:w="6500"/>
            <w:tcMar>
              <w:top w:type="dxa" w:w="60"/>
              <w:left w:type="dxa" w:w="100"/>
              <w:bottom w:type="dxa" w:w="60"/>
              <w:right w:type="dxa" w:w="100"/>
            </w:tcMar>
            <w:vAlign w:val="center"/>
          </w:tcPr>
          <w:p>
            <w:pPr>
              <w:jc w:val="left"/>
            </w:pPr>
            <w:r>
              <w:rPr>
                <w:b w:val="false"/>
                <w:bCs w:val="false"/>
                <w:color w:val="000000"/>
              </w:rPr>
              <w:t xml:space="preserve">All microservices</w:t>
            </w:r>
          </w:p>
        </w:tc>
      </w:tr>
      <w:tr>
        <w:tc>
          <w:tcPr>
            <w:tcW w:type="dxa" w:w="2600"/>
            <w:shd w:fill="F2F2F2" w:val="clear"/>
            <w:tcMar>
              <w:top w:type="dxa" w:w="60"/>
              <w:left w:type="dxa" w:w="100"/>
              <w:bottom w:type="dxa" w:w="60"/>
              <w:right w:type="dxa" w:w="100"/>
            </w:tcMar>
            <w:vAlign w:val="center"/>
          </w:tcPr>
          <w:p>
            <w:pPr>
              <w:jc w:val="left"/>
            </w:pPr>
            <w:r>
              <w:rPr>
                <w:b w:val="false"/>
                <w:bCs w:val="false"/>
                <w:color w:val="000000"/>
              </w:rPr>
              <w:t xml:space="preserve">Framework</w:t>
            </w:r>
          </w:p>
        </w:tc>
        <w:tc>
          <w:tcPr>
            <w:tcW w:type="dxa" w:w="3400"/>
            <w:shd w:fill="F2F2F2" w:val="clear"/>
            <w:tcMar>
              <w:top w:type="dxa" w:w="60"/>
              <w:left w:type="dxa" w:w="100"/>
              <w:bottom w:type="dxa" w:w="60"/>
              <w:right w:type="dxa" w:w="100"/>
            </w:tcMar>
            <w:vAlign w:val="center"/>
          </w:tcPr>
          <w:p>
            <w:pPr>
              <w:jc w:val="left"/>
            </w:pPr>
            <w:r>
              <w:rPr>
                <w:b w:val="false"/>
                <w:bCs w:val="false"/>
                <w:color w:val="000000"/>
              </w:rPr>
              <w:t xml:space="preserve">Spring Boot 3.x</w:t>
            </w:r>
          </w:p>
        </w:tc>
        <w:tc>
          <w:tcPr>
            <w:tcW w:type="dxa" w:w="6500"/>
            <w:shd w:fill="F2F2F2" w:val="clear"/>
            <w:tcMar>
              <w:top w:type="dxa" w:w="60"/>
              <w:left w:type="dxa" w:w="100"/>
              <w:bottom w:type="dxa" w:w="60"/>
              <w:right w:type="dxa" w:w="100"/>
            </w:tcMar>
            <w:vAlign w:val="center"/>
          </w:tcPr>
          <w:p>
            <w:pPr>
              <w:jc w:val="left"/>
            </w:pPr>
            <w:r>
              <w:rPr>
                <w:b w:val="false"/>
                <w:bCs w:val="false"/>
                <w:color w:val="000000"/>
              </w:rPr>
              <w:t xml:space="preserve">Web, JPA, Security, Kafka, OpenFeign</w:t>
            </w:r>
          </w:p>
        </w:tc>
      </w:tr>
      <w:tr>
        <w:tc>
          <w:tcPr>
            <w:tcW w:type="dxa" w:w="2600"/>
            <w:shd w:fill="FDEEDC" w:val="clear"/>
            <w:tcMar>
              <w:top w:type="dxa" w:w="60"/>
              <w:left w:type="dxa" w:w="100"/>
              <w:bottom w:type="dxa" w:w="60"/>
              <w:right w:type="dxa" w:w="100"/>
            </w:tcMar>
            <w:vAlign w:val="center"/>
          </w:tcPr>
          <w:p>
            <w:pPr>
              <w:jc w:val="left"/>
            </w:pPr>
            <w:r>
              <w:rPr>
                <w:b w:val="false"/>
                <w:bCs w:val="false"/>
                <w:color w:val="000000"/>
              </w:rPr>
              <w:t xml:space="preserve">API Gateway</w:t>
            </w:r>
          </w:p>
        </w:tc>
        <w:tc>
          <w:tcPr>
            <w:tcW w:type="dxa" w:w="3400"/>
            <w:shd w:fill="FDEEDC" w:val="clear"/>
            <w:tcMar>
              <w:top w:type="dxa" w:w="60"/>
              <w:left w:type="dxa" w:w="100"/>
              <w:bottom w:type="dxa" w:w="60"/>
              <w:right w:type="dxa" w:w="100"/>
            </w:tcMar>
            <w:vAlign w:val="center"/>
          </w:tcPr>
          <w:p>
            <w:pPr>
              <w:jc w:val="left"/>
            </w:pPr>
            <w:r>
              <w:rPr>
                <w:b w:val="false"/>
                <w:bCs w:val="false"/>
                <w:color w:val="000000"/>
              </w:rPr>
              <w:t xml:space="preserve">Spring Cloud Gateway</w:t>
            </w:r>
          </w:p>
        </w:tc>
        <w:tc>
          <w:tcPr>
            <w:tcW w:type="dxa" w:w="6500"/>
            <w:shd w:fill="FDEEDC" w:val="clear"/>
            <w:tcMar>
              <w:top w:type="dxa" w:w="60"/>
              <w:left w:type="dxa" w:w="100"/>
              <w:bottom w:type="dxa" w:w="60"/>
              <w:right w:type="dxa" w:w="100"/>
            </w:tcMar>
            <w:vAlign w:val="center"/>
          </w:tcPr>
          <w:p>
            <w:pPr>
              <w:jc w:val="left"/>
            </w:pPr>
            <w:r>
              <w:rPr>
                <w:b w:val="false"/>
                <w:bCs w:val="false"/>
                <w:color w:val="000000"/>
              </w:rPr>
              <w:t xml:space="preserve">Single entry point, routing, JWT pre-validation, circuit-breaker filters</w:t>
            </w:r>
          </w:p>
        </w:tc>
      </w:tr>
      <w:tr>
        <w:tc>
          <w:tcPr>
            <w:tcW w:type="dxa" w:w="2600"/>
            <w:shd w:fill="FDEEDC" w:val="clear"/>
            <w:tcMar>
              <w:top w:type="dxa" w:w="60"/>
              <w:left w:type="dxa" w:w="100"/>
              <w:bottom w:type="dxa" w:w="60"/>
              <w:right w:type="dxa" w:w="100"/>
            </w:tcMar>
            <w:vAlign w:val="center"/>
          </w:tcPr>
          <w:p>
            <w:pPr>
              <w:jc w:val="left"/>
            </w:pPr>
            <w:r>
              <w:rPr>
                <w:b w:val="false"/>
                <w:bCs w:val="false"/>
                <w:color w:val="000000"/>
              </w:rPr>
              <w:t xml:space="preserve">Resilience</w:t>
            </w:r>
          </w:p>
        </w:tc>
        <w:tc>
          <w:tcPr>
            <w:tcW w:type="dxa" w:w="3400"/>
            <w:shd w:fill="FDEEDC" w:val="clear"/>
            <w:tcMar>
              <w:top w:type="dxa" w:w="60"/>
              <w:left w:type="dxa" w:w="100"/>
              <w:bottom w:type="dxa" w:w="60"/>
              <w:right w:type="dxa" w:w="100"/>
            </w:tcMar>
            <w:vAlign w:val="center"/>
          </w:tcPr>
          <w:p>
            <w:pPr>
              <w:jc w:val="left"/>
            </w:pPr>
            <w:r>
              <w:rPr>
                <w:b w:val="false"/>
                <w:bCs w:val="false"/>
                <w:color w:val="000000"/>
              </w:rPr>
              <w:t xml:space="preserve">Resilience4j</w:t>
            </w:r>
          </w:p>
        </w:tc>
        <w:tc>
          <w:tcPr>
            <w:tcW w:type="dxa" w:w="6500"/>
            <w:shd w:fill="FDEEDC" w:val="clear"/>
            <w:tcMar>
              <w:top w:type="dxa" w:w="60"/>
              <w:left w:type="dxa" w:w="100"/>
              <w:bottom w:type="dxa" w:w="60"/>
              <w:right w:type="dxa" w:w="100"/>
            </w:tcMar>
            <w:vAlign w:val="center"/>
          </w:tcPr>
          <w:p>
            <w:pPr>
              <w:jc w:val="left"/>
            </w:pPr>
            <w:r>
              <w:rPr>
                <w:b w:val="false"/>
                <w:bCs w:val="false"/>
                <w:color w:val="000000"/>
              </w:rPr>
              <w:t xml:space="preserve">Circuit breakers for Gateway routes and the sensor→device Feign call</w:t>
            </w:r>
          </w:p>
        </w:tc>
      </w:tr>
      <w:tr>
        <w:tc>
          <w:tcPr>
            <w:tcW w:type="dxa" w:w="2600"/>
            <w:tcMar>
              <w:top w:type="dxa" w:w="60"/>
              <w:left w:type="dxa" w:w="100"/>
              <w:bottom w:type="dxa" w:w="60"/>
              <w:right w:type="dxa" w:w="100"/>
            </w:tcMar>
            <w:vAlign w:val="center"/>
          </w:tcPr>
          <w:p>
            <w:pPr>
              <w:jc w:val="left"/>
            </w:pPr>
            <w:r>
              <w:rPr>
                <w:b w:val="false"/>
                <w:bCs w:val="false"/>
                <w:color w:val="000000"/>
              </w:rPr>
              <w:t xml:space="preserve">Build</w:t>
            </w:r>
          </w:p>
        </w:tc>
        <w:tc>
          <w:tcPr>
            <w:tcW w:type="dxa" w:w="3400"/>
            <w:tcMar>
              <w:top w:type="dxa" w:w="60"/>
              <w:left w:type="dxa" w:w="100"/>
              <w:bottom w:type="dxa" w:w="60"/>
              <w:right w:type="dxa" w:w="100"/>
            </w:tcMar>
            <w:vAlign w:val="center"/>
          </w:tcPr>
          <w:p>
            <w:pPr>
              <w:jc w:val="left"/>
            </w:pPr>
            <w:r>
              <w:rPr>
                <w:b w:val="false"/>
                <w:bCs w:val="false"/>
                <w:color w:val="000000"/>
              </w:rPr>
              <w:t xml:space="preserve">Apache Maven</w:t>
            </w:r>
          </w:p>
        </w:tc>
        <w:tc>
          <w:tcPr>
            <w:tcW w:type="dxa" w:w="6500"/>
            <w:tcMar>
              <w:top w:type="dxa" w:w="60"/>
              <w:left w:type="dxa" w:w="100"/>
              <w:bottom w:type="dxa" w:w="60"/>
              <w:right w:type="dxa" w:w="100"/>
            </w:tcMar>
            <w:vAlign w:val="center"/>
          </w:tcPr>
          <w:p>
            <w:pPr>
              <w:jc w:val="left"/>
            </w:pPr>
            <w:r>
              <w:rPr>
                <w:b w:val="false"/>
                <w:bCs w:val="false"/>
                <w:color w:val="000000"/>
              </w:rPr>
              <w:t xml:space="preserve">Multi-module project with parent POM</w:t>
            </w:r>
          </w:p>
        </w:tc>
      </w:tr>
      <w:tr>
        <w:tc>
          <w:tcPr>
            <w:tcW w:type="dxa" w:w="2600"/>
            <w:shd w:fill="F2F2F2" w:val="clear"/>
            <w:tcMar>
              <w:top w:type="dxa" w:w="60"/>
              <w:left w:type="dxa" w:w="100"/>
              <w:bottom w:type="dxa" w:w="60"/>
              <w:right w:type="dxa" w:w="100"/>
            </w:tcMar>
            <w:vAlign w:val="center"/>
          </w:tcPr>
          <w:p>
            <w:pPr>
              <w:jc w:val="left"/>
            </w:pPr>
            <w:r>
              <w:rPr>
                <w:b w:val="false"/>
                <w:bCs w:val="false"/>
                <w:color w:val="000000"/>
              </w:rPr>
              <w:t xml:space="preserve">Messaging</w:t>
            </w:r>
          </w:p>
        </w:tc>
        <w:tc>
          <w:tcPr>
            <w:tcW w:type="dxa" w:w="3400"/>
            <w:shd w:fill="F2F2F2" w:val="clear"/>
            <w:tcMar>
              <w:top w:type="dxa" w:w="60"/>
              <w:left w:type="dxa" w:w="100"/>
              <w:bottom w:type="dxa" w:w="60"/>
              <w:right w:type="dxa" w:w="100"/>
            </w:tcMar>
            <w:vAlign w:val="center"/>
          </w:tcPr>
          <w:p>
            <w:pPr>
              <w:jc w:val="left"/>
            </w:pPr>
            <w:r>
              <w:rPr>
                <w:b w:val="false"/>
                <w:bCs w:val="false"/>
                <w:color w:val="000000"/>
              </w:rPr>
              <w:t xml:space="preserve">Apache Kafka 7.5 (KRaft)</w:t>
            </w:r>
          </w:p>
        </w:tc>
        <w:tc>
          <w:tcPr>
            <w:tcW w:type="dxa" w:w="6500"/>
            <w:shd w:fill="F2F2F2" w:val="clear"/>
            <w:tcMar>
              <w:top w:type="dxa" w:w="60"/>
              <w:left w:type="dxa" w:w="100"/>
              <w:bottom w:type="dxa" w:w="60"/>
              <w:right w:type="dxa" w:w="100"/>
            </w:tcMar>
            <w:vAlign w:val="center"/>
          </w:tcPr>
          <w:p>
            <w:pPr>
              <w:jc w:val="left"/>
            </w:pPr>
            <w:r>
              <w:rPr>
                <w:b w:val="false"/>
                <w:bCs w:val="false"/>
                <w:color w:val="000000"/>
              </w:rPr>
              <w:t xml:space="preserve">Event bus for sensor readings and alerts</w:t>
            </w:r>
          </w:p>
        </w:tc>
      </w:tr>
      <w:tr>
        <w:tc>
          <w:tcPr>
            <w:tcW w:type="dxa" w:w="2600"/>
            <w:tcMar>
              <w:top w:type="dxa" w:w="60"/>
              <w:left w:type="dxa" w:w="100"/>
              <w:bottom w:type="dxa" w:w="60"/>
              <w:right w:type="dxa" w:w="100"/>
            </w:tcMar>
            <w:vAlign w:val="center"/>
          </w:tcPr>
          <w:p>
            <w:pPr>
              <w:jc w:val="left"/>
            </w:pPr>
            <w:r>
              <w:rPr>
                <w:b w:val="false"/>
                <w:bCs w:val="false"/>
                <w:color w:val="000000"/>
              </w:rPr>
              <w:t xml:space="preserve">Database</w:t>
            </w:r>
          </w:p>
        </w:tc>
        <w:tc>
          <w:tcPr>
            <w:tcW w:type="dxa" w:w="3400"/>
            <w:tcMar>
              <w:top w:type="dxa" w:w="60"/>
              <w:left w:type="dxa" w:w="100"/>
              <w:bottom w:type="dxa" w:w="60"/>
              <w:right w:type="dxa" w:w="100"/>
            </w:tcMar>
            <w:vAlign w:val="center"/>
          </w:tcPr>
          <w:p>
            <w:pPr>
              <w:jc w:val="left"/>
            </w:pPr>
            <w:r>
              <w:rPr>
                <w:b w:val="false"/>
                <w:bCs w:val="false"/>
                <w:color w:val="000000"/>
              </w:rPr>
              <w:t xml:space="preserve">PostgreSQL 16</w:t>
            </w:r>
          </w:p>
        </w:tc>
        <w:tc>
          <w:tcPr>
            <w:tcW w:type="dxa" w:w="6500"/>
            <w:tcMar>
              <w:top w:type="dxa" w:w="60"/>
              <w:left w:type="dxa" w:w="100"/>
              <w:bottom w:type="dxa" w:w="60"/>
              <w:right w:type="dxa" w:w="100"/>
            </w:tcMar>
            <w:vAlign w:val="center"/>
          </w:tcPr>
          <w:p>
            <w:pPr>
              <w:jc w:val="left"/>
            </w:pPr>
            <w:r>
              <w:rPr>
                <w:b w:val="false"/>
                <w:bCs w:val="false"/>
                <w:color w:val="000000"/>
              </w:rPr>
              <w:t xml:space="preserve">Device registry and sensor readings persistence</w:t>
            </w:r>
          </w:p>
        </w:tc>
      </w:tr>
      <w:tr>
        <w:tc>
          <w:tcPr>
            <w:tcW w:type="dxa" w:w="2600"/>
            <w:shd w:fill="F2F2F2" w:val="clear"/>
            <w:tcMar>
              <w:top w:type="dxa" w:w="60"/>
              <w:left w:type="dxa" w:w="100"/>
              <w:bottom w:type="dxa" w:w="60"/>
              <w:right w:type="dxa" w:w="100"/>
            </w:tcMar>
            <w:vAlign w:val="center"/>
          </w:tcPr>
          <w:p>
            <w:pPr>
              <w:jc w:val="left"/>
            </w:pPr>
            <w:r>
              <w:rPr>
                <w:b w:val="false"/>
                <w:bCs w:val="false"/>
                <w:color w:val="000000"/>
              </w:rPr>
              <w:t xml:space="preserve">Containerisation</w:t>
            </w:r>
          </w:p>
        </w:tc>
        <w:tc>
          <w:tcPr>
            <w:tcW w:type="dxa" w:w="3400"/>
            <w:shd w:fill="F2F2F2" w:val="clear"/>
            <w:tcMar>
              <w:top w:type="dxa" w:w="60"/>
              <w:left w:type="dxa" w:w="100"/>
              <w:bottom w:type="dxa" w:w="60"/>
              <w:right w:type="dxa" w:w="100"/>
            </w:tcMar>
            <w:vAlign w:val="center"/>
          </w:tcPr>
          <w:p>
            <w:pPr>
              <w:jc w:val="left"/>
            </w:pPr>
            <w:r>
              <w:rPr>
                <w:b w:val="false"/>
                <w:bCs w:val="false"/>
                <w:color w:val="000000"/>
              </w:rPr>
              <w:t xml:space="preserve">Docker Compose</w:t>
            </w:r>
          </w:p>
        </w:tc>
        <w:tc>
          <w:tcPr>
            <w:tcW w:type="dxa" w:w="6500"/>
            <w:shd w:fill="F2F2F2" w:val="clear"/>
            <w:tcMar>
              <w:top w:type="dxa" w:w="60"/>
              <w:left w:type="dxa" w:w="100"/>
              <w:bottom w:type="dxa" w:w="60"/>
              <w:right w:type="dxa" w:w="100"/>
            </w:tcMar>
            <w:vAlign w:val="center"/>
          </w:tcPr>
          <w:p>
            <w:pPr>
              <w:jc w:val="left"/>
            </w:pPr>
            <w:r>
              <w:rPr>
                <w:b w:val="false"/>
                <w:bCs w:val="false"/>
                <w:color w:val="000000"/>
              </w:rPr>
              <w:t xml:space="preserve">Full-stack local deployment</w:t>
            </w:r>
          </w:p>
        </w:tc>
      </w:tr>
      <w:tr>
        <w:tc>
          <w:tcPr>
            <w:tcW w:type="dxa" w:w="2600"/>
            <w:tcMar>
              <w:top w:type="dxa" w:w="60"/>
              <w:left w:type="dxa" w:w="100"/>
              <w:bottom w:type="dxa" w:w="60"/>
              <w:right w:type="dxa" w:w="100"/>
            </w:tcMar>
            <w:vAlign w:val="center"/>
          </w:tcPr>
          <w:p>
            <w:pPr>
              <w:jc w:val="left"/>
            </w:pPr>
            <w:r>
              <w:rPr>
                <w:b w:val="false"/>
                <w:bCs w:val="false"/>
                <w:color w:val="000000"/>
              </w:rPr>
              <w:t xml:space="preserve">Security</w:t>
            </w:r>
          </w:p>
        </w:tc>
        <w:tc>
          <w:tcPr>
            <w:tcW w:type="dxa" w:w="3400"/>
            <w:tcMar>
              <w:top w:type="dxa" w:w="60"/>
              <w:left w:type="dxa" w:w="100"/>
              <w:bottom w:type="dxa" w:w="60"/>
              <w:right w:type="dxa" w:w="100"/>
            </w:tcMar>
            <w:vAlign w:val="center"/>
          </w:tcPr>
          <w:p>
            <w:pPr>
              <w:jc w:val="left"/>
            </w:pPr>
            <w:r>
              <w:rPr>
                <w:b w:val="false"/>
                <w:bCs w:val="false"/>
                <w:color w:val="000000"/>
              </w:rPr>
              <w:t xml:space="preserve">Spring Security + JWT (JJWT)</w:t>
            </w:r>
          </w:p>
        </w:tc>
        <w:tc>
          <w:tcPr>
            <w:tcW w:type="dxa" w:w="6500"/>
            <w:tcMar>
              <w:top w:type="dxa" w:w="60"/>
              <w:left w:type="dxa" w:w="100"/>
              <w:bottom w:type="dxa" w:w="60"/>
              <w:right w:type="dxa" w:w="100"/>
            </w:tcMar>
            <w:vAlign w:val="center"/>
          </w:tcPr>
          <w:p>
            <w:pPr>
              <w:jc w:val="left"/>
            </w:pPr>
            <w:r>
              <w:rPr>
                <w:b w:val="false"/>
                <w:bCs w:val="false"/>
                <w:color w:val="000000"/>
              </w:rPr>
              <w:t xml:space="preserve">Authentication and authorisation, enforced at Gateway and service layers</w:t>
            </w:r>
          </w:p>
        </w:tc>
      </w:tr>
      <w:tr>
        <w:tc>
          <w:tcPr>
            <w:tcW w:type="dxa" w:w="2600"/>
            <w:shd w:fill="F2F2F2" w:val="clear"/>
            <w:tcMar>
              <w:top w:type="dxa" w:w="60"/>
              <w:left w:type="dxa" w:w="100"/>
              <w:bottom w:type="dxa" w:w="60"/>
              <w:right w:type="dxa" w:w="100"/>
            </w:tcMar>
            <w:vAlign w:val="center"/>
          </w:tcPr>
          <w:p>
            <w:pPr>
              <w:jc w:val="left"/>
            </w:pPr>
            <w:r>
              <w:rPr>
                <w:b w:val="false"/>
                <w:bCs w:val="false"/>
                <w:color w:val="000000"/>
              </w:rPr>
              <w:t xml:space="preserve">Rate Limiting</w:t>
            </w:r>
          </w:p>
        </w:tc>
        <w:tc>
          <w:tcPr>
            <w:tcW w:type="dxa" w:w="3400"/>
            <w:shd w:fill="F2F2F2" w:val="clear"/>
            <w:tcMar>
              <w:top w:type="dxa" w:w="60"/>
              <w:left w:type="dxa" w:w="100"/>
              <w:bottom w:type="dxa" w:w="60"/>
              <w:right w:type="dxa" w:w="100"/>
            </w:tcMar>
            <w:vAlign w:val="center"/>
          </w:tcPr>
          <w:p>
            <w:pPr>
              <w:jc w:val="left"/>
            </w:pPr>
            <w:r>
              <w:rPr>
                <w:b w:val="false"/>
                <w:bCs w:val="false"/>
                <w:color w:val="000000"/>
              </w:rPr>
              <w:t xml:space="preserve">Bucket4j</w:t>
            </w:r>
          </w:p>
        </w:tc>
        <w:tc>
          <w:tcPr>
            <w:tcW w:type="dxa" w:w="6500"/>
            <w:shd w:fill="F2F2F2" w:val="clear"/>
            <w:tcMar>
              <w:top w:type="dxa" w:w="60"/>
              <w:left w:type="dxa" w:w="100"/>
              <w:bottom w:type="dxa" w:w="60"/>
              <w:right w:type="dxa" w:w="100"/>
            </w:tcMar>
            <w:vAlign w:val="center"/>
          </w:tcPr>
          <w:p>
            <w:pPr>
              <w:jc w:val="left"/>
            </w:pPr>
            <w:r>
              <w:rPr>
                <w:b w:val="false"/>
                <w:bCs w:val="false"/>
                <w:color w:val="000000"/>
              </w:rPr>
              <w:t xml:space="preserve">Per-IP token bucket rate limiter</w:t>
            </w:r>
          </w:p>
        </w:tc>
      </w:tr>
      <w:tr>
        <w:tc>
          <w:tcPr>
            <w:tcW w:type="dxa" w:w="2600"/>
            <w:tcMar>
              <w:top w:type="dxa" w:w="60"/>
              <w:left w:type="dxa" w:w="100"/>
              <w:bottom w:type="dxa" w:w="60"/>
              <w:right w:type="dxa" w:w="100"/>
            </w:tcMar>
            <w:vAlign w:val="center"/>
          </w:tcPr>
          <w:p>
            <w:pPr>
              <w:jc w:val="left"/>
            </w:pPr>
            <w:r>
              <w:rPr>
                <w:b w:val="false"/>
                <w:bCs w:val="false"/>
                <w:color w:val="000000"/>
              </w:rPr>
              <w:t xml:space="preserve">Inter-service HTTP</w:t>
            </w:r>
          </w:p>
        </w:tc>
        <w:tc>
          <w:tcPr>
            <w:tcW w:type="dxa" w:w="3400"/>
            <w:tcMar>
              <w:top w:type="dxa" w:w="60"/>
              <w:left w:type="dxa" w:w="100"/>
              <w:bottom w:type="dxa" w:w="60"/>
              <w:right w:type="dxa" w:w="100"/>
            </w:tcMar>
            <w:vAlign w:val="center"/>
          </w:tcPr>
          <w:p>
            <w:pPr>
              <w:jc w:val="left"/>
            </w:pPr>
            <w:r>
              <w:rPr>
                <w:b w:val="false"/>
                <w:bCs w:val="false"/>
                <w:color w:val="000000"/>
              </w:rPr>
              <w:t xml:space="preserve">OpenFeign (Spring Cloud)</w:t>
            </w:r>
          </w:p>
        </w:tc>
        <w:tc>
          <w:tcPr>
            <w:tcW w:type="dxa" w:w="6500"/>
            <w:tcMar>
              <w:top w:type="dxa" w:w="60"/>
              <w:left w:type="dxa" w:w="100"/>
              <w:bottom w:type="dxa" w:w="60"/>
              <w:right w:type="dxa" w:w="100"/>
            </w:tcMar>
            <w:vAlign w:val="center"/>
          </w:tcPr>
          <w:p>
            <w:pPr>
              <w:jc w:val="left"/>
            </w:pPr>
            <w:r>
              <w:rPr>
                <w:b w:val="false"/>
                <w:bCs w:val="false"/>
                <w:color w:val="000000"/>
              </w:rPr>
              <w:t xml:space="preserve">Declarative REST client from sensor-service to device-service</w:t>
            </w:r>
          </w:p>
        </w:tc>
      </w:tr>
      <w:tr>
        <w:tc>
          <w:tcPr>
            <w:tcW w:type="dxa" w:w="2600"/>
            <w:shd w:fill="F2F2F2" w:val="clear"/>
            <w:tcMar>
              <w:top w:type="dxa" w:w="60"/>
              <w:left w:type="dxa" w:w="100"/>
              <w:bottom w:type="dxa" w:w="60"/>
              <w:right w:type="dxa" w:w="100"/>
            </w:tcMar>
            <w:vAlign w:val="center"/>
          </w:tcPr>
          <w:p>
            <w:pPr>
              <w:jc w:val="left"/>
            </w:pPr>
            <w:r>
              <w:rPr>
                <w:b w:val="false"/>
                <w:bCs w:val="false"/>
                <w:color w:val="000000"/>
              </w:rPr>
              <w:t xml:space="preserve">API Docs</w:t>
            </w:r>
          </w:p>
        </w:tc>
        <w:tc>
          <w:tcPr>
            <w:tcW w:type="dxa" w:w="3400"/>
            <w:shd w:fill="F2F2F2" w:val="clear"/>
            <w:tcMar>
              <w:top w:type="dxa" w:w="60"/>
              <w:left w:type="dxa" w:w="100"/>
              <w:bottom w:type="dxa" w:w="60"/>
              <w:right w:type="dxa" w:w="100"/>
            </w:tcMar>
            <w:vAlign w:val="center"/>
          </w:tcPr>
          <w:p>
            <w:pPr>
              <w:jc w:val="left"/>
            </w:pPr>
            <w:r>
              <w:rPr>
                <w:b w:val="false"/>
                <w:bCs w:val="false"/>
                <w:color w:val="000000"/>
              </w:rPr>
              <w:t xml:space="preserve">SpringDoc OpenAPI 3 / Swagger UI</w:t>
            </w:r>
          </w:p>
        </w:tc>
        <w:tc>
          <w:tcPr>
            <w:tcW w:type="dxa" w:w="6500"/>
            <w:shd w:fill="F2F2F2" w:val="clear"/>
            <w:tcMar>
              <w:top w:type="dxa" w:w="60"/>
              <w:left w:type="dxa" w:w="100"/>
              <w:bottom w:type="dxa" w:w="60"/>
              <w:right w:type="dxa" w:w="100"/>
            </w:tcMar>
            <w:vAlign w:val="center"/>
          </w:tcPr>
          <w:p>
            <w:pPr>
              <w:jc w:val="left"/>
            </w:pPr>
            <w:r>
              <w:rPr>
                <w:b w:val="false"/>
                <w:bCs w:val="false"/>
                <w:color w:val="000000"/>
              </w:rPr>
              <w:t xml:space="preserve">Live API explorer on device-service and sensor-service</w:t>
            </w:r>
          </w:p>
        </w:tc>
      </w:tr>
      <w:tr>
        <w:tc>
          <w:tcPr>
            <w:tcW w:type="dxa" w:w="2600"/>
            <w:tcMar>
              <w:top w:type="dxa" w:w="60"/>
              <w:left w:type="dxa" w:w="100"/>
              <w:bottom w:type="dxa" w:w="60"/>
              <w:right w:type="dxa" w:w="100"/>
            </w:tcMar>
            <w:vAlign w:val="center"/>
          </w:tcPr>
          <w:p>
            <w:pPr>
              <w:jc w:val="left"/>
            </w:pPr>
            <w:r>
              <w:rPr>
                <w:b w:val="false"/>
                <w:bCs w:val="false"/>
                <w:color w:val="000000"/>
              </w:rPr>
              <w:t xml:space="preserve">Monitoring UI</w:t>
            </w:r>
          </w:p>
        </w:tc>
        <w:tc>
          <w:tcPr>
            <w:tcW w:type="dxa" w:w="3400"/>
            <w:tcMar>
              <w:top w:type="dxa" w:w="60"/>
              <w:left w:type="dxa" w:w="100"/>
              <w:bottom w:type="dxa" w:w="60"/>
              <w:right w:type="dxa" w:w="100"/>
            </w:tcMar>
            <w:vAlign w:val="center"/>
          </w:tcPr>
          <w:p>
            <w:pPr>
              <w:jc w:val="left"/>
            </w:pPr>
            <w:r>
              <w:rPr>
                <w:b w:val="false"/>
                <w:bCs w:val="false"/>
                <w:color w:val="000000"/>
              </w:rPr>
              <w:t xml:space="preserve">Kafka UI (Provectus)</w:t>
            </w:r>
          </w:p>
        </w:tc>
        <w:tc>
          <w:tcPr>
            <w:tcW w:type="dxa" w:w="6500"/>
            <w:tcMar>
              <w:top w:type="dxa" w:w="60"/>
              <w:left w:type="dxa" w:w="100"/>
              <w:bottom w:type="dxa" w:w="60"/>
              <w:right w:type="dxa" w:w="100"/>
            </w:tcMar>
            <w:vAlign w:val="center"/>
          </w:tcPr>
          <w:p>
            <w:pPr>
              <w:jc w:val="left"/>
            </w:pPr>
            <w:r>
              <w:rPr>
                <w:b w:val="false"/>
                <w:bCs w:val="false"/>
                <w:color w:val="000000"/>
              </w:rPr>
              <w:t xml:space="preserve">Real-time Kafka topic and consumer group viewer</w:t>
            </w:r>
          </w:p>
        </w:tc>
      </w:tr>
    </w:tbl>
    <w:p>
      <w:r>
        <w:br w:type="page"/>
      </w:r>
    </w:p>
    <w:p>
      <w:pPr>
        <w:pStyle w:val="Heading1"/>
        <w:spacing w:after="150" w:before="300"/>
      </w:pPr>
      <w:r>
        <w:t xml:space="preserve">12. Production Considerations</w:t>
      </w:r>
    </w:p>
    <w:p>
      <w:pPr>
        <w:spacing w:after="160"/>
      </w:pPr>
      <w:r>
        <w:t xml:space="preserve">The current implementation is production-shaped but contains several POC-phase shortcuts that must be addressed before a production deployment:</w:t>
      </w:r>
    </w:p>
    <w:p>
      <w:pPr>
        <w:pStyle w:val="ListParagraph"/>
        <w:numPr>
          <w:ilvl w:val="0"/>
          <w:numId w:val="1"/>
        </w:numPr>
        <w:spacing w:after="80"/>
      </w:pPr>
      <w:r>
        <w:t xml:space="preserve">JWT credentials are hardcoded. Replace with a user database or an external identity provider (Keycloak, Auth0, AWS Cognito).</w:t>
      </w:r>
    </w:p>
    <w:p>
      <w:pPr>
        <w:pStyle w:val="ListParagraph"/>
        <w:numPr>
          <w:ilvl w:val="0"/>
          <w:numId w:val="1"/>
        </w:numPr>
        <w:spacing w:after="80"/>
      </w:pPr>
      <w:r>
        <w:t xml:space="preserve">JWT_SECRET is passed via environment variable in plain text. Use a secrets manager and never commit the value to source control.</w:t>
      </w:r>
    </w:p>
    <w:p>
      <w:pPr>
        <w:pStyle w:val="ListParagraph"/>
        <w:numPr>
          <w:ilvl w:val="0"/>
          <w:numId w:val="1"/>
        </w:numPr>
        <w:spacing w:after="80"/>
      </w:pPr>
      <w:r>
        <w:t xml:space="preserve">Kafka runs as a single broker. Production deployments require a minimum of 3 brokers with replication factor 3 for durability.</w:t>
      </w:r>
    </w:p>
    <w:p>
      <w:pPr>
        <w:pStyle w:val="ListParagraph"/>
        <w:numPr>
          <w:ilvl w:val="0"/>
          <w:numId w:val="1"/>
        </w:numPr>
        <w:spacing w:after="80"/>
      </w:pPr>
      <w:r>
        <w:t xml:space="preserve">Rate limiting is in-memory and per-node. In a horizontally scaled deployment, use a distributed store (Redis) to share bucket state across instances — including if rate limiting is later added at the Gateway.</w:t>
      </w:r>
    </w:p>
    <w:p>
      <w:pPr>
        <w:pStyle w:val="ListParagraph"/>
        <w:numPr>
          <w:ilvl w:val="0"/>
          <w:numId w:val="1"/>
        </w:numPr>
        <w:spacing w:after="80"/>
      </w:pPr>
      <w:r>
        <w:t xml:space="preserve">No dead-letter queue (DLQ) is configured for Kafka consumers. Failed message processing silently fails. Add a DLQ topic and error handling.</w:t>
      </w:r>
    </w:p>
    <w:p>
      <w:pPr>
        <w:pStyle w:val="ListParagraph"/>
        <w:numPr>
          <w:ilvl w:val="0"/>
          <w:numId w:val="1"/>
        </w:numPr>
        <w:spacing w:after="80"/>
      </w:pPr>
      <w:r>
        <w:t xml:space="preserve">Hibernate ddl-auto is set to update. Production schemas should be managed by a migration tool such as Flyway or Liquibase.</w:t>
      </w:r>
    </w:p>
    <w:p>
      <w:pPr>
        <w:pStyle w:val="ListParagraph"/>
        <w:numPr>
          <w:ilvl w:val="0"/>
          <w:numId w:val="1"/>
        </w:numPr>
        <w:spacing w:after="80"/>
      </w:pPr>
      <w:r>
        <w:rPr>
          <w:b/>
          <w:bCs/>
        </w:rPr>
        <w:t xml:space="preserve">NEW — api-gateway is a single instance and a single point of failure. </w:t>
      </w:r>
      <w:r>
        <w:t xml:space="preserve">Run at least two replicas behind a load balancer before production.</w:t>
      </w:r>
    </w:p>
    <w:p>
      <w:pPr>
        <w:pStyle w:val="ListParagraph"/>
        <w:numPr>
          <w:ilvl w:val="0"/>
          <w:numId w:val="1"/>
        </w:numPr>
        <w:spacing w:after="80"/>
      </w:pPr>
      <w:r>
        <w:rPr>
          <w:b/>
          <w:bCs/>
        </w:rPr>
        <w:t xml:space="preserve">NEW — Circuit breaker thresholds are starting defaults. </w:t>
      </w:r>
      <w:r>
        <w:t xml:space="preserve">Tune failureRateThreshold, waitDurationInOpenState, and sliding window sizes against real latency/error data before production, and add alerting on breaker state transitions.</w:t>
      </w:r>
    </w:p>
    <w:p>
      <w:pPr>
        <w:pStyle w:val="ListParagraph"/>
        <w:numPr>
          <w:ilvl w:val="0"/>
          <w:numId w:val="1"/>
        </w:numPr>
        <w:spacing w:after="80"/>
      </w:pPr>
      <w:r>
        <w:rPr>
          <w:b/>
          <w:bCs/>
        </w:rPr>
        <w:t xml:space="preserve">NEW — Fallback responses are minimal. </w:t>
      </w:r>
      <w:r>
        <w:t xml:space="preserve">Consider richer fallbacks (e.g. cached last-known device list) instead of empty responses where user experience matters.</w:t>
      </w:r>
    </w:p>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7f892f23ac46a0096685cf1083403740f5d84eb0.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2026-07-01T05:48:20.696Z</dcterms:created>
  <dcterms:modified xsi:type="dcterms:W3CDTF">2026-07-01T05:48:20.697Z</dcterms:modified>
</cp:coreProperties>
</file>

<file path=docProps/custom.xml><?xml version="1.0" encoding="utf-8"?>
<Properties xmlns="http://schemas.openxmlformats.org/officeDocument/2006/custom-properties" xmlns:vt="http://schemas.openxmlformats.org/officeDocument/2006/docPropsVTypes"/>
</file>