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E30513"/>
          <w:spacing w:val="20"/>
          <w:sz w:val="20"/>
          <w:szCs w:val="20"/>
        </w:rPr>
        <w:t xml:space="preserve">MODUL PRAKTIKUM</w:t>
      </w:r>
    </w:p>
    <w:p>
      <w:pPr>
        <w:spacing w:after="40"/>
      </w:pPr>
      <w:r>
        <w:rPr>
          <w:rFonts w:ascii="Calibri" w:cs="Calibri" w:eastAsia="Calibri" w:hAnsi="Calibri"/>
          <w:b/>
          <w:bCs/>
          <w:color w:val="00376A"/>
          <w:sz w:val="44"/>
          <w:szCs w:val="44"/>
        </w:rPr>
        <w:t xml:space="preserve">Credit Scoring, Alternative Data, dan Machine Learning</w:t>
      </w:r>
    </w:p>
    <w:p>
      <w:pPr>
        <w:spacing w:after="40"/>
      </w:pPr>
      <w:r>
        <w:rPr>
          <w:rFonts w:ascii="Calibri" w:cs="Calibri" w:eastAsia="Calibri" w:hAnsi="Calibri"/>
          <w:color w:val="6B7280"/>
          <w:sz w:val="19"/>
          <w:szCs w:val="19"/>
        </w:rPr>
        <w:t xml:space="preserve">IT in Financial Service (DBT-3204) · Sesi 6 · Dosen: Permata Nur MR., Ph.D · Semester Ganjil 2026/2027</w:t>
      </w:r>
    </w:p>
    <w:p>
      <w:pPr>
        <w:pBdr>
          <w:bottom w:val="single" w:color="E30513" w:sz="12" w:space="6"/>
        </w:pBdr>
        <w:spacing w:after="240"/>
      </w:pPr>
      <w:r>
        <w:rPr>
          <w:rFonts w:ascii="Calibri" w:cs="Calibri" w:eastAsia="Calibri" w:hAnsi="Calibri"/>
          <w:color w:val="6B7280"/>
          <w:sz w:val="19"/>
          <w:szCs w:val="19"/>
        </w:rPr>
        <w:t xml:space="preserve">Program Studi Digital Business Technology, School of STEM, Universitas Prasetiya Mulya</w:t>
      </w:r>
    </w:p>
    <w:p>
      <w:r>
        <w:br w:type="page"/>
      </w:r>
    </w:p>
    <w:p>
      <w:pPr>
        <w:pBdr>
          <w:bottom w:val="single" w:color="E30513" w:sz="8" w:space="4"/>
        </w:pBdr>
        <w:spacing w:after="200" w:before="0"/>
      </w:pPr>
      <w:r>
        <w:rPr>
          <w:rFonts w:ascii="Calibri" w:cs="Calibri" w:eastAsia="Calibri" w:hAnsi="Calibri"/>
          <w:b/>
          <w:bCs/>
          <w:color w:val="00376A"/>
          <w:sz w:val="26"/>
          <w:szCs w:val="26"/>
        </w:rPr>
        <w:t xml:space="preserve">Daftar Isi</w:t>
      </w:r>
    </w:p>
    <w:p>
      <w:pPr>
        <w:spacing w:after="20" w:before="100" w:line="260"/>
      </w:pPr>
      <w:r>
        <w:rPr>
          <w:rFonts w:ascii="Calibri" w:cs="Calibri" w:eastAsia="Calibri" w:hAnsi="Calibri"/>
          <w:b/>
          <w:bCs/>
          <w:color w:val="00376A"/>
          <w:sz w:val="21"/>
          <w:szCs w:val="21"/>
        </w:rPr>
        <w:t xml:space="preserve">Tujuan</w:t>
      </w:r>
    </w:p>
    <w:p>
      <w:pPr>
        <w:spacing w:after="20" w:before="100" w:line="260"/>
      </w:pPr>
      <w:r>
        <w:rPr>
          <w:rFonts w:ascii="Calibri" w:cs="Calibri" w:eastAsia="Calibri" w:hAnsi="Calibri"/>
          <w:b/>
          <w:bCs/>
          <w:color w:val="00376A"/>
          <w:sz w:val="21"/>
          <w:szCs w:val="21"/>
        </w:rPr>
        <w:t xml:space="preserve">1. Prasyarat</w:t>
      </w:r>
    </w:p>
    <w:p>
      <w:pPr>
        <w:spacing w:after="20" w:before="100" w:line="260"/>
      </w:pPr>
      <w:r>
        <w:rPr>
          <w:rFonts w:ascii="Calibri" w:cs="Calibri" w:eastAsia="Calibri" w:hAnsi="Calibri"/>
          <w:b/>
          <w:bCs/>
          <w:color w:val="00376A"/>
          <w:sz w:val="21"/>
          <w:szCs w:val="21"/>
        </w:rPr>
        <w:t xml:space="preserve">2. Struktur Berkas Modul</w:t>
      </w:r>
    </w:p>
    <w:p>
      <w:pPr>
        <w:spacing w:after="20" w:before="100" w:line="260"/>
      </w:pPr>
      <w:r>
        <w:rPr>
          <w:rFonts w:ascii="Calibri" w:cs="Calibri" w:eastAsia="Calibri" w:hAnsi="Calibri"/>
          <w:b/>
          <w:bCs/>
          <w:color w:val="00376A"/>
          <w:sz w:val="21"/>
          <w:szCs w:val="21"/>
        </w:rPr>
        <w:t xml:space="preserve">3. Menyiapkan Lingkungan Python</w:t>
      </w:r>
    </w:p>
    <w:p>
      <w:pPr>
        <w:spacing w:after="20" w:before="100" w:line="260"/>
      </w:pPr>
      <w:r>
        <w:rPr>
          <w:rFonts w:ascii="Calibri" w:cs="Calibri" w:eastAsia="Calibri" w:hAnsi="Calibri"/>
          <w:b/>
          <w:bCs/>
          <w:color w:val="00376A"/>
          <w:sz w:val="21"/>
          <w:szCs w:val="21"/>
        </w:rPr>
        <w:t xml:space="preserve">4. Menghasilkan Dataset Sintetis</w:t>
      </w:r>
    </w:p>
    <w:p>
      <w:pPr>
        <w:spacing w:after="20" w:before="100" w:line="260"/>
      </w:pPr>
      <w:r>
        <w:rPr>
          <w:rFonts w:ascii="Calibri" w:cs="Calibri" w:eastAsia="Calibri" w:hAnsi="Calibri"/>
          <w:b/>
          <w:bCs/>
          <w:color w:val="00376A"/>
          <w:sz w:val="21"/>
          <w:szCs w:val="21"/>
        </w:rPr>
        <w:t xml:space="preserve">5. Menjalankan Notebook Praktikum</w:t>
      </w:r>
    </w:p>
    <w:p>
      <w:pPr>
        <w:spacing w:after="20" w:before="100" w:line="260"/>
      </w:pPr>
      <w:r>
        <w:rPr>
          <w:rFonts w:ascii="Calibri" w:cs="Calibri" w:eastAsia="Calibri" w:hAnsi="Calibri"/>
          <w:b/>
          <w:bCs/>
          <w:color w:val="00376A"/>
          <w:sz w:val="21"/>
          <w:szCs w:val="21"/>
        </w:rPr>
        <w:t xml:space="preserve">6. Ringkasan Isi Notebook per Bagian</w:t>
      </w:r>
    </w:p>
    <w:p>
      <w:pPr>
        <w:spacing w:after="20" w:before="100" w:line="260"/>
      </w:pPr>
      <w:r>
        <w:rPr>
          <w:rFonts w:ascii="Calibri" w:cs="Calibri" w:eastAsia="Calibri" w:hAnsi="Calibri"/>
          <w:b/>
          <w:bCs/>
          <w:color w:val="00376A"/>
          <w:sz w:val="21"/>
          <w:szCs w:val="21"/>
        </w:rPr>
        <w:t xml:space="preserve">7. Catatan Desain Dataset: Dari Mana Bias Ini Berasal?</w:t>
      </w:r>
    </w:p>
    <w:p>
      <w:pPr>
        <w:spacing w:after="20" w:before="100" w:line="260"/>
      </w:pPr>
      <w:r>
        <w:rPr>
          <w:rFonts w:ascii="Calibri" w:cs="Calibri" w:eastAsia="Calibri" w:hAnsi="Calibri"/>
          <w:b/>
          <w:bCs/>
          <w:color w:val="00376A"/>
          <w:sz w:val="21"/>
          <w:szCs w:val="21"/>
        </w:rPr>
        <w:t xml:space="preserve">8. Materi Pendukung: Regulasi dan Konsep Kunci</w:t>
      </w:r>
    </w:p>
    <w:p>
      <w:pPr>
        <w:spacing w:after="20" w:before="100" w:line="260"/>
      </w:pPr>
      <w:r>
        <w:rPr>
          <w:rFonts w:ascii="Calibri" w:cs="Calibri" w:eastAsia="Calibri" w:hAnsi="Calibri"/>
          <w:b/>
          <w:bCs/>
          <w:color w:val="00376A"/>
          <w:sz w:val="21"/>
          <w:szCs w:val="21"/>
        </w:rPr>
        <w:t xml:space="preserve">9. Struktur Laporan Praktikum dan Rubrik Penilaian</w:t>
      </w:r>
    </w:p>
    <w:p>
      <w:pPr>
        <w:spacing w:after="20" w:before="100" w:line="260"/>
      </w:pPr>
      <w:r>
        <w:rPr>
          <w:rFonts w:ascii="Calibri" w:cs="Calibri" w:eastAsia="Calibri" w:hAnsi="Calibri"/>
          <w:b/>
          <w:bCs/>
          <w:color w:val="00376A"/>
          <w:sz w:val="21"/>
          <w:szCs w:val="21"/>
        </w:rPr>
        <w:t xml:space="preserve">10. Referensi</w:t>
      </w:r>
    </w:p>
    <w:p>
      <w:r>
        <w:br w:type="page"/>
      </w:r>
    </w:p>
    <w:p>
      <w:pPr>
        <w:pStyle w:val="Heading1"/>
        <w:pageBreakBefore/>
        <w:pBdr>
          <w:bottom w:val="single" w:color="E30513" w:sz="8" w:space="4"/>
        </w:pBdr>
      </w:pPr>
      <w:r>
        <w:rPr>
          <w:rFonts w:ascii="Calibri" w:cs="Calibri" w:eastAsia="Calibri" w:hAnsi="Calibri"/>
          <w:b/>
          <w:bCs/>
          <w:color w:val="00376A"/>
          <w:sz w:val="32"/>
          <w:szCs w:val="32"/>
        </w:rPr>
        <w:t xml:space="preserve">Tujuan</w:t>
      </w:r>
    </w:p>
    <w:p>
      <w:pPr>
        <w:spacing w:after="120" w:before="60" w:line="288"/>
        <w:jc w:val="both"/>
      </w:pPr>
      <w:r>
        <w:rPr>
          <w:rFonts w:ascii="Calibri" w:cs="Calibri" w:eastAsia="Calibri" w:hAnsi="Calibri"/>
          <w:color w:val="22262B"/>
          <w:sz w:val="20"/>
          <w:szCs w:val="20"/>
        </w:rPr>
        <w:t xml:space="preserve">Setelah menyelesaikan praktikum ini, Anda mampu:</w:t>
      </w:r>
    </w:p>
    <w:p>
      <w:pPr>
        <w:spacing w:after="60" w:before="20" w:line="276"/>
        <w:ind w:left="720" w:hanging="360"/>
      </w:pPr>
      <w:r>
        <w:rPr>
          <w:rFonts w:ascii="Calibri" w:cs="Calibri" w:eastAsia="Calibri" w:hAnsi="Calibri"/>
          <w:b/>
          <w:bCs/>
          <w:color w:val="00376A"/>
          <w:sz w:val="20"/>
          <w:szCs w:val="20"/>
        </w:rPr>
        <w:t xml:space="preserve">1.  </w:t>
      </w:r>
      <w:r>
        <w:rPr>
          <w:rFonts w:ascii="Calibri" w:cs="Calibri" w:eastAsia="Calibri" w:hAnsi="Calibri"/>
          <w:color w:val="22262B"/>
          <w:sz w:val="20"/>
          <w:szCs w:val="20"/>
        </w:rPr>
        <w:t xml:space="preserve">Membangun </w:t>
      </w:r>
      <w:r>
        <w:rPr>
          <w:rFonts w:ascii="Calibri" w:cs="Calibri" w:eastAsia="Calibri" w:hAnsi="Calibri"/>
          <w:b/>
          <w:bCs/>
          <w:color w:val="00376A"/>
          <w:sz w:val="20"/>
          <w:szCs w:val="20"/>
        </w:rPr>
        <w:t xml:space="preserve">scorecard credit scoring tradisional</w:t>
      </w:r>
      <w:r>
        <w:rPr>
          <w:rFonts w:ascii="Calibri" w:cs="Calibri" w:eastAsia="Calibri" w:hAnsi="Calibri"/>
          <w:color w:val="22262B"/>
          <w:sz w:val="20"/>
          <w:szCs w:val="20"/>
        </w:rPr>
        <w:t xml:space="preserve"> menggunakan teknik </w:t>
      </w:r>
      <w:r>
        <w:rPr>
          <w:rFonts w:ascii="Calibri" w:cs="Calibri" w:eastAsia="Calibri" w:hAnsi="Calibri"/>
          <w:b/>
          <w:bCs/>
          <w:color w:val="00376A"/>
          <w:sz w:val="20"/>
          <w:szCs w:val="20"/>
        </w:rPr>
        <w:t xml:space="preserve">Weight of Evidence (WOE)</w:t>
      </w:r>
      <w:r>
        <w:rPr>
          <w:rFonts w:ascii="Calibri" w:cs="Calibri" w:eastAsia="Calibri" w:hAnsi="Calibri"/>
          <w:color w:val="22262B"/>
          <w:sz w:val="20"/>
          <w:szCs w:val="20"/>
        </w:rPr>
        <w:t xml:space="preserve"> dan </w:t>
      </w:r>
      <w:r>
        <w:rPr>
          <w:rFonts w:ascii="Calibri" w:cs="Calibri" w:eastAsia="Calibri" w:hAnsi="Calibri"/>
          <w:b/>
          <w:bCs/>
          <w:color w:val="00376A"/>
          <w:sz w:val="20"/>
          <w:szCs w:val="20"/>
        </w:rPr>
        <w:t xml:space="preserve">Information Value (IV)</w:t>
      </w:r>
      <w:r>
        <w:rPr>
          <w:rFonts w:ascii="Calibri" w:cs="Calibri" w:eastAsia="Calibri" w:hAnsi="Calibri"/>
          <w:color w:val="22262B"/>
          <w:sz w:val="20"/>
          <w:szCs w:val="20"/>
        </w:rPr>
        <w:t xml:space="preserve"> untuk seleksi fitur, lalu melatih </w:t>
      </w:r>
      <w:r>
        <w:rPr>
          <w:rFonts w:ascii="Calibri" w:cs="Calibri" w:eastAsia="Calibri" w:hAnsi="Calibri"/>
          <w:b/>
          <w:bCs/>
          <w:color w:val="00376A"/>
          <w:sz w:val="20"/>
          <w:szCs w:val="20"/>
        </w:rPr>
        <w:t xml:space="preserve">regresi logistik</w:t>
      </w:r>
      <w:r>
        <w:rPr>
          <w:rFonts w:ascii="Calibri" w:cs="Calibri" w:eastAsia="Calibri" w:hAnsi="Calibri"/>
          <w:color w:val="22262B"/>
          <w:sz w:val="20"/>
          <w:szCs w:val="20"/>
        </w:rPr>
        <w:t xml:space="preserve"> di atasnya — pendekatan yang masih dominan digunakan industri jasa keuangan karena mudah diaudit dan diinterpretasi.</w:t>
      </w:r>
    </w:p>
    <w:p>
      <w:pPr>
        <w:spacing w:after="60" w:before="20" w:line="276"/>
        <w:ind w:left="720" w:hanging="360"/>
      </w:pPr>
      <w:r>
        <w:rPr>
          <w:rFonts w:ascii="Calibri" w:cs="Calibri" w:eastAsia="Calibri" w:hAnsi="Calibri"/>
          <w:b/>
          <w:bCs/>
          <w:color w:val="00376A"/>
          <w:sz w:val="20"/>
          <w:szCs w:val="20"/>
        </w:rPr>
        <w:t xml:space="preserve">2.  </w:t>
      </w:r>
      <w:r>
        <w:rPr>
          <w:rFonts w:ascii="Calibri" w:cs="Calibri" w:eastAsia="Calibri" w:hAnsi="Calibri"/>
          <w:color w:val="22262B"/>
          <w:sz w:val="20"/>
          <w:szCs w:val="20"/>
        </w:rPr>
        <w:t xml:space="preserve">Melatih model </w:t>
      </w:r>
      <w:r>
        <w:rPr>
          <w:rFonts w:ascii="Calibri" w:cs="Calibri" w:eastAsia="Calibri" w:hAnsi="Calibri"/>
          <w:b/>
          <w:bCs/>
          <w:color w:val="00376A"/>
          <w:sz w:val="20"/>
          <w:szCs w:val="20"/>
        </w:rPr>
        <w:t xml:space="preserve">XGBoost (gradient boosting)</w:t>
      </w:r>
      <w:r>
        <w:rPr>
          <w:rFonts w:ascii="Calibri" w:cs="Calibri" w:eastAsia="Calibri" w:hAnsi="Calibri"/>
          <w:color w:val="22262B"/>
          <w:sz w:val="20"/>
          <w:szCs w:val="20"/>
        </w:rPr>
        <w:t xml:space="preserve"> pada data yang sama, membandingkan performanya terhadap scorecard menggunakan </w:t>
      </w:r>
      <w:r>
        <w:rPr>
          <w:rFonts w:ascii="Calibri" w:cs="Calibri" w:eastAsia="Calibri" w:hAnsi="Calibri"/>
          <w:b/>
          <w:bCs/>
          <w:color w:val="00376A"/>
          <w:sz w:val="20"/>
          <w:szCs w:val="20"/>
        </w:rPr>
        <w:t xml:space="preserve">AUC-ROC, KS statistic, dan Gini coefficient</w:t>
      </w:r>
      <w:r>
        <w:rPr>
          <w:rFonts w:ascii="Calibri" w:cs="Calibri" w:eastAsia="Calibri" w:hAnsi="Calibri"/>
          <w:color w:val="22262B"/>
          <w:sz w:val="20"/>
          <w:szCs w:val="20"/>
        </w:rPr>
        <w:t xml:space="preserve">, dan memahami trade-off akurasi vs interpretabilitas.</w:t>
      </w:r>
    </w:p>
    <w:p>
      <w:pPr>
        <w:spacing w:after="60" w:before="20" w:line="276"/>
        <w:ind w:left="720" w:hanging="360"/>
      </w:pPr>
      <w:r>
        <w:rPr>
          <w:rFonts w:ascii="Calibri" w:cs="Calibri" w:eastAsia="Calibri" w:hAnsi="Calibri"/>
          <w:b/>
          <w:bCs/>
          <w:color w:val="00376A"/>
          <w:sz w:val="20"/>
          <w:szCs w:val="20"/>
        </w:rPr>
        <w:t xml:space="preserve">3.  </w:t>
      </w:r>
      <w:r>
        <w:rPr>
          <w:rFonts w:ascii="Calibri" w:cs="Calibri" w:eastAsia="Calibri" w:hAnsi="Calibri"/>
          <w:color w:val="22262B"/>
          <w:sz w:val="20"/>
          <w:szCs w:val="20"/>
        </w:rPr>
        <w:t xml:space="preserve">Menjelaskan prediksi model *black-box* menggunakan </w:t>
      </w:r>
      <w:r>
        <w:rPr>
          <w:rFonts w:ascii="Calibri" w:cs="Calibri" w:eastAsia="Calibri" w:hAnsi="Calibri"/>
          <w:b/>
          <w:bCs/>
          <w:color w:val="00376A"/>
          <w:sz w:val="20"/>
          <w:szCs w:val="20"/>
        </w:rPr>
        <w:t xml:space="preserve">SHAP (SHapley Additive exPlanations)</w:t>
      </w:r>
      <w:r>
        <w:rPr>
          <w:rFonts w:ascii="Calibri" w:cs="Calibri" w:eastAsia="Calibri" w:hAnsi="Calibri"/>
          <w:color w:val="22262B"/>
          <w:sz w:val="20"/>
          <w:szCs w:val="20"/>
        </w:rPr>
        <w:t xml:space="preserve">, baik secara global (ringkasan kontribusi fitur) maupun individual (mengapa satu nasabah tertentu ditolak/diterima).</w:t>
      </w:r>
    </w:p>
    <w:p>
      <w:pPr>
        <w:spacing w:after="60" w:before="20" w:line="276"/>
        <w:ind w:left="720" w:hanging="360"/>
      </w:pPr>
      <w:r>
        <w:rPr>
          <w:rFonts w:ascii="Calibri" w:cs="Calibri" w:eastAsia="Calibri" w:hAnsi="Calibri"/>
          <w:b/>
          <w:bCs/>
          <w:color w:val="00376A"/>
          <w:sz w:val="20"/>
          <w:szCs w:val="20"/>
        </w:rPr>
        <w:t xml:space="preserve">4.  </w:t>
      </w:r>
      <w:r>
        <w:rPr>
          <w:rFonts w:ascii="Calibri" w:cs="Calibri" w:eastAsia="Calibri" w:hAnsi="Calibri"/>
          <w:color w:val="22262B"/>
          <w:sz w:val="20"/>
          <w:szCs w:val="20"/>
        </w:rPr>
        <w:t xml:space="preserve">Menjalankan </w:t>
      </w:r>
      <w:r>
        <w:rPr>
          <w:rFonts w:ascii="Calibri" w:cs="Calibri" w:eastAsia="Calibri" w:hAnsi="Calibri"/>
          <w:b/>
          <w:bCs/>
          <w:color w:val="00376A"/>
          <w:sz w:val="20"/>
          <w:szCs w:val="20"/>
        </w:rPr>
        <w:t xml:space="preserve">uji bias/disparate impact</w:t>
      </w:r>
      <w:r>
        <w:rPr>
          <w:rFonts w:ascii="Calibri" w:cs="Calibri" w:eastAsia="Calibri" w:hAnsi="Calibri"/>
          <w:color w:val="22262B"/>
          <w:sz w:val="20"/>
          <w:szCs w:val="20"/>
        </w:rPr>
        <w:t xml:space="preserve"> pada keputusan model terhadap kelompok wilayah, usia, jenis kelamin, dan segmen pekerjaan menggunakan </w:t>
      </w:r>
      <w:r>
        <w:rPr>
          <w:rFonts w:ascii="Calibri" w:cs="Calibri" w:eastAsia="Calibri" w:hAnsi="Calibri"/>
          <w:b/>
          <w:bCs/>
          <w:color w:val="00376A"/>
          <w:sz w:val="20"/>
          <w:szCs w:val="20"/>
        </w:rPr>
        <w:t xml:space="preserve">aturan praktis four-fifths (80%)</w:t>
      </w:r>
      <w:r>
        <w:rPr>
          <w:rFonts w:ascii="Calibri" w:cs="Calibri" w:eastAsia="Calibri" w:hAnsi="Calibri"/>
          <w:color w:val="22262B"/>
          <w:sz w:val="20"/>
          <w:szCs w:val="20"/>
        </w:rPr>
        <w:t xml:space="preserve">, serta membedakan sinyal risiko yang sah secara statistik dari indikasi </w:t>
      </w:r>
      <w:r>
        <w:rPr>
          <w:rFonts w:ascii="Calibri" w:cs="Calibri" w:eastAsia="Calibri" w:hAnsi="Calibri"/>
          <w:b/>
          <w:bCs/>
          <w:color w:val="00376A"/>
          <w:sz w:val="20"/>
          <w:szCs w:val="20"/>
        </w:rPr>
        <w:t xml:space="preserve">proxy discrimination</w:t>
      </w:r>
      <w:r>
        <w:rPr>
          <w:rFonts w:ascii="Calibri" w:cs="Calibri" w:eastAsia="Calibri" w:hAnsi="Calibri"/>
          <w:color w:val="22262B"/>
          <w:sz w:val="20"/>
          <w:szCs w:val="20"/>
        </w:rPr>
        <w:t xml:space="preserve">.</w:t>
      </w:r>
    </w:p>
    <w:p>
      <w:pPr>
        <w:spacing w:after="60" w:before="20" w:line="276"/>
        <w:ind w:left="720" w:hanging="360"/>
      </w:pPr>
      <w:r>
        <w:rPr>
          <w:rFonts w:ascii="Calibri" w:cs="Calibri" w:eastAsia="Calibri" w:hAnsi="Calibri"/>
          <w:b/>
          <w:bCs/>
          <w:color w:val="00376A"/>
          <w:sz w:val="20"/>
          <w:szCs w:val="20"/>
        </w:rPr>
        <w:t xml:space="preserve">5.  </w:t>
      </w:r>
      <w:r>
        <w:rPr>
          <w:rFonts w:ascii="Calibri" w:cs="Calibri" w:eastAsia="Calibri" w:hAnsi="Calibri"/>
          <w:color w:val="22262B"/>
          <w:sz w:val="20"/>
          <w:szCs w:val="20"/>
        </w:rPr>
        <w:t xml:space="preserve">Menyusun rekomendasi mitigasi bias yang realistis untuk konteks regulasi jasa keuangan Indonesia.</w:t>
      </w:r>
    </w:p>
    <w:p>
      <w:pPr>
        <w:spacing w:after="120" w:before="60" w:line="288"/>
        <w:jc w:val="both"/>
      </w:pPr>
      <w:r>
        <w:rPr>
          <w:rFonts w:ascii="Calibri" w:cs="Calibri" w:eastAsia="Calibri" w:hAnsi="Calibri"/>
          <w:color w:val="22262B"/>
          <w:sz w:val="20"/>
          <w:szCs w:val="20"/>
        </w:rPr>
        <w:t xml:space="preserve">Praktikum ini mengikuti materi Pertemuan 6 pada RPS mata kuliah IT in Financial Service dan menjadi dasar penilaian </w:t>
      </w:r>
      <w:r>
        <w:rPr>
          <w:rFonts w:ascii="Calibri" w:cs="Calibri" w:eastAsia="Calibri" w:hAnsi="Calibri"/>
          <w:b/>
          <w:bCs/>
          <w:color w:val="00376A"/>
          <w:sz w:val="20"/>
          <w:szCs w:val="20"/>
        </w:rPr>
        <w:t xml:space="preserve">Model Report — Scorecard vs Gradient Boosting dengan Refleksi Etika (bobot 7% dari nilai akhir)</w:t>
      </w:r>
      <w:r>
        <w:rPr>
          <w:rFonts w:ascii="Calibri" w:cs="Calibri" w:eastAsia="Calibri" w:hAnsi="Calibri"/>
          <w:color w:val="22262B"/>
          <w:sz w:val="20"/>
          <w:szCs w:val="20"/>
        </w:rPr>
        <w:t xml:space="preserve">.</w:t>
      </w:r>
    </w:p>
    <w:p>
      <w:pPr>
        <w:pBdr>
          <w:left w:val="single" w:color="E30513" w:sz="18" w:space="8"/>
        </w:pBdr>
        <w:spacing w:after="120" w:before="100" w:line="276"/>
        <w:ind w:left="360"/>
      </w:pPr>
      <w:r>
        <w:rPr>
          <w:rFonts w:ascii="Calibri" w:cs="Calibri" w:eastAsia="Calibri" w:hAnsi="Calibri"/>
          <w:b/>
          <w:bCs/>
          <w:i/>
          <w:iCs/>
          <w:color w:val="6B7280"/>
          <w:sz w:val="19"/>
          <w:szCs w:val="19"/>
        </w:rPr>
        <w:t xml:space="preserve">Catatan: </w:t>
      </w:r>
      <w:r>
        <w:rPr>
          <w:rFonts w:ascii="Calibri" w:cs="Calibri" w:eastAsia="Calibri" w:hAnsi="Calibri"/>
          <w:color w:val="6B7280"/>
          <w:sz w:val="19"/>
          <w:szCs w:val="19"/>
        </w:rPr>
        <w:t xml:space="preserve">seluruh data pada praktikum ini </w:t>
      </w:r>
      <w:r>
        <w:rPr>
          <w:rFonts w:ascii="Calibri" w:cs="Calibri" w:eastAsia="Calibri" w:hAnsi="Calibri"/>
          <w:b/>
          <w:bCs/>
          <w:color w:val="00376A"/>
          <w:sz w:val="19"/>
          <w:szCs w:val="19"/>
        </w:rPr>
        <w:t xml:space="preserve">sintetis (dibuat secara acak)</w:t>
      </w:r>
      <w:r>
        <w:rPr>
          <w:rFonts w:ascii="Calibri" w:cs="Calibri" w:eastAsia="Calibri" w:hAnsi="Calibri"/>
          <w:color w:val="6B7280"/>
          <w:sz w:val="19"/>
          <w:szCs w:val="19"/>
        </w:rPr>
        <w:t xml:space="preserve"> — bukan data nasabah sungguhan. Bias regional pada dataset ini </w:t>
      </w:r>
      <w:r>
        <w:rPr>
          <w:rFonts w:ascii="Calibri" w:cs="Calibri" w:eastAsia="Calibri" w:hAnsi="Calibri"/>
          <w:b/>
          <w:bCs/>
          <w:color w:val="00376A"/>
          <w:sz w:val="19"/>
          <w:szCs w:val="19"/>
        </w:rPr>
        <w:t xml:space="preserve">disengaja dimasukkan</w:t>
      </w:r>
      <w:r>
        <w:rPr>
          <w:rFonts w:ascii="Calibri" w:cs="Calibri" w:eastAsia="Calibri" w:hAnsi="Calibri"/>
          <w:color w:val="6B7280"/>
          <w:sz w:val="19"/>
          <w:szCs w:val="19"/>
        </w:rPr>
        <w:t xml:space="preserve"> sebagai alat peraga pedagogis untuk melatih uji disparate impact — bukan klaim bahwa wilayah tertentu di Indonesia secara nyata memiliki risiko kredit lebih tinggi. Jangan menggunakan angka atau pola dari dataset ini sebagai referensi kebijakan kredit nyata.</w:t>
      </w:r>
    </w:p>
    <w:p>
      <w:pPr>
        <w:pStyle w:val="Heading1"/>
        <w:pageBreakBefore/>
        <w:pBdr>
          <w:bottom w:val="single" w:color="E30513" w:sz="8" w:space="4"/>
        </w:pBdr>
      </w:pPr>
      <w:r>
        <w:rPr>
          <w:rFonts w:ascii="Calibri" w:cs="Calibri" w:eastAsia="Calibri" w:hAnsi="Calibri"/>
          <w:b/>
          <w:bCs/>
          <w:color w:val="00376A"/>
          <w:sz w:val="32"/>
          <w:szCs w:val="32"/>
        </w:rPr>
        <w:t xml:space="preserve">1. Prasyarat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cantSplit/>
          <w:tblHeader/>
        </w:trPr>
        <w:tc>
          <w:tcPr>
            <w:tcW w:type="dxa" w:w="260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Kebutuhan</w:t>
            </w:r>
          </w:p>
        </w:tc>
        <w:tc>
          <w:tcPr>
            <w:tcW w:type="dxa" w:w="320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Versi minimum</w:t>
            </w:r>
          </w:p>
        </w:tc>
        <w:tc>
          <w:tcPr>
            <w:tcW w:type="dxa" w:w="428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Cek dengan</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Python</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3.10 atau lebih baru</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python --version</w:t>
            </w:r>
          </w:p>
        </w:tc>
      </w:tr>
      <w:tr>
        <w:trPr>
          <w:cantSplit/>
          <w:tblHeader w:val="false"/>
        </w:trPr>
        <w:tc>
          <w:tcPr>
            <w:tcW w:type="dxa" w:w="26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pip</w:t>
            </w:r>
          </w:p>
        </w:tc>
        <w:tc>
          <w:tcPr>
            <w:tcW w:type="dxa" w:w="32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bawaan Python</w:t>
            </w:r>
          </w:p>
        </w:tc>
        <w:tc>
          <w:tcPr>
            <w:tcW w:type="dxa" w:w="42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pip --version</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Jupyter Notebook / JupyterLab</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terbaru</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jupyter --version</w:t>
            </w:r>
          </w:p>
        </w:tc>
      </w:tr>
      <w:tr>
        <w:trPr>
          <w:cantSplit/>
          <w:tblHeader w:val="false"/>
        </w:trPr>
        <w:tc>
          <w:tcPr>
            <w:tcW w:type="dxa" w:w="26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Ruang disk kosong</w:t>
            </w:r>
          </w:p>
        </w:tc>
        <w:tc>
          <w:tcPr>
            <w:tcW w:type="dxa" w:w="32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 100 MB</w:t>
            </w:r>
          </w:p>
        </w:tc>
        <w:tc>
          <w:tcPr>
            <w:tcW w:type="dxa" w:w="42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dataset + notebook + gambar SHAP</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Editor kode</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VS Code / JupyterLab disarankan</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w:t>
            </w:r>
          </w:p>
        </w:tc>
      </w:tr>
    </w:tbl>
    <w:p>
      <w:pPr>
        <w:spacing w:after="160"/>
      </w:pPr>
      <w:r>
        <w:t xml:space="preserve"/>
      </w:r>
    </w:p>
    <w:p>
      <w:pPr>
        <w:spacing w:after="120" w:before="60" w:line="288"/>
        <w:jc w:val="both"/>
      </w:pPr>
      <w:r>
        <w:rPr>
          <w:rFonts w:ascii="Calibri" w:cs="Calibri" w:eastAsia="Calibri" w:hAnsi="Calibri"/>
          <w:color w:val="22262B"/>
          <w:sz w:val="20"/>
          <w:szCs w:val="20"/>
        </w:rPr>
        <w:t xml:space="preserve">Pengetahuan dasar Python (fungsi, list, dictionary), pandas, serta konsep regresi logistik dan pohon keputusan diasumsikan sudah dikuasai dari sesi-sesi sebelumnya (termasuk praktikum pandas/DuckDB pada Pertemuan 5).</w:t>
      </w:r>
    </w:p>
    <w:p>
      <w:pPr>
        <w:pStyle w:val="Heading1"/>
        <w:pageBreakBefore/>
        <w:pBdr>
          <w:bottom w:val="single" w:color="E30513" w:sz="8" w:space="4"/>
        </w:pBdr>
      </w:pPr>
      <w:r>
        <w:rPr>
          <w:rFonts w:ascii="Calibri" w:cs="Calibri" w:eastAsia="Calibri" w:hAnsi="Calibri"/>
          <w:b/>
          <w:bCs/>
          <w:color w:val="00376A"/>
          <w:sz w:val="32"/>
          <w:szCs w:val="32"/>
        </w:rPr>
        <w:t xml:space="preserve">2. Struktur Berkas Modul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false"/>
        </w:trPr>
        <w:tc>
          <w:tcPr>
            <w:tcW w:type="dxa" w:w="10080"/>
            <w:tcBorders>
              <w:top w:val="single" w:color="1E2D49" w:sz="2"/>
              <w:left w:val="single" w:color="1E2D49" w:sz="2"/>
              <w:bottom w:val="single" w:color="1E2D49" w:sz="2"/>
              <w:right w:val="single" w:color="1E2D49" w:sz="2"/>
            </w:tcBorders>
            <w:shd w:fill="1E2D49" w:val="clear"/>
            <w:tcMar>
              <w:top w:type="dxa" w:w="160"/>
              <w:left w:type="dxa" w:w="200"/>
              <w:bottom w:type="dxa" w:w="160"/>
              <w:right w:type="dxa" w:w="200"/>
            </w:tcMar>
          </w:tcPr>
          <w:p>
            <w:pPr>
              <w:spacing w:after="0" w:before="0" w:line="240"/>
            </w:pPr>
            <w:r>
              <w:rPr>
                <w:rFonts w:ascii="Consolas" w:cs="Consolas" w:eastAsia="Consolas" w:hAnsi="Consolas"/>
                <w:color w:val="E8EDF3"/>
                <w:sz w:val="16"/>
                <w:szCs w:val="16"/>
              </w:rPr>
              <w:t xml:space="preserve">praktikum-credit-scoring/</w:t>
            </w:r>
          </w:p>
          <w:p>
            <w:pPr>
              <w:spacing w:after="0" w:before="0" w:line="240"/>
            </w:pPr>
            <w:r>
              <w:rPr>
                <w:rFonts w:ascii="Consolas" w:cs="Consolas" w:eastAsia="Consolas" w:hAnsi="Consolas"/>
                <w:color w:val="E8EDF3"/>
                <w:sz w:val="16"/>
                <w:szCs w:val="16"/>
              </w:rPr>
              <w:t xml:space="preserve">├── 01_generate_dataset.py                              # skrip pembuat dataset sintetis</w:t>
            </w:r>
          </w:p>
          <w:p>
            <w:pPr>
              <w:spacing w:after="0" w:before="0" w:line="240"/>
            </w:pPr>
            <w:r>
              <w:rPr>
                <w:rFonts w:ascii="Consolas" w:cs="Consolas" w:eastAsia="Consolas" w:hAnsi="Consolas"/>
                <w:color w:val="E8EDF3"/>
                <w:sz w:val="16"/>
                <w:szCs w:val="16"/>
              </w:rPr>
              <w:t xml:space="preserve">├── build_notebook.py                                   # skrip pembangun notebook (untuk dosen/pengembang)</w:t>
            </w:r>
          </w:p>
          <w:p>
            <w:pPr>
              <w:spacing w:after="0" w:before="0" w:line="240"/>
            </w:pPr>
            <w:r>
              <w:rPr>
                <w:rFonts w:ascii="Consolas" w:cs="Consolas" w:eastAsia="Consolas" w:hAnsi="Consolas"/>
                <w:color w:val="E8EDF3"/>
                <w:sz w:val="16"/>
                <w:szCs w:val="16"/>
              </w:rPr>
              <w:t xml:space="preserve">├── praktikum_credit_scoring.ipynb                       # notebook praktikum utama — mahasiswa mengisi ini</w:t>
            </w:r>
          </w:p>
          <w:p>
            <w:pPr>
              <w:spacing w:after="0" w:before="0" w:line="240"/>
            </w:pPr>
            <w:r>
              <w:rPr>
                <w:rFonts w:ascii="Consolas" w:cs="Consolas" w:eastAsia="Consolas" w:hAnsi="Consolas"/>
                <w:color w:val="E8EDF3"/>
                <w:sz w:val="16"/>
                <w:szCs w:val="16"/>
              </w:rPr>
              <w:t xml:space="preserve">├── Modul-Praktikum-Credit-Scoring-Alternative-Data-ML.md  # dokumen panduan ini</w:t>
            </w:r>
          </w:p>
          <w:p>
            <w:pPr>
              <w:spacing w:after="0" w:before="0" w:line="240"/>
            </w:pPr>
            <w:r>
              <w:rPr>
                <w:rFonts w:ascii="Consolas" w:cs="Consolas" w:eastAsia="Consolas" w:hAnsi="Consolas"/>
                <w:color w:val="E8EDF3"/>
                <w:sz w:val="16"/>
                <w:szCs w:val="16"/>
              </w:rPr>
              <w:t xml:space="preserve">├── data/</w:t>
            </w:r>
          </w:p>
          <w:p>
            <w:pPr>
              <w:spacing w:after="0" w:before="0" w:line="240"/>
            </w:pPr>
            <w:r>
              <w:rPr>
                <w:rFonts w:ascii="Consolas" w:cs="Consolas" w:eastAsia="Consolas" w:hAnsi="Consolas"/>
                <w:color w:val="E8EDF3"/>
                <w:sz w:val="16"/>
                <w:szCs w:val="16"/>
              </w:rPr>
              <w:t xml:space="preserve">│   └── kredit_alternatif.csv                            # dataset nasabah sintetis (12.000 baris)</w:t>
            </w:r>
          </w:p>
          <w:p>
            <w:pPr>
              <w:spacing w:after="0" w:before="0" w:line="240"/>
            </w:pPr>
            <w:r>
              <w:rPr>
                <w:rFonts w:ascii="Consolas" w:cs="Consolas" w:eastAsia="Consolas" w:hAnsi="Consolas"/>
                <w:color w:val="E8EDF3"/>
                <w:sz w:val="16"/>
                <w:szCs w:val="16"/>
              </w:rPr>
              <w:t xml:space="preserve">└── output/</w:t>
            </w:r>
          </w:p>
          <w:p>
            <w:pPr>
              <w:spacing w:after="0" w:before="0" w:line="240"/>
            </w:pPr>
            <w:r>
              <w:rPr>
                <w:rFonts w:ascii="Consolas" w:cs="Consolas" w:eastAsia="Consolas" w:hAnsi="Consolas"/>
                <w:color w:val="E8EDF3"/>
                <w:sz w:val="16"/>
                <w:szCs w:val="16"/>
              </w:rPr>
              <w:t xml:space="preserve">    ├── shap_summary.png                                 # dihasilkan otomatis oleh notebook (Bagian 2)</w:t>
            </w:r>
          </w:p>
          <w:p>
            <w:pPr>
              <w:spacing w:after="0" w:before="0" w:line="240"/>
            </w:pPr>
            <w:r>
              <w:rPr>
                <w:rFonts w:ascii="Consolas" w:cs="Consolas" w:eastAsia="Consolas" w:hAnsi="Consolas"/>
                <w:color w:val="E8EDF3"/>
                <w:sz w:val="16"/>
                <w:szCs w:val="16"/>
              </w:rPr>
              <w:t xml:space="preserve">    └── shap_force_individu.png                          # dihasilkan otomatis oleh notebook (Bagian 2)</w:t>
            </w:r>
          </w:p>
        </w:tc>
      </w:tr>
    </w:tbl>
    <w:p>
      <w:pPr>
        <w:spacing w:after="160"/>
      </w:pPr>
      <w:r>
        <w:t xml:space="preserve"/>
      </w:r>
    </w:p>
    <w:p>
      <w:pPr>
        <w:spacing w:after="120" w:before="60" w:line="288"/>
        <w:jc w:val="both"/>
      </w:pPr>
      <w:r>
        <w:rPr>
          <w:rFonts w:ascii="Calibri" w:cs="Calibri" w:eastAsia="Calibri" w:hAnsi="Calibri"/>
          <w:color w:val="22262B"/>
          <w:sz w:val="20"/>
          <w:szCs w:val="20"/>
        </w:rPr>
        <w:t xml:space="preserve">Mahasiswa hanya perlu berinteraksi dengan </w:t>
      </w:r>
      <w:r>
        <w:rPr>
          <w:rFonts w:ascii="Consolas" w:cs="Consolas" w:eastAsia="Consolas" w:hAnsi="Consolas"/>
          <w:color w:val="A13544"/>
          <w:sz w:val="19"/>
          <w:szCs w:val="19"/>
        </w:rPr>
        <w:t xml:space="preserve">01_generate_dataset.py</w:t>
      </w:r>
      <w:r>
        <w:rPr>
          <w:rFonts w:ascii="Calibri" w:cs="Calibri" w:eastAsia="Calibri" w:hAnsi="Calibri"/>
          <w:color w:val="22262B"/>
          <w:sz w:val="20"/>
          <w:szCs w:val="20"/>
        </w:rPr>
        <w:t xml:space="preserve"> dan </w:t>
      </w:r>
      <w:r>
        <w:rPr>
          <w:rFonts w:ascii="Consolas" w:cs="Consolas" w:eastAsia="Consolas" w:hAnsi="Consolas"/>
          <w:color w:val="A13544"/>
          <w:sz w:val="19"/>
          <w:szCs w:val="19"/>
        </w:rPr>
        <w:t xml:space="preserve">praktikum_credit_scoring.ipynb</w:t>
      </w:r>
      <w:r>
        <w:rPr>
          <w:rFonts w:ascii="Calibri" w:cs="Calibri" w:eastAsia="Calibri" w:hAnsi="Calibri"/>
          <w:color w:val="22262B"/>
          <w:sz w:val="20"/>
          <w:szCs w:val="20"/>
        </w:rPr>
        <w:t xml:space="preserve">. Berkas </w:t>
      </w:r>
      <w:r>
        <w:rPr>
          <w:rFonts w:ascii="Consolas" w:cs="Consolas" w:eastAsia="Consolas" w:hAnsi="Consolas"/>
          <w:color w:val="A13544"/>
          <w:sz w:val="19"/>
          <w:szCs w:val="19"/>
        </w:rPr>
        <w:t xml:space="preserve">build_notebook.py</w:t>
      </w:r>
      <w:r>
        <w:rPr>
          <w:rFonts w:ascii="Calibri" w:cs="Calibri" w:eastAsia="Calibri" w:hAnsi="Calibri"/>
          <w:color w:val="22262B"/>
          <w:sz w:val="20"/>
          <w:szCs w:val="20"/>
        </w:rPr>
        <w:t xml:space="preserve"> disediakan untuk dosen apabila ingin mengubah struktur notebook pada sesi berikutnya.</w:t>
      </w:r>
    </w:p>
    <w:p>
      <w:pPr>
        <w:pStyle w:val="Heading1"/>
        <w:pageBreakBefore/>
        <w:pBdr>
          <w:bottom w:val="single" w:color="E30513" w:sz="8" w:space="4"/>
        </w:pBdr>
      </w:pPr>
      <w:r>
        <w:rPr>
          <w:rFonts w:ascii="Calibri" w:cs="Calibri" w:eastAsia="Calibri" w:hAnsi="Calibri"/>
          <w:b/>
          <w:bCs/>
          <w:color w:val="00376A"/>
          <w:sz w:val="32"/>
          <w:szCs w:val="32"/>
        </w:rPr>
        <w:t xml:space="preserve">3. Menyiapkan Lingkungan Python</w:t>
      </w:r>
    </w:p>
    <w:p>
      <w:pPr>
        <w:spacing w:after="120" w:before="60" w:line="288"/>
        <w:jc w:val="both"/>
      </w:pPr>
      <w:r>
        <w:rPr>
          <w:rFonts w:ascii="Calibri" w:cs="Calibri" w:eastAsia="Calibri" w:hAnsi="Calibri"/>
          <w:color w:val="22262B"/>
          <w:sz w:val="20"/>
          <w:szCs w:val="20"/>
        </w:rPr>
        <w:t xml:space="preserve">Buat virtual environment (disarankan, opsional) dan instal seluruh dependensi: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false"/>
        </w:trPr>
        <w:tc>
          <w:tcPr>
            <w:tcW w:type="dxa" w:w="10080"/>
            <w:tcBorders>
              <w:top w:val="single" w:color="1E2D49" w:sz="2"/>
              <w:left w:val="single" w:color="1E2D49" w:sz="2"/>
              <w:bottom w:val="single" w:color="1E2D49" w:sz="2"/>
              <w:right w:val="single" w:color="1E2D49" w:sz="2"/>
            </w:tcBorders>
            <w:shd w:fill="1E2D49" w:val="clear"/>
            <w:tcMar>
              <w:top w:type="dxa" w:w="160"/>
              <w:left w:type="dxa" w:w="200"/>
              <w:bottom w:type="dxa" w:w="160"/>
              <w:right w:type="dxa" w:w="200"/>
            </w:tcMar>
          </w:tcPr>
          <w:p>
            <w:pPr>
              <w:spacing w:after="0" w:before="0" w:line="240"/>
            </w:pPr>
            <w:r>
              <w:rPr>
                <w:rFonts w:ascii="Consolas" w:cs="Consolas" w:eastAsia="Consolas" w:hAnsi="Consolas"/>
                <w:color w:val="E8EDF3"/>
                <w:sz w:val="16"/>
                <w:szCs w:val="16"/>
              </w:rPr>
              <w:t xml:space="preserve">python -m venv venv</w:t>
            </w:r>
          </w:p>
          <w:p>
            <w:pPr>
              <w:spacing w:after="0" w:before="0" w:line="240"/>
            </w:pPr>
            <w:r>
              <w:rPr>
                <w:rFonts w:ascii="Consolas" w:cs="Consolas" w:eastAsia="Consolas" w:hAnsi="Consolas"/>
                <w:color w:val="E8EDF3"/>
                <w:sz w:val="16"/>
                <w:szCs w:val="16"/>
              </w:rPr>
              <w:t xml:space="preserve">source venv/bin/activate   # Windows: venv\Scripts\activate</w:t>
            </w:r>
          </w:p>
          <w:p>
            <w:pPr>
              <w:spacing w:after="0" w:before="0" w:line="240"/>
            </w:pPr>
            <w:r>
              <w:rPr>
                <w:rFonts w:ascii="Consolas" w:cs="Consolas" w:eastAsia="Consolas" w:hAnsi="Consolas"/>
                <w:color w:val="E8EDF3"/>
                <w:sz w:val="16"/>
                <w:szCs w:val="16"/>
              </w:rPr>
              <w:t xml:space="preserve"> </w:t>
            </w:r>
          </w:p>
          <w:p>
            <w:pPr>
              <w:spacing w:after="0" w:before="0" w:line="240"/>
            </w:pPr>
            <w:r>
              <w:rPr>
                <w:rFonts w:ascii="Consolas" w:cs="Consolas" w:eastAsia="Consolas" w:hAnsi="Consolas"/>
                <w:color w:val="E8EDF3"/>
                <w:sz w:val="16"/>
                <w:szCs w:val="16"/>
              </w:rPr>
              <w:t xml:space="preserve">pip install pandas numpy scikit-learn xgboost shap jupyter nbformat plotly matplotlib</w:t>
            </w:r>
          </w:p>
        </w:tc>
      </w:tr>
    </w:tbl>
    <w:p>
      <w:pPr>
        <w:spacing w:after="160"/>
      </w:pPr>
      <w:r>
        <w:t xml:space="preserve"/>
      </w:r>
    </w:p>
    <w:p>
      <w:pPr>
        <w:spacing w:after="120" w:before="60" w:line="288"/>
        <w:jc w:val="both"/>
      </w:pPr>
      <w:r>
        <w:rPr>
          <w:rFonts w:ascii="Calibri" w:cs="Calibri" w:eastAsia="Calibri" w:hAnsi="Calibri"/>
          <w:color w:val="22262B"/>
          <w:sz w:val="20"/>
          <w:szCs w:val="20"/>
        </w:rPr>
        <w:t xml:space="preserve">Jalankan Jupyter untuk memastikan instalasi berhasil: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false"/>
        </w:trPr>
        <w:tc>
          <w:tcPr>
            <w:tcW w:type="dxa" w:w="10080"/>
            <w:tcBorders>
              <w:top w:val="single" w:color="1E2D49" w:sz="2"/>
              <w:left w:val="single" w:color="1E2D49" w:sz="2"/>
              <w:bottom w:val="single" w:color="1E2D49" w:sz="2"/>
              <w:right w:val="single" w:color="1E2D49" w:sz="2"/>
            </w:tcBorders>
            <w:shd w:fill="1E2D49" w:val="clear"/>
            <w:tcMar>
              <w:top w:type="dxa" w:w="160"/>
              <w:left w:type="dxa" w:w="200"/>
              <w:bottom w:type="dxa" w:w="160"/>
              <w:right w:type="dxa" w:w="200"/>
            </w:tcMar>
          </w:tcPr>
          <w:p>
            <w:pPr>
              <w:spacing w:after="0" w:before="0" w:line="240"/>
            </w:pPr>
            <w:r>
              <w:rPr>
                <w:rFonts w:ascii="Consolas" w:cs="Consolas" w:eastAsia="Consolas" w:hAnsi="Consolas"/>
                <w:color w:val="E8EDF3"/>
                <w:sz w:val="16"/>
                <w:szCs w:val="16"/>
              </w:rPr>
              <w:t xml:space="preserve">jupyter notebook</w:t>
            </w:r>
          </w:p>
        </w:tc>
      </w:tr>
    </w:tbl>
    <w:p>
      <w:pPr>
        <w:spacing w:after="160"/>
      </w:pPr>
      <w:r>
        <w:t xml:space="preserve"/>
      </w:r>
    </w:p>
    <w:p>
      <w:pPr>
        <w:spacing w:after="120" w:before="60" w:line="288"/>
        <w:jc w:val="both"/>
      </w:pPr>
      <w:r>
        <w:rPr>
          <w:rFonts w:ascii="Calibri" w:cs="Calibri" w:eastAsia="Calibri" w:hAnsi="Calibri"/>
          <w:color w:val="22262B"/>
          <w:sz w:val="20"/>
          <w:szCs w:val="20"/>
        </w:rPr>
        <w:t xml:space="preserve">Browser akan terbuka menampilkan file explorer Jupyter — pastikan tidak ada galat pada terminal. Jika instalasi </w:t>
      </w:r>
      <w:r>
        <w:rPr>
          <w:rFonts w:ascii="Consolas" w:cs="Consolas" w:eastAsia="Consolas" w:hAnsi="Consolas"/>
          <w:color w:val="A13544"/>
          <w:sz w:val="19"/>
          <w:szCs w:val="19"/>
        </w:rPr>
        <w:t xml:space="preserve">shap</w:t>
      </w:r>
      <w:r>
        <w:rPr>
          <w:rFonts w:ascii="Calibri" w:cs="Calibri" w:eastAsia="Calibri" w:hAnsi="Calibri"/>
          <w:color w:val="22262B"/>
          <w:sz w:val="20"/>
          <w:szCs w:val="20"/>
        </w:rPr>
        <w:t xml:space="preserve"> gagal karena kompilasi C++, pastikan Anda memakai Python versi 64-bit terbaru dan mencoba ulang </w:t>
      </w:r>
      <w:r>
        <w:rPr>
          <w:rFonts w:ascii="Consolas" w:cs="Consolas" w:eastAsia="Consolas" w:hAnsi="Consolas"/>
          <w:color w:val="A13544"/>
          <w:sz w:val="19"/>
          <w:szCs w:val="19"/>
        </w:rPr>
        <w:t xml:space="preserve">pip install shap</w:t>
      </w:r>
      <w:r>
        <w:rPr>
          <w:rFonts w:ascii="Calibri" w:cs="Calibri" w:eastAsia="Calibri" w:hAnsi="Calibri"/>
          <w:color w:val="22262B"/>
          <w:sz w:val="20"/>
          <w:szCs w:val="20"/>
        </w:rPr>
        <w:t xml:space="preserve"> setelah memperbarui </w:t>
      </w:r>
      <w:r>
        <w:rPr>
          <w:rFonts w:ascii="Consolas" w:cs="Consolas" w:eastAsia="Consolas" w:hAnsi="Consolas"/>
          <w:color w:val="A13544"/>
          <w:sz w:val="19"/>
          <w:szCs w:val="19"/>
        </w:rPr>
        <w:t xml:space="preserve">pip</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pip install --upgrade pip</w:t>
      </w:r>
      <w:r>
        <w:rPr>
          <w:rFonts w:ascii="Calibri" w:cs="Calibri" w:eastAsia="Calibri" w:hAnsi="Calibri"/>
          <w:color w:val="22262B"/>
          <w:sz w:val="20"/>
          <w:szCs w:val="20"/>
        </w:rPr>
        <w:t xml:space="preserve">).</w:t>
      </w:r>
    </w:p>
    <w:p>
      <w:pPr>
        <w:pStyle w:val="Heading1"/>
        <w:pageBreakBefore/>
        <w:pBdr>
          <w:bottom w:val="single" w:color="E30513" w:sz="8" w:space="4"/>
        </w:pBdr>
      </w:pPr>
      <w:r>
        <w:rPr>
          <w:rFonts w:ascii="Calibri" w:cs="Calibri" w:eastAsia="Calibri" w:hAnsi="Calibri"/>
          <w:b/>
          <w:bCs/>
          <w:color w:val="00376A"/>
          <w:sz w:val="32"/>
          <w:szCs w:val="32"/>
        </w:rPr>
        <w:t xml:space="preserve">4. Menghasilkan Dataset Sintetis</w:t>
      </w:r>
    </w:p>
    <w:p>
      <w:pPr>
        <w:spacing w:after="120" w:before="60" w:line="288"/>
        <w:jc w:val="both"/>
      </w:pPr>
      <w:r>
        <w:rPr>
          <w:rFonts w:ascii="Calibri" w:cs="Calibri" w:eastAsia="Calibri" w:hAnsi="Calibri"/>
          <w:color w:val="22262B"/>
          <w:sz w:val="20"/>
          <w:szCs w:val="20"/>
        </w:rPr>
        <w:t xml:space="preserve">Dataset </w:t>
      </w:r>
      <w:r>
        <w:rPr>
          <w:rFonts w:ascii="Calibri" w:cs="Calibri" w:eastAsia="Calibri" w:hAnsi="Calibri"/>
          <w:b/>
          <w:bCs/>
          <w:color w:val="00376A"/>
          <w:sz w:val="20"/>
          <w:szCs w:val="20"/>
        </w:rPr>
        <w:t xml:space="preserve">tidak disertakan langsung</w:t>
      </w:r>
      <w:r>
        <w:rPr>
          <w:rFonts w:ascii="Calibri" w:cs="Calibri" w:eastAsia="Calibri" w:hAnsi="Calibri"/>
          <w:color w:val="22262B"/>
          <w:sz w:val="20"/>
          <w:szCs w:val="20"/>
        </w:rPr>
        <w:t xml:space="preserve"> dalam bentuk jadi — jalankan skrip generator terlebih dahulu: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false"/>
        </w:trPr>
        <w:tc>
          <w:tcPr>
            <w:tcW w:type="dxa" w:w="10080"/>
            <w:tcBorders>
              <w:top w:val="single" w:color="1E2D49" w:sz="2"/>
              <w:left w:val="single" w:color="1E2D49" w:sz="2"/>
              <w:bottom w:val="single" w:color="1E2D49" w:sz="2"/>
              <w:right w:val="single" w:color="1E2D49" w:sz="2"/>
            </w:tcBorders>
            <w:shd w:fill="1E2D49" w:val="clear"/>
            <w:tcMar>
              <w:top w:type="dxa" w:w="160"/>
              <w:left w:type="dxa" w:w="200"/>
              <w:bottom w:type="dxa" w:w="160"/>
              <w:right w:type="dxa" w:w="200"/>
            </w:tcMar>
          </w:tcPr>
          <w:p>
            <w:pPr>
              <w:spacing w:after="0" w:before="0" w:line="240"/>
            </w:pPr>
            <w:r>
              <w:rPr>
                <w:rFonts w:ascii="Consolas" w:cs="Consolas" w:eastAsia="Consolas" w:hAnsi="Consolas"/>
                <w:color w:val="E8EDF3"/>
                <w:sz w:val="16"/>
                <w:szCs w:val="16"/>
              </w:rPr>
              <w:t xml:space="preserve">cd praktikum-credit-scoring</w:t>
            </w:r>
          </w:p>
          <w:p>
            <w:pPr>
              <w:spacing w:after="0" w:before="0" w:line="240"/>
            </w:pPr>
            <w:r>
              <w:rPr>
                <w:rFonts w:ascii="Consolas" w:cs="Consolas" w:eastAsia="Consolas" w:hAnsi="Consolas"/>
                <w:color w:val="E8EDF3"/>
                <w:sz w:val="16"/>
                <w:szCs w:val="16"/>
              </w:rPr>
              <w:t xml:space="preserve">python 01_generate_dataset.py</w:t>
            </w:r>
          </w:p>
        </w:tc>
      </w:tr>
    </w:tbl>
    <w:p>
      <w:pPr>
        <w:spacing w:after="160"/>
      </w:pPr>
      <w:r>
        <w:t xml:space="preserve"/>
      </w:r>
    </w:p>
    <w:p>
      <w:pPr>
        <w:spacing w:after="120" w:before="60" w:line="288"/>
        <w:jc w:val="both"/>
      </w:pPr>
      <w:r>
        <w:rPr>
          <w:rFonts w:ascii="Calibri" w:cs="Calibri" w:eastAsia="Calibri" w:hAnsi="Calibri"/>
          <w:color w:val="22262B"/>
          <w:sz w:val="20"/>
          <w:szCs w:val="20"/>
        </w:rPr>
        <w:t xml:space="preserve">Skrip ini membuat </w:t>
      </w:r>
      <w:r>
        <w:rPr>
          <w:rFonts w:ascii="Consolas" w:cs="Consolas" w:eastAsia="Consolas" w:hAnsi="Consolas"/>
          <w:color w:val="A13544"/>
          <w:sz w:val="19"/>
          <w:szCs w:val="19"/>
        </w:rPr>
        <w:t xml:space="preserve">data/kredit_alternatif.csv</w:t>
      </w:r>
      <w:r>
        <w:rPr>
          <w:rFonts w:ascii="Calibri" w:cs="Calibri" w:eastAsia="Calibri" w:hAnsi="Calibri"/>
          <w:color w:val="22262B"/>
          <w:sz w:val="20"/>
          <w:szCs w:val="20"/>
        </w:rPr>
        <w:t xml:space="preserve"> berisi </w:t>
      </w:r>
      <w:r>
        <w:rPr>
          <w:rFonts w:ascii="Calibri" w:cs="Calibri" w:eastAsia="Calibri" w:hAnsi="Calibri"/>
          <w:b/>
          <w:bCs/>
          <w:color w:val="00376A"/>
          <w:sz w:val="20"/>
          <w:szCs w:val="20"/>
        </w:rPr>
        <w:t xml:space="preserve">12.000 baris</w:t>
      </w:r>
      <w:r>
        <w:rPr>
          <w:rFonts w:ascii="Calibri" w:cs="Calibri" w:eastAsia="Calibri" w:hAnsi="Calibri"/>
          <w:color w:val="22262B"/>
          <w:sz w:val="20"/>
          <w:szCs w:val="20"/>
        </w:rPr>
        <w:t xml:space="preserve"> data nasabah sintetis dengan kolom-kolom berikut: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cantSplit/>
          <w:tblHeader/>
        </w:trPr>
        <w:tc>
          <w:tcPr>
            <w:tcW w:type="dxa" w:w="260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Kelompok Fitur</w:t>
            </w:r>
          </w:p>
        </w:tc>
        <w:tc>
          <w:tcPr>
            <w:tcW w:type="dxa" w:w="320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Kolom</w:t>
            </w:r>
          </w:p>
        </w:tc>
        <w:tc>
          <w:tcPr>
            <w:tcW w:type="dxa" w:w="428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Keterangan</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Identitas &amp; demografi</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customer_id</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wilayah</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kelompok_usia</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jenis_kelamin</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segmen_pekerjaan</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Digunakan </w:t>
            </w:r>
            <w:r>
              <w:rPr>
                <w:rFonts w:ascii="Calibri" w:cs="Calibri" w:eastAsia="Calibri" w:hAnsi="Calibri"/>
                <w:b/>
                <w:bCs/>
                <w:color w:val="00376A"/>
                <w:sz w:val="18"/>
                <w:szCs w:val="18"/>
              </w:rPr>
              <w:t xml:space="preserve">hanya</w:t>
            </w:r>
            <w:r>
              <w:rPr>
                <w:rFonts w:ascii="Calibri" w:cs="Calibri" w:eastAsia="Calibri" w:hAnsi="Calibri"/>
                <w:color w:val="22262B"/>
                <w:sz w:val="18"/>
                <w:szCs w:val="18"/>
              </w:rPr>
              <w:t xml:space="preserve"> untuk uji bias (Bagian 3) — tidak dimasukkan sebagai fitur model</w:t>
            </w:r>
          </w:p>
        </w:tc>
      </w:tr>
      <w:tr>
        <w:trPr>
          <w:cantSplit/>
          <w:tblHeader w:val="false"/>
        </w:trPr>
        <w:tc>
          <w:tcPr>
            <w:tcW w:type="dxa" w:w="26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Kredit tradisional</w:t>
            </w:r>
          </w:p>
        </w:tc>
        <w:tc>
          <w:tcPr>
            <w:tcW w:type="dxa" w:w="32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thin_file</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lama_riwayat_kredit_bulan</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jumlah_fasilitas_kredit_aktif</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rasio_utang_pendapatan</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riwayat_keterlambatan_90hari</w:t>
            </w:r>
          </w:p>
        </w:tc>
        <w:tc>
          <w:tcPr>
            <w:tcW w:type="dxa" w:w="42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Data biro kredit konvensional (mirip data SLIK)</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Data alternatif — telko</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konsistensi_isi_ulang_pulsa</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lama_kepemilikan_nomor_bulan</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rata_rata_pulsa_bulanan_rp</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Proksi kestabilan finansial dari perilaku pulsa/telekomunikasi</w:t>
            </w:r>
          </w:p>
        </w:tc>
      </w:tr>
      <w:tr>
        <w:trPr>
          <w:cantSplit/>
          <w:tblHeader w:val="false"/>
        </w:trPr>
        <w:tc>
          <w:tcPr>
            <w:tcW w:type="dxa" w:w="26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Data alternatif — e-commerce</w:t>
            </w:r>
          </w:p>
        </w:tc>
        <w:tc>
          <w:tcPr>
            <w:tcW w:type="dxa" w:w="32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frekuensi_transaksi_ecommerce_bulanan</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rating_rata_penjual_pembeli</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rasio_retur_pembelian</w:t>
            </w:r>
          </w:p>
        </w:tc>
        <w:tc>
          <w:tcPr>
            <w:tcW w:type="dxa" w:w="42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Proksi reputasi dan perilaku transaksi digital</w:t>
            </w:r>
          </w:p>
        </w:tc>
      </w:tr>
      <w:tr>
        <w:trPr>
          <w:cantSplit/>
          <w:tblHeader w:val="false"/>
        </w:trPr>
        <w:tc>
          <w:tcPr>
            <w:tcW w:type="dxa" w:w="26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Data alternatif — cashflow UMKM</w:t>
            </w:r>
          </w:p>
        </w:tc>
        <w:tc>
          <w:tcPr>
            <w:tcW w:type="dxa" w:w="32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rata_rata_kas_masuk_bulanan_rp</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volatilitas_kas_cv</w:t>
            </w:r>
            <w:r>
              <w:rPr>
                <w:rFonts w:ascii="Calibri" w:cs="Calibri" w:eastAsia="Calibri" w:hAnsi="Calibri"/>
                <w:color w:val="22262B"/>
                <w:sz w:val="18"/>
                <w:szCs w:val="18"/>
              </w:rPr>
              <w:t xml:space="preserve">, </w:t>
            </w:r>
            <w:r>
              <w:rPr>
                <w:rFonts w:ascii="Consolas" w:cs="Consolas" w:eastAsia="Consolas" w:hAnsi="Consolas"/>
                <w:color w:val="A13544"/>
                <w:sz w:val="17"/>
                <w:szCs w:val="17"/>
              </w:rPr>
              <w:t xml:space="preserve">jumlah_hari_kas_negatif_per_bulan</w:t>
            </w:r>
          </w:p>
        </w:tc>
        <w:tc>
          <w:tcPr>
            <w:tcW w:type="dxa" w:w="42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Proksi kesehatan kas usaha mikro/kecil dari data rekening/dompet digital</w:t>
            </w:r>
          </w:p>
        </w:tc>
      </w:tr>
      <w:tr>
        <w:trPr>
          <w:cantSplit/>
          <w:tblHeader w:val="false"/>
        </w:trPr>
        <w:tc>
          <w:tcPr>
            <w:tcW w:type="dxa" w:w="26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Target</w:t>
            </w:r>
          </w:p>
        </w:tc>
        <w:tc>
          <w:tcPr>
            <w:tcW w:type="dxa" w:w="32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onsolas" w:cs="Consolas" w:eastAsia="Consolas" w:hAnsi="Consolas"/>
                <w:color w:val="A13544"/>
                <w:sz w:val="17"/>
                <w:szCs w:val="17"/>
              </w:rPr>
              <w:t xml:space="preserve">default_flag</w:t>
            </w:r>
          </w:p>
        </w:tc>
        <w:tc>
          <w:tcPr>
            <w:tcW w:type="dxa" w:w="42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1 = gagal bayar, 0 = lancar (± 27% tingkat default keseluruhan)</w:t>
            </w:r>
          </w:p>
        </w:tc>
      </w:tr>
    </w:tbl>
    <w:p>
      <w:pPr>
        <w:spacing w:after="160"/>
      </w:pPr>
      <w:r>
        <w:t xml:space="preserve"/>
      </w:r>
    </w:p>
    <w:p>
      <w:pPr>
        <w:spacing w:after="120" w:before="60" w:line="288"/>
        <w:jc w:val="both"/>
      </w:pPr>
      <w:r>
        <w:rPr>
          <w:rFonts w:ascii="Calibri" w:cs="Calibri" w:eastAsia="Calibri" w:hAnsi="Calibri"/>
          <w:b/>
          <w:bCs/>
          <w:color w:val="00376A"/>
          <w:sz w:val="20"/>
          <w:szCs w:val="20"/>
        </w:rPr>
        <w:t xml:space="preserve">± 46,7% nasabah bersifat "thin-file"</w:t>
      </w:r>
      <w:r>
        <w:rPr>
          <w:rFonts w:ascii="Calibri" w:cs="Calibri" w:eastAsia="Calibri" w:hAnsi="Calibri"/>
          <w:color w:val="22262B"/>
          <w:sz w:val="20"/>
          <w:szCs w:val="20"/>
        </w:rPr>
        <w:t xml:space="preserve"> (tanpa riwayat kredit formal, </w:t>
      </w:r>
      <w:r>
        <w:rPr>
          <w:rFonts w:ascii="Consolas" w:cs="Consolas" w:eastAsia="Consolas" w:hAnsi="Consolas"/>
          <w:color w:val="A13544"/>
          <w:sz w:val="19"/>
          <w:szCs w:val="19"/>
        </w:rPr>
        <w:t xml:space="preserve">lama_riwayat_kredit_bulan</w:t>
      </w:r>
      <w:r>
        <w:rPr>
          <w:rFonts w:ascii="Calibri" w:cs="Calibri" w:eastAsia="Calibri" w:hAnsi="Calibri"/>
          <w:color w:val="22262B"/>
          <w:sz w:val="20"/>
          <w:szCs w:val="20"/>
        </w:rPr>
        <w:t xml:space="preserve"> kosong) — inilah alasan data alternatif relevan: bagi kelompok ini, skor kredit tradisional tidak dapat dihitung sama sekali, dan alternative data menjadi satu-satunya sumber sinyal risiko yang tersedia.</w:t>
      </w:r>
    </w:p>
    <w:p>
      <w:pPr>
        <w:spacing w:after="120" w:before="60" w:line="288"/>
        <w:jc w:val="both"/>
      </w:pPr>
      <w:r>
        <w:rPr>
          <w:rFonts w:ascii="Calibri" w:cs="Calibri" w:eastAsia="Calibri" w:hAnsi="Calibri"/>
          <w:color w:val="22262B"/>
          <w:sz w:val="20"/>
          <w:szCs w:val="20"/>
        </w:rPr>
        <w:t xml:space="preserve">Proses ini memakan waktu beberapa detik. Setelah selesai, Anda akan melihat ringkasan tingkat default keseluruhan dan per wilayah pada terminal.</w:t>
      </w:r>
    </w:p>
    <w:p>
      <w:pPr>
        <w:pStyle w:val="Heading1"/>
        <w:pageBreakBefore/>
        <w:pBdr>
          <w:bottom w:val="single" w:color="E30513" w:sz="8" w:space="4"/>
        </w:pBdr>
      </w:pPr>
      <w:r>
        <w:rPr>
          <w:rFonts w:ascii="Calibri" w:cs="Calibri" w:eastAsia="Calibri" w:hAnsi="Calibri"/>
          <w:b/>
          <w:bCs/>
          <w:color w:val="00376A"/>
          <w:sz w:val="32"/>
          <w:szCs w:val="32"/>
        </w:rPr>
        <w:t xml:space="preserve">5. Menjalankan Notebook Praktikum</w:t>
      </w:r>
    </w:p>
    <w:p>
      <w:pPr>
        <w:spacing w:after="120" w:before="60" w:line="288"/>
        <w:jc w:val="both"/>
      </w:pPr>
      <w:r>
        <w:rPr>
          <w:rFonts w:ascii="Calibri" w:cs="Calibri" w:eastAsia="Calibri" w:hAnsi="Calibri"/>
          <w:color w:val="22262B"/>
          <w:sz w:val="20"/>
          <w:szCs w:val="20"/>
        </w:rPr>
        <w:t xml:space="preserve">Buka </w:t>
      </w:r>
      <w:r>
        <w:rPr>
          <w:rFonts w:ascii="Consolas" w:cs="Consolas" w:eastAsia="Consolas" w:hAnsi="Consolas"/>
          <w:color w:val="A13544"/>
          <w:sz w:val="19"/>
          <w:szCs w:val="19"/>
        </w:rPr>
        <w:t xml:space="preserve">praktikum_credit_scoring.ipynb</w:t>
      </w:r>
      <w:r>
        <w:rPr>
          <w:rFonts w:ascii="Calibri" w:cs="Calibri" w:eastAsia="Calibri" w:hAnsi="Calibri"/>
          <w:color w:val="22262B"/>
          <w:sz w:val="20"/>
          <w:szCs w:val="20"/>
        </w:rPr>
        <w:t xml:space="preserve"> di Jupyter/JupyterLab, lalu jalankan sel </w:t>
      </w:r>
      <w:r>
        <w:rPr>
          <w:rFonts w:ascii="Calibri" w:cs="Calibri" w:eastAsia="Calibri" w:hAnsi="Calibri"/>
          <w:b/>
          <w:bCs/>
          <w:color w:val="00376A"/>
          <w:sz w:val="20"/>
          <w:szCs w:val="20"/>
        </w:rPr>
        <w:t xml:space="preserve">secara berurutan dari atas ke bawah</w:t>
      </w:r>
      <w:r>
        <w:rPr>
          <w:rFonts w:ascii="Calibri" w:cs="Calibri" w:eastAsia="Calibri" w:hAnsi="Calibri"/>
          <w:color w:val="22262B"/>
          <w:sz w:val="20"/>
          <w:szCs w:val="20"/>
        </w:rPr>
        <w:t xml:space="preserve"> (jangan melompat) — banyak sel bergantung pada variabel dari sel sebelumnya, termasuk model yang telah dilatih dan hasil split data latih/uji.</w:t>
      </w:r>
    </w:p>
    <w:p>
      <w:pPr>
        <w:spacing w:after="120" w:before="60" w:line="288"/>
        <w:jc w:val="both"/>
      </w:pPr>
      <w:r>
        <w:rPr>
          <w:rFonts w:ascii="Calibri" w:cs="Calibri" w:eastAsia="Calibri" w:hAnsi="Calibri"/>
          <w:color w:val="22262B"/>
          <w:sz w:val="20"/>
          <w:szCs w:val="20"/>
        </w:rPr>
        <w:t xml:space="preserve">Notebook terbagi menjadi 3 bagian utama plus sampul, eksplorasi data awal, dan penutup. Setiap bagian diakhiri </w:t>
      </w:r>
      <w:r>
        <w:rPr>
          <w:rFonts w:ascii="Calibri" w:cs="Calibri" w:eastAsia="Calibri" w:hAnsi="Calibri"/>
          <w:b/>
          <w:bCs/>
          <w:color w:val="00376A"/>
          <w:sz w:val="20"/>
          <w:szCs w:val="20"/>
        </w:rPr>
        <w:t xml:space="preserve">pertanyaan refleksi</w:t>
      </w:r>
      <w:r>
        <w:rPr>
          <w:rFonts w:ascii="Calibri" w:cs="Calibri" w:eastAsia="Calibri" w:hAnsi="Calibri"/>
          <w:color w:val="22262B"/>
          <w:sz w:val="20"/>
          <w:szCs w:val="20"/>
        </w:rPr>
        <w:t xml:space="preserve"> yang wajib diisi mahasiswa dengan interpretasi bisnis dan pertimbangan etika, bukan hanya jawaban teknis.</w:t>
      </w:r>
    </w:p>
    <w:p>
      <w:pPr>
        <w:pStyle w:val="Heading1"/>
        <w:pageBreakBefore/>
        <w:pBdr>
          <w:bottom w:val="single" w:color="E30513" w:sz="8" w:space="4"/>
        </w:pBdr>
      </w:pPr>
      <w:r>
        <w:rPr>
          <w:rFonts w:ascii="Calibri" w:cs="Calibri" w:eastAsia="Calibri" w:hAnsi="Calibri"/>
          <w:b/>
          <w:bCs/>
          <w:color w:val="00376A"/>
          <w:sz w:val="32"/>
          <w:szCs w:val="32"/>
        </w:rPr>
        <w:t xml:space="preserve">6. Ringkasan Isi Notebook per Bagian</w:t>
      </w:r>
    </w:p>
    <w:p>
      <w:pPr>
        <w:keepNext/>
        <w:spacing w:after="100" w:before="240"/>
      </w:pPr>
      <w:r>
        <w:rPr>
          <w:rFonts w:ascii="Calibri" w:cs="Calibri" w:eastAsia="Calibri" w:hAnsi="Calibri"/>
          <w:b/>
          <w:bCs/>
          <w:color w:val="E30513"/>
          <w:sz w:val="22"/>
          <w:szCs w:val="22"/>
        </w:rPr>
        <w:t xml:space="preserve">Bagian 0 — Eksplorasi Data Awal</w:t>
      </w:r>
    </w:p>
    <w:p>
      <w:pPr>
        <w:spacing w:after="120" w:before="60" w:line="288"/>
        <w:jc w:val="both"/>
      </w:pPr>
      <w:r>
        <w:rPr>
          <w:rFonts w:ascii="Calibri" w:cs="Calibri" w:eastAsia="Calibri" w:hAnsi="Calibri"/>
          <w:color w:val="22262B"/>
          <w:sz w:val="20"/>
          <w:szCs w:val="20"/>
        </w:rPr>
        <w:t xml:space="preserve">Memuat </w:t>
      </w:r>
      <w:r>
        <w:rPr>
          <w:rFonts w:ascii="Consolas" w:cs="Consolas" w:eastAsia="Consolas" w:hAnsi="Consolas"/>
          <w:color w:val="A13544"/>
          <w:sz w:val="19"/>
          <w:szCs w:val="19"/>
        </w:rPr>
        <w:t xml:space="preserve">kredit_alternatif.csv</w:t>
      </w:r>
      <w:r>
        <w:rPr>
          <w:rFonts w:ascii="Calibri" w:cs="Calibri" w:eastAsia="Calibri" w:hAnsi="Calibri"/>
          <w:color w:val="22262B"/>
          <w:sz w:val="20"/>
          <w:szCs w:val="20"/>
        </w:rPr>
        <w:t xml:space="preserve">, memeriksa struktur dan tipe data, menghitung proporsi nasabah thin-file dan tingkat default keseluruhan, serta memvisualisasikan distribusi </w:t>
      </w:r>
      <w:r>
        <w:rPr>
          <w:rFonts w:ascii="Consolas" w:cs="Consolas" w:eastAsia="Consolas" w:hAnsi="Consolas"/>
          <w:color w:val="A13544"/>
          <w:sz w:val="19"/>
          <w:szCs w:val="19"/>
        </w:rPr>
        <w:t xml:space="preserve">rasio_utang_pendapatan</w:t>
      </w:r>
      <w:r>
        <w:rPr>
          <w:rFonts w:ascii="Calibri" w:cs="Calibri" w:eastAsia="Calibri" w:hAnsi="Calibri"/>
          <w:color w:val="22262B"/>
          <w:sz w:val="20"/>
          <w:szCs w:val="20"/>
        </w:rPr>
        <w:t xml:space="preserve"> menurut status default (histogram Plotly). Tujuannya membangun kebiasaan memahami karakteristik populasi sebelum membangun model apa pun.</w:t>
      </w:r>
    </w:p>
    <w:p>
      <w:pPr>
        <w:keepNext/>
        <w:spacing w:after="100" w:before="240"/>
      </w:pPr>
      <w:r>
        <w:rPr>
          <w:rFonts w:ascii="Calibri" w:cs="Calibri" w:eastAsia="Calibri" w:hAnsi="Calibri"/>
          <w:b/>
          <w:bCs/>
          <w:color w:val="E30513"/>
          <w:sz w:val="22"/>
          <w:szCs w:val="22"/>
        </w:rPr>
        <w:t xml:space="preserve">Bagian 1 — Scorecard Tradisional: WOE, Information Value, dan Regresi Logistik</w:t>
      </w:r>
    </w:p>
    <w:p>
      <w:pPr>
        <w:spacing w:after="120" w:before="60" w:line="288"/>
        <w:jc w:val="both"/>
      </w:pPr>
      <w:r>
        <w:rPr>
          <w:rFonts w:ascii="Calibri" w:cs="Calibri" w:eastAsia="Calibri" w:hAnsi="Calibri"/>
          <w:color w:val="22262B"/>
          <w:sz w:val="20"/>
          <w:szCs w:val="20"/>
        </w:rPr>
        <w:t xml:space="preserve">Bagian ini mereplikasi metodologi scorecard yang umum dipakai industri:</w:t>
      </w:r>
    </w:p>
    <w:p>
      <w:pPr>
        <w:spacing w:after="60" w:before="20" w:line="276"/>
        <w:ind w:left="720" w:hanging="360"/>
      </w:pPr>
      <w:r>
        <w:rPr>
          <w:rFonts w:ascii="Calibri" w:cs="Calibri" w:eastAsia="Calibri" w:hAnsi="Calibri"/>
          <w:b/>
          <w:bCs/>
          <w:color w:val="00376A"/>
          <w:sz w:val="20"/>
          <w:szCs w:val="20"/>
        </w:rPr>
        <w:t xml:space="preserve">1.  </w:t>
      </w:r>
      <w:r>
        <w:rPr>
          <w:rFonts w:ascii="Calibri" w:cs="Calibri" w:eastAsia="Calibri" w:hAnsi="Calibri"/>
          <w:color w:val="22262B"/>
          <w:sz w:val="20"/>
          <w:szCs w:val="20"/>
        </w:rPr>
        <w:t xml:space="preserve">Fungsi </w:t>
      </w:r>
      <w:r>
        <w:rPr>
          <w:rFonts w:ascii="Consolas" w:cs="Consolas" w:eastAsia="Consolas" w:hAnsi="Consolas"/>
          <w:color w:val="A13544"/>
          <w:sz w:val="19"/>
          <w:szCs w:val="19"/>
        </w:rPr>
        <w:t xml:space="preserve">hitung_woe_iv()</w:t>
      </w:r>
      <w:r>
        <w:rPr>
          <w:rFonts w:ascii="Calibri" w:cs="Calibri" w:eastAsia="Calibri" w:hAnsi="Calibri"/>
          <w:color w:val="22262B"/>
          <w:sz w:val="20"/>
          <w:szCs w:val="20"/>
        </w:rPr>
        <w:t xml:space="preserve"> melakukan </w:t>
      </w:r>
      <w:r>
        <w:rPr>
          <w:rFonts w:ascii="Calibri" w:cs="Calibri" w:eastAsia="Calibri" w:hAnsi="Calibri"/>
          <w:b/>
          <w:bCs/>
          <w:color w:val="00376A"/>
          <w:sz w:val="20"/>
          <w:szCs w:val="20"/>
        </w:rPr>
        <w:t xml:space="preserve">binning kuantil</w:t>
      </w:r>
      <w:r>
        <w:rPr>
          <w:rFonts w:ascii="Calibri" w:cs="Calibri" w:eastAsia="Calibri" w:hAnsi="Calibri"/>
          <w:color w:val="22262B"/>
          <w:sz w:val="20"/>
          <w:szCs w:val="20"/>
        </w:rPr>
        <w:t xml:space="preserve"> pada setiap fitur numerik, menghitung </w:t>
      </w:r>
      <w:r>
        <w:rPr>
          <w:rFonts w:ascii="Calibri" w:cs="Calibri" w:eastAsia="Calibri" w:hAnsi="Calibri"/>
          <w:b/>
          <w:bCs/>
          <w:color w:val="00376A"/>
          <w:sz w:val="20"/>
          <w:szCs w:val="20"/>
        </w:rPr>
        <w:t xml:space="preserve">Weight of Evidence (WOE)</w:t>
      </w:r>
      <w:r>
        <w:rPr>
          <w:rFonts w:ascii="Calibri" w:cs="Calibri" w:eastAsia="Calibri" w:hAnsi="Calibri"/>
          <w:color w:val="22262B"/>
          <w:sz w:val="20"/>
          <w:szCs w:val="20"/>
        </w:rPr>
        <w:t xml:space="preserve"> per bin, dan mengagregasinya menjadi satu nilai </w:t>
      </w:r>
      <w:r>
        <w:rPr>
          <w:rFonts w:ascii="Calibri" w:cs="Calibri" w:eastAsia="Calibri" w:hAnsi="Calibri"/>
          <w:b/>
          <w:bCs/>
          <w:color w:val="00376A"/>
          <w:sz w:val="20"/>
          <w:szCs w:val="20"/>
        </w:rPr>
        <w:t xml:space="preserve">Information Value (IV)</w:t>
      </w:r>
      <w:r>
        <w:rPr>
          <w:rFonts w:ascii="Calibri" w:cs="Calibri" w:eastAsia="Calibri" w:hAnsi="Calibri"/>
          <w:color w:val="22262B"/>
          <w:sz w:val="20"/>
          <w:szCs w:val="20"/>
        </w:rPr>
        <w:t xml:space="preserve"> per fitur.</w:t>
      </w:r>
    </w:p>
    <w:p>
      <w:pPr>
        <w:spacing w:after="60" w:before="20" w:line="276"/>
        <w:ind w:left="720" w:hanging="360"/>
      </w:pPr>
      <w:r>
        <w:rPr>
          <w:rFonts w:ascii="Calibri" w:cs="Calibri" w:eastAsia="Calibri" w:hAnsi="Calibri"/>
          <w:b/>
          <w:bCs/>
          <w:color w:val="00376A"/>
          <w:sz w:val="20"/>
          <w:szCs w:val="20"/>
        </w:rPr>
        <w:t xml:space="preserve">2.  </w:t>
      </w:r>
      <w:r>
        <w:rPr>
          <w:rFonts w:ascii="Calibri" w:cs="Calibri" w:eastAsia="Calibri" w:hAnsi="Calibri"/>
          <w:color w:val="22262B"/>
          <w:sz w:val="20"/>
          <w:szCs w:val="20"/>
        </w:rPr>
        <w:t xml:space="preserve">Tabel IV seluruh fitur diurutkan dan diberi label kekuatan prediktif sesuai konvensi industri:</w:t>
      </w:r>
    </w:p>
    <w:p>
      <w:pPr>
        <w:pStyle w:val="ListParagraph"/>
        <w:numPr>
          <w:ilvl w:val="0"/>
          <w:numId w:val="2"/>
        </w:numPr>
        <w:spacing w:after="60" w:before="20" w:line="276"/>
      </w:pPr>
      <w:r>
        <w:rPr>
          <w:rFonts w:ascii="Calibri" w:cs="Calibri" w:eastAsia="Calibri" w:hAnsi="Calibri"/>
          <w:color w:val="22262B"/>
          <w:sz w:val="20"/>
          <w:szCs w:val="20"/>
        </w:rPr>
        <w:t xml:space="preserve">IV &lt; 0,02 → tidak berguna</w:t>
      </w:r>
    </w:p>
    <w:p>
      <w:pPr>
        <w:pStyle w:val="ListParagraph"/>
        <w:numPr>
          <w:ilvl w:val="0"/>
          <w:numId w:val="2"/>
        </w:numPr>
        <w:spacing w:after="60" w:before="20" w:line="276"/>
      </w:pPr>
      <w:r>
        <w:rPr>
          <w:rFonts w:ascii="Calibri" w:cs="Calibri" w:eastAsia="Calibri" w:hAnsi="Calibri"/>
          <w:color w:val="22262B"/>
          <w:sz w:val="20"/>
          <w:szCs w:val="20"/>
        </w:rPr>
        <w:t xml:space="preserve">0,02–0,1 → lemah</w:t>
      </w:r>
    </w:p>
    <w:p>
      <w:pPr>
        <w:pStyle w:val="ListParagraph"/>
        <w:numPr>
          <w:ilvl w:val="0"/>
          <w:numId w:val="2"/>
        </w:numPr>
        <w:spacing w:after="60" w:before="20" w:line="276"/>
      </w:pPr>
      <w:r>
        <w:rPr>
          <w:rFonts w:ascii="Calibri" w:cs="Calibri" w:eastAsia="Calibri" w:hAnsi="Calibri"/>
          <w:color w:val="22262B"/>
          <w:sz w:val="20"/>
          <w:szCs w:val="20"/>
        </w:rPr>
        <w:t xml:space="preserve">0,1–0,3 → sedang–kuat, cocok untuk scorecard</w:t>
      </w:r>
    </w:p>
    <w:p>
      <w:pPr>
        <w:pStyle w:val="ListParagraph"/>
        <w:numPr>
          <w:ilvl w:val="0"/>
          <w:numId w:val="2"/>
        </w:numPr>
        <w:spacing w:after="60" w:before="20" w:line="276"/>
      </w:pPr>
      <w:r>
        <w:rPr>
          <w:rFonts w:ascii="Calibri" w:cs="Calibri" w:eastAsia="Calibri" w:hAnsi="Calibri"/>
          <w:color w:val="22262B"/>
          <w:sz w:val="20"/>
          <w:szCs w:val="20"/>
        </w:rPr>
        <w:t xml:space="preserve">lebih dari 0,3 → sangat kuat, tetapi </w:t>
      </w:r>
      <w:r>
        <w:rPr>
          <w:rFonts w:ascii="Calibri" w:cs="Calibri" w:eastAsia="Calibri" w:hAnsi="Calibri"/>
          <w:b/>
          <w:bCs/>
          <w:color w:val="00376A"/>
          <w:sz w:val="20"/>
          <w:szCs w:val="20"/>
        </w:rPr>
        <w:t xml:space="preserve">wajib diperiksa kemungkinan data leakage</w:t>
      </w:r>
      <w:r>
        <w:rPr>
          <w:rFonts w:ascii="Calibri" w:cs="Calibri" w:eastAsia="Calibri" w:hAnsi="Calibri"/>
          <w:color w:val="22262B"/>
          <w:sz w:val="20"/>
          <w:szCs w:val="20"/>
        </w:rPr>
        <w:t xml:space="preserve"> (fitur yang secara kebetulan "membocorkan" jawaban)</w:t>
      </w:r>
    </w:p>
    <w:p>
      <w:pPr>
        <w:spacing w:after="60" w:before="20" w:line="276"/>
        <w:ind w:left="720" w:hanging="360"/>
      </w:pPr>
      <w:r>
        <w:rPr>
          <w:rFonts w:ascii="Calibri" w:cs="Calibri" w:eastAsia="Calibri" w:hAnsi="Calibri"/>
          <w:b/>
          <w:bCs/>
          <w:color w:val="00376A"/>
          <w:sz w:val="20"/>
          <w:szCs w:val="20"/>
        </w:rPr>
        <w:t xml:space="preserve">3.  </w:t>
      </w:r>
      <w:r>
        <w:rPr>
          <w:rFonts w:ascii="Calibri" w:cs="Calibri" w:eastAsia="Calibri" w:hAnsi="Calibri"/>
          <w:color w:val="22262B"/>
          <w:sz w:val="20"/>
          <w:szCs w:val="20"/>
        </w:rPr>
        <w:t xml:space="preserve">Fitur dengan IV memadai ditransformasi ke nilai WOE-nya, lalu </w:t>
      </w:r>
      <w:r>
        <w:rPr>
          <w:rFonts w:ascii="Calibri" w:cs="Calibri" w:eastAsia="Calibri" w:hAnsi="Calibri"/>
          <w:b/>
          <w:bCs/>
          <w:color w:val="00376A"/>
          <w:sz w:val="20"/>
          <w:szCs w:val="20"/>
        </w:rPr>
        <w:t xml:space="preserve">regresi logistik</w:t>
      </w:r>
      <w:r>
        <w:rPr>
          <w:rFonts w:ascii="Calibri" w:cs="Calibri" w:eastAsia="Calibri" w:hAnsi="Calibri"/>
          <w:color w:val="22262B"/>
          <w:sz w:val="20"/>
          <w:szCs w:val="20"/>
        </w:rPr>
        <w:t xml:space="preserve"> dilatih di atas fitur-fitur WOE tersebut — inilah scorecard.</w:t>
      </w:r>
    </w:p>
    <w:p>
      <w:pPr>
        <w:spacing w:after="60" w:before="20" w:line="276"/>
        <w:ind w:left="720" w:hanging="360"/>
      </w:pPr>
      <w:r>
        <w:rPr>
          <w:rFonts w:ascii="Calibri" w:cs="Calibri" w:eastAsia="Calibri" w:hAnsi="Calibri"/>
          <w:b/>
          <w:bCs/>
          <w:color w:val="00376A"/>
          <w:sz w:val="20"/>
          <w:szCs w:val="20"/>
        </w:rPr>
        <w:t xml:space="preserve">4.  </w:t>
      </w:r>
      <w:r>
        <w:rPr>
          <w:rFonts w:ascii="Calibri" w:cs="Calibri" w:eastAsia="Calibri" w:hAnsi="Calibri"/>
          <w:color w:val="22262B"/>
          <w:sz w:val="20"/>
          <w:szCs w:val="20"/>
        </w:rPr>
        <w:t xml:space="preserve">Scorecard dievaluasi dengan </w:t>
      </w:r>
      <w:r>
        <w:rPr>
          <w:rFonts w:ascii="Calibri" w:cs="Calibri" w:eastAsia="Calibri" w:hAnsi="Calibri"/>
          <w:b/>
          <w:bCs/>
          <w:color w:val="00376A"/>
          <w:sz w:val="20"/>
          <w:szCs w:val="20"/>
        </w:rPr>
        <w:t xml:space="preserve">AUC-ROC</w:t>
      </w:r>
      <w:r>
        <w:rPr>
          <w:rFonts w:ascii="Calibri" w:cs="Calibri" w:eastAsia="Calibri" w:hAnsi="Calibri"/>
          <w:color w:val="22262B"/>
          <w:sz w:val="20"/>
          <w:szCs w:val="20"/>
        </w:rPr>
        <w:t xml:space="preserve"> pada data uji.</w:t>
      </w:r>
    </w:p>
    <w:p>
      <w:pPr>
        <w:spacing w:after="120" w:before="60" w:line="288"/>
        <w:jc w:val="both"/>
      </w:pPr>
      <w:r>
        <w:rPr>
          <w:rFonts w:ascii="Calibri" w:cs="Calibri" w:eastAsia="Calibri" w:hAnsi="Calibri"/>
          <w:b/>
          <w:bCs/>
          <w:color w:val="00376A"/>
          <w:sz w:val="20"/>
          <w:szCs w:val="20"/>
        </w:rPr>
        <w:t xml:space="preserve">Pertanyaan Refleksi 1.1</w:t>
      </w:r>
      <w:r>
        <w:rPr>
          <w:rFonts w:ascii="Calibri" w:cs="Calibri" w:eastAsia="Calibri" w:hAnsi="Calibri"/>
          <w:color w:val="22262B"/>
          <w:sz w:val="20"/>
          <w:szCs w:val="20"/>
        </w:rPr>
        <w:t xml:space="preserve"> meminta mahasiswa menjelaskan mengapa pendekatan WOE + regresi logistik tetap banyak dipakai institusi jasa keuangan meskipun ada model yang lebih akurat — jawaban yang baik akan menyinggung interpretabilitas, kemudahan audit oleh regulator, dan stabilitas skor dari waktu ke waktu.</w:t>
      </w:r>
    </w:p>
    <w:p>
      <w:pPr>
        <w:keepNext/>
        <w:spacing w:after="100" w:before="240"/>
      </w:pPr>
      <w:r>
        <w:rPr>
          <w:rFonts w:ascii="Calibri" w:cs="Calibri" w:eastAsia="Calibri" w:hAnsi="Calibri"/>
          <w:b/>
          <w:bCs/>
          <w:color w:val="E30513"/>
          <w:sz w:val="22"/>
          <w:szCs w:val="22"/>
        </w:rPr>
        <w:t xml:space="preserve">Bagian 2 — XGBoost dan Explainability dengan SHAP</w:t>
      </w:r>
    </w:p>
    <w:p>
      <w:pPr>
        <w:spacing w:after="60" w:before="20" w:line="276"/>
        <w:ind w:left="720" w:hanging="360"/>
      </w:pPr>
      <w:r>
        <w:rPr>
          <w:rFonts w:ascii="Calibri" w:cs="Calibri" w:eastAsia="Calibri" w:hAnsi="Calibri"/>
          <w:b/>
          <w:bCs/>
          <w:color w:val="00376A"/>
          <w:sz w:val="20"/>
          <w:szCs w:val="20"/>
        </w:rPr>
        <w:t xml:space="preserve">1.  </w:t>
      </w:r>
      <w:r>
        <w:rPr>
          <w:rFonts w:ascii="Calibri" w:cs="Calibri" w:eastAsia="Calibri" w:hAnsi="Calibri"/>
          <w:color w:val="22262B"/>
          <w:sz w:val="20"/>
          <w:szCs w:val="20"/>
        </w:rPr>
        <w:t xml:space="preserve">Model </w:t>
      </w:r>
      <w:r>
        <w:rPr>
          <w:rFonts w:ascii="Calibri" w:cs="Calibri" w:eastAsia="Calibri" w:hAnsi="Calibri"/>
          <w:b/>
          <w:bCs/>
          <w:color w:val="00376A"/>
          <w:sz w:val="20"/>
          <w:szCs w:val="20"/>
        </w:rPr>
        <w:t xml:space="preserve">XGBoost (</w:t>
      </w:r>
      <w:r>
        <w:rPr>
          <w:rFonts w:ascii="Consolas" w:cs="Consolas" w:eastAsia="Consolas" w:hAnsi="Consolas"/>
          <w:b/>
          <w:bCs/>
          <w:color w:val="A13544"/>
          <w:sz w:val="19"/>
          <w:szCs w:val="19"/>
        </w:rPr>
        <w:t xml:space="preserve">XGBClassifier</w:t>
      </w:r>
      <w:r>
        <w:rPr>
          <w:rFonts w:ascii="Calibri" w:cs="Calibri" w:eastAsia="Calibri" w:hAnsi="Calibri"/>
          <w:b/>
          <w:bCs/>
          <w:color w:val="00376A"/>
          <w:sz w:val="20"/>
          <w:szCs w:val="20"/>
        </w:rPr>
        <w:t xml:space="preserve">)</w:t>
      </w:r>
      <w:r>
        <w:rPr>
          <w:rFonts w:ascii="Calibri" w:cs="Calibri" w:eastAsia="Calibri" w:hAnsi="Calibri"/>
          <w:color w:val="22262B"/>
          <w:sz w:val="20"/>
          <w:szCs w:val="20"/>
        </w:rPr>
        <w:t xml:space="preserve"> dilatih pada fitur mentah yang sama (tanpa transformasi WOE) dengan split data latih/uji yang identik dengan Bagian 1, agar perbandingan adil.</w:t>
      </w:r>
    </w:p>
    <w:p>
      <w:pPr>
        <w:spacing w:after="60" w:before="20" w:line="276"/>
        <w:ind w:left="720" w:hanging="360"/>
      </w:pPr>
      <w:r>
        <w:rPr>
          <w:rFonts w:ascii="Calibri" w:cs="Calibri" w:eastAsia="Calibri" w:hAnsi="Calibri"/>
          <w:b/>
          <w:bCs/>
          <w:color w:val="00376A"/>
          <w:sz w:val="20"/>
          <w:szCs w:val="20"/>
        </w:rPr>
        <w:t xml:space="preserve">2.  </w:t>
      </w:r>
      <w:r>
        <w:rPr>
          <w:rFonts w:ascii="Calibri" w:cs="Calibri" w:eastAsia="Calibri" w:hAnsi="Calibri"/>
          <w:color w:val="22262B"/>
          <w:sz w:val="20"/>
          <w:szCs w:val="20"/>
        </w:rPr>
        <w:t xml:space="preserve">Fungsi </w:t>
      </w:r>
      <w:r>
        <w:rPr>
          <w:rFonts w:ascii="Consolas" w:cs="Consolas" w:eastAsia="Consolas" w:hAnsi="Consolas"/>
          <w:color w:val="A13544"/>
          <w:sz w:val="19"/>
          <w:szCs w:val="19"/>
        </w:rPr>
        <w:t xml:space="preserve">hitung_ks_gini()</w:t>
      </w:r>
      <w:r>
        <w:rPr>
          <w:rFonts w:ascii="Calibri" w:cs="Calibri" w:eastAsia="Calibri" w:hAnsi="Calibri"/>
          <w:color w:val="22262B"/>
          <w:sz w:val="20"/>
          <w:szCs w:val="20"/>
        </w:rPr>
        <w:t xml:space="preserve"> menghitung </w:t>
      </w:r>
      <w:r>
        <w:rPr>
          <w:rFonts w:ascii="Calibri" w:cs="Calibri" w:eastAsia="Calibri" w:hAnsi="Calibri"/>
          <w:b/>
          <w:bCs/>
          <w:color w:val="00376A"/>
          <w:sz w:val="20"/>
          <w:szCs w:val="20"/>
        </w:rPr>
        <w:t xml:space="preserve">KS statistic</w:t>
      </w:r>
      <w:r>
        <w:rPr>
          <w:rFonts w:ascii="Calibri" w:cs="Calibri" w:eastAsia="Calibri" w:hAnsi="Calibri"/>
          <w:color w:val="22262B"/>
          <w:sz w:val="20"/>
          <w:szCs w:val="20"/>
        </w:rPr>
        <w:t xml:space="preserve"> (Kolmogorov-Smirnov — mengukur seberapa jauh model memisahkan distribusi skor nasabah baik vs gagal bayar) dan </w:t>
      </w:r>
      <w:r>
        <w:rPr>
          <w:rFonts w:ascii="Calibri" w:cs="Calibri" w:eastAsia="Calibri" w:hAnsi="Calibri"/>
          <w:b/>
          <w:bCs/>
          <w:color w:val="00376A"/>
          <w:sz w:val="20"/>
          <w:szCs w:val="20"/>
        </w:rPr>
        <w:t xml:space="preserve">Gini coefficient</w:t>
      </w:r>
      <w:r>
        <w:rPr>
          <w:rFonts w:ascii="Calibri" w:cs="Calibri" w:eastAsia="Calibri" w:hAnsi="Calibri"/>
          <w:color w:val="22262B"/>
          <w:sz w:val="20"/>
          <w:szCs w:val="20"/>
        </w:rPr>
        <w:t xml:space="preserve"> (transformasi linear dari AUC yang lebih familiar bagi praktisi risk management), dilengkapi tabel perbandingan AUC-ROC / KS / Gini antara scorecard dan XGBoost.</w:t>
      </w:r>
    </w:p>
    <w:p>
      <w:pPr>
        <w:spacing w:after="60" w:before="20" w:line="276"/>
        <w:ind w:left="720" w:hanging="360"/>
      </w:pPr>
      <w:r>
        <w:rPr>
          <w:rFonts w:ascii="Calibri" w:cs="Calibri" w:eastAsia="Calibri" w:hAnsi="Calibri"/>
          <w:b/>
          <w:bCs/>
          <w:color w:val="00376A"/>
          <w:sz w:val="20"/>
          <w:szCs w:val="20"/>
        </w:rPr>
        <w:t xml:space="preserve">3.  </w:t>
      </w:r>
      <w:r>
        <w:rPr>
          <w:rFonts w:ascii="Calibri" w:cs="Calibri" w:eastAsia="Calibri" w:hAnsi="Calibri"/>
          <w:b/>
          <w:bCs/>
          <w:color w:val="00376A"/>
          <w:sz w:val="20"/>
          <w:szCs w:val="20"/>
        </w:rPr>
        <w:t xml:space="preserve">SHAP </w:t>
      </w:r>
      <w:r>
        <w:rPr>
          <w:rFonts w:ascii="Consolas" w:cs="Consolas" w:eastAsia="Consolas" w:hAnsi="Consolas"/>
          <w:b/>
          <w:bCs/>
          <w:color w:val="A13544"/>
          <w:sz w:val="19"/>
          <w:szCs w:val="19"/>
        </w:rPr>
        <w:t xml:space="preserve">TreeExplainer</w:t>
      </w:r>
      <w:r>
        <w:rPr>
          <w:rFonts w:ascii="Calibri" w:cs="Calibri" w:eastAsia="Calibri" w:hAnsi="Calibri"/>
          <w:color w:val="22262B"/>
          <w:sz w:val="20"/>
          <w:szCs w:val="20"/>
        </w:rPr>
        <w:t xml:space="preserve"> digunakan untuk menjelaskan prediksi XGBoost:</w:t>
      </w:r>
    </w:p>
    <w:p>
      <w:pPr>
        <w:pStyle w:val="ListParagraph"/>
        <w:numPr>
          <w:ilvl w:val="0"/>
          <w:numId w:val="2"/>
        </w:numPr>
        <w:spacing w:after="60" w:before="20" w:line="276"/>
      </w:pPr>
      <w:r>
        <w:rPr>
          <w:rFonts w:ascii="Calibri" w:cs="Calibri" w:eastAsia="Calibri" w:hAnsi="Calibri"/>
          <w:b/>
          <w:bCs/>
          <w:color w:val="00376A"/>
          <w:sz w:val="20"/>
          <w:szCs w:val="20"/>
        </w:rPr>
        <w:t xml:space="preserve">SHAP summary plot</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output/shap_summary.png</w:t>
      </w:r>
      <w:r>
        <w:rPr>
          <w:rFonts w:ascii="Calibri" w:cs="Calibri" w:eastAsia="Calibri" w:hAnsi="Calibri"/>
          <w:color w:val="22262B"/>
          <w:sz w:val="20"/>
          <w:szCs w:val="20"/>
        </w:rPr>
        <w:t xml:space="preserve">) menunjukkan kontribusi setiap fitur secara global terhadap seluruh populasi uji — fitur diurutkan dari pengaruh terbesar, dengan warna menunjukkan apakah nilai fitur tinggi (merah) atau rendah (biru) mendorong prediksi ke arah risiko lebih tinggi.</w:t>
      </w:r>
    </w:p>
    <w:p>
      <w:pPr>
        <w:pStyle w:val="ListParagraph"/>
        <w:numPr>
          <w:ilvl w:val="0"/>
          <w:numId w:val="2"/>
        </w:numPr>
        <w:spacing w:after="60" w:before="20" w:line="276"/>
      </w:pPr>
      <w:r>
        <w:rPr>
          <w:rFonts w:ascii="Calibri" w:cs="Calibri" w:eastAsia="Calibri" w:hAnsi="Calibri"/>
          <w:b/>
          <w:bCs/>
          <w:color w:val="00376A"/>
          <w:sz w:val="20"/>
          <w:szCs w:val="20"/>
        </w:rPr>
        <w:t xml:space="preserve">SHAP force plot</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output/shap_force_individu.png</w:t>
      </w:r>
      <w:r>
        <w:rPr>
          <w:rFonts w:ascii="Calibri" w:cs="Calibri" w:eastAsia="Calibri" w:hAnsi="Calibri"/>
          <w:color w:val="22262B"/>
          <w:sz w:val="20"/>
          <w:szCs w:val="20"/>
        </w:rPr>
        <w:t xml:space="preserve">) menjelaskan </w:t>
      </w:r>
      <w:r>
        <w:rPr>
          <w:rFonts w:ascii="Calibri" w:cs="Calibri" w:eastAsia="Calibri" w:hAnsi="Calibri"/>
          <w:b/>
          <w:bCs/>
          <w:color w:val="00376A"/>
          <w:sz w:val="20"/>
          <w:szCs w:val="20"/>
        </w:rPr>
        <w:t xml:space="preserve">satu keputusan individual</w:t>
      </w:r>
      <w:r>
        <w:rPr>
          <w:rFonts w:ascii="Calibri" w:cs="Calibri" w:eastAsia="Calibri" w:hAnsi="Calibri"/>
          <w:color w:val="22262B"/>
          <w:sz w:val="20"/>
          <w:szCs w:val="20"/>
        </w:rPr>
        <w:t xml:space="preserve"> — nasabah contoh tertentu — dengan memecah skor akhir menjadi kontribusi tiap fitur, format yang cocok dilampirkan pada surat penolakan kredit yang dapat dijelaskan ke nasabah maupun ke regulator.</w:t>
      </w:r>
    </w:p>
    <w:p>
      <w:pPr>
        <w:spacing w:after="120" w:before="60" w:line="288"/>
        <w:jc w:val="both"/>
      </w:pPr>
      <w:r>
        <w:rPr>
          <w:rFonts w:ascii="Calibri" w:cs="Calibri" w:eastAsia="Calibri" w:hAnsi="Calibri"/>
          <w:b/>
          <w:bCs/>
          <w:color w:val="00376A"/>
          <w:sz w:val="20"/>
          <w:szCs w:val="20"/>
        </w:rPr>
        <w:t xml:space="preserve">Pertanyaan Refleksi 2.1</w:t>
      </w:r>
      <w:r>
        <w:rPr>
          <w:rFonts w:ascii="Calibri" w:cs="Calibri" w:eastAsia="Calibri" w:hAnsi="Calibri"/>
          <w:color w:val="22262B"/>
          <w:sz w:val="20"/>
          <w:szCs w:val="20"/>
        </w:rPr>
        <w:t xml:space="preserve"> meminta mahasiswa membandingkan selisih AUC antara scorecard dan XGBoost, lalu menilai apakah selisih tersebut (biasanya kecil, di bawah 0,02) sepadan dengan hilangnya interpretabilitas langsung — pertanyaan trade-off inti pada bab credit scoring modern.</w:t>
      </w:r>
    </w:p>
    <w:p>
      <w:pPr>
        <w:keepNext/>
        <w:spacing w:after="100" w:before="240"/>
      </w:pPr>
      <w:r>
        <w:rPr>
          <w:rFonts w:ascii="Calibri" w:cs="Calibri" w:eastAsia="Calibri" w:hAnsi="Calibri"/>
          <w:b/>
          <w:bCs/>
          <w:color w:val="E30513"/>
          <w:sz w:val="22"/>
          <w:szCs w:val="22"/>
        </w:rPr>
        <w:t xml:space="preserve">Bagian 3 — Uji Bias dan Disparate Impact</w:t>
      </w:r>
    </w:p>
    <w:p>
      <w:pPr>
        <w:spacing w:after="120" w:before="60" w:line="288"/>
        <w:jc w:val="both"/>
      </w:pPr>
      <w:r>
        <w:rPr>
          <w:rFonts w:ascii="Calibri" w:cs="Calibri" w:eastAsia="Calibri" w:hAnsi="Calibri"/>
          <w:color w:val="22262B"/>
          <w:sz w:val="20"/>
          <w:szCs w:val="20"/>
        </w:rPr>
        <w:t xml:space="preserve">Bagian paling penting secara etis pada modul ini:</w:t>
      </w:r>
    </w:p>
    <w:p>
      <w:pPr>
        <w:spacing w:after="60" w:before="20" w:line="276"/>
        <w:ind w:left="720" w:hanging="360"/>
      </w:pPr>
      <w:r>
        <w:rPr>
          <w:rFonts w:ascii="Calibri" w:cs="Calibri" w:eastAsia="Calibri" w:hAnsi="Calibri"/>
          <w:b/>
          <w:bCs/>
          <w:color w:val="00376A"/>
          <w:sz w:val="20"/>
          <w:szCs w:val="20"/>
        </w:rPr>
        <w:t xml:space="preserve">1.  </w:t>
      </w:r>
      <w:r>
        <w:rPr>
          <w:rFonts w:ascii="Calibri" w:cs="Calibri" w:eastAsia="Calibri" w:hAnsi="Calibri"/>
          <w:color w:val="22262B"/>
          <w:sz w:val="20"/>
          <w:szCs w:val="20"/>
        </w:rPr>
        <w:t xml:space="preserve">Model XGBoost dari Bagian 2 diterapkan pada seluruh data uji dengan </w:t>
      </w:r>
      <w:r>
        <w:rPr>
          <w:rFonts w:ascii="Calibri" w:cs="Calibri" w:eastAsia="Calibri" w:hAnsi="Calibri"/>
          <w:b/>
          <w:bCs/>
          <w:color w:val="00376A"/>
          <w:sz w:val="20"/>
          <w:szCs w:val="20"/>
        </w:rPr>
        <w:t xml:space="preserve">ambang risiko 30%</w:t>
      </w:r>
      <w:r>
        <w:rPr>
          <w:rFonts w:ascii="Calibri" w:cs="Calibri" w:eastAsia="Calibri" w:hAnsi="Calibri"/>
          <w:color w:val="22262B"/>
          <w:sz w:val="20"/>
          <w:szCs w:val="20"/>
        </w:rPr>
        <w:t xml:space="preserve"> untuk menentukan keputusan </w:t>
      </w:r>
      <w:r>
        <w:rPr>
          <w:rFonts w:ascii="Consolas" w:cs="Consolas" w:eastAsia="Consolas" w:hAnsi="Consolas"/>
          <w:color w:val="A13544"/>
          <w:sz w:val="19"/>
          <w:szCs w:val="19"/>
        </w:rPr>
        <w:t xml:space="preserve">approved_xgb</w:t>
      </w:r>
      <w:r>
        <w:rPr>
          <w:rFonts w:ascii="Calibri" w:cs="Calibri" w:eastAsia="Calibri" w:hAnsi="Calibri"/>
          <w:color w:val="22262B"/>
          <w:sz w:val="20"/>
          <w:szCs w:val="20"/>
        </w:rPr>
        <w:t xml:space="preserve"> (disetujui/ditolak), lalu tingkat approval per wilayah divisualisasikan sebagai bar chart (Plotly).</w:t>
      </w:r>
    </w:p>
    <w:p>
      <w:pPr>
        <w:spacing w:after="60" w:before="20" w:line="276"/>
        <w:ind w:left="720" w:hanging="360"/>
      </w:pPr>
      <w:r>
        <w:rPr>
          <w:rFonts w:ascii="Calibri" w:cs="Calibri" w:eastAsia="Calibri" w:hAnsi="Calibri"/>
          <w:b/>
          <w:bCs/>
          <w:color w:val="00376A"/>
          <w:sz w:val="20"/>
          <w:szCs w:val="20"/>
        </w:rPr>
        <w:t xml:space="preserve">2.  </w:t>
      </w:r>
      <w:r>
        <w:rPr>
          <w:rFonts w:ascii="Calibri" w:cs="Calibri" w:eastAsia="Calibri" w:hAnsi="Calibri"/>
          <w:color w:val="22262B"/>
          <w:sz w:val="20"/>
          <w:szCs w:val="20"/>
        </w:rPr>
        <w:t xml:space="preserve">Fungsi </w:t>
      </w:r>
      <w:r>
        <w:rPr>
          <w:rFonts w:ascii="Consolas" w:cs="Consolas" w:eastAsia="Consolas" w:hAnsi="Consolas"/>
          <w:color w:val="A13544"/>
          <w:sz w:val="19"/>
          <w:szCs w:val="19"/>
        </w:rPr>
        <w:t xml:space="preserve">tabel_adverse_impact()</w:t>
      </w:r>
      <w:r>
        <w:rPr>
          <w:rFonts w:ascii="Calibri" w:cs="Calibri" w:eastAsia="Calibri" w:hAnsi="Calibri"/>
          <w:color w:val="22262B"/>
          <w:sz w:val="20"/>
          <w:szCs w:val="20"/>
        </w:rPr>
        <w:t xml:space="preserve"> menghitung </w:t>
      </w:r>
      <w:r>
        <w:rPr>
          <w:rFonts w:ascii="Calibri" w:cs="Calibri" w:eastAsia="Calibri" w:hAnsi="Calibri"/>
          <w:b/>
          <w:bCs/>
          <w:color w:val="00376A"/>
          <w:sz w:val="20"/>
          <w:szCs w:val="20"/>
        </w:rPr>
        <w:t xml:space="preserve">rasio approval setiap kelompok terhadap kelompok dengan approval tertinggi</w:t>
      </w:r>
      <w:r>
        <w:rPr>
          <w:rFonts w:ascii="Calibri" w:cs="Calibri" w:eastAsia="Calibri" w:hAnsi="Calibri"/>
          <w:color w:val="22262B"/>
          <w:sz w:val="20"/>
          <w:szCs w:val="20"/>
        </w:rPr>
        <w:t xml:space="preserve">, mengacu pada </w:t>
      </w:r>
      <w:r>
        <w:rPr>
          <w:rFonts w:ascii="Calibri" w:cs="Calibri" w:eastAsia="Calibri" w:hAnsi="Calibri"/>
          <w:b/>
          <w:bCs/>
          <w:color w:val="00376A"/>
          <w:sz w:val="20"/>
          <w:szCs w:val="20"/>
        </w:rPr>
        <w:t xml:space="preserve">aturan praktis four-fifths (80%)</w:t>
      </w:r>
      <w:r>
        <w:rPr>
          <w:rFonts w:ascii="Calibri" w:cs="Calibri" w:eastAsia="Calibri" w:hAnsi="Calibri"/>
          <w:color w:val="22262B"/>
          <w:sz w:val="20"/>
          <w:szCs w:val="20"/>
        </w:rPr>
        <w:t xml:space="preserve"> yang lazim dipakai regulator ketenagakerjaan dan jasa keuangan di berbagai negara sebagai indikator awal disparate impact.</w:t>
      </w:r>
    </w:p>
    <w:p>
      <w:pPr>
        <w:spacing w:after="60" w:before="20" w:line="276"/>
        <w:ind w:left="720" w:hanging="360"/>
      </w:pPr>
      <w:r>
        <w:rPr>
          <w:rFonts w:ascii="Calibri" w:cs="Calibri" w:eastAsia="Calibri" w:hAnsi="Calibri"/>
          <w:b/>
          <w:bCs/>
          <w:color w:val="00376A"/>
          <w:sz w:val="20"/>
          <w:szCs w:val="20"/>
        </w:rPr>
        <w:t xml:space="preserve">3.  </w:t>
      </w:r>
      <w:r>
        <w:rPr>
          <w:rFonts w:ascii="Calibri" w:cs="Calibri" w:eastAsia="Calibri" w:hAnsi="Calibri"/>
          <w:color w:val="22262B"/>
          <w:sz w:val="20"/>
          <w:szCs w:val="20"/>
        </w:rPr>
        <w:t xml:space="preserve">Uji ini dijalankan pada empat atribut yang </w:t>
      </w:r>
      <w:r>
        <w:rPr>
          <w:rFonts w:ascii="Calibri" w:cs="Calibri" w:eastAsia="Calibri" w:hAnsi="Calibri"/>
          <w:b/>
          <w:bCs/>
          <w:color w:val="00376A"/>
          <w:sz w:val="20"/>
          <w:szCs w:val="20"/>
        </w:rPr>
        <w:t xml:space="preserve">tidak pernah dimasukkan sebagai fitur model</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wilayah</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kelompok_usia</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jenis_kelamin</w:t>
      </w:r>
      <w:r>
        <w:rPr>
          <w:rFonts w:ascii="Calibri" w:cs="Calibri" w:eastAsia="Calibri" w:hAnsi="Calibri"/>
          <w:color w:val="22262B"/>
          <w:sz w:val="20"/>
          <w:szCs w:val="20"/>
        </w:rPr>
        <w:t xml:space="preserve">, dan </w:t>
      </w:r>
      <w:r>
        <w:rPr>
          <w:rFonts w:ascii="Consolas" w:cs="Consolas" w:eastAsia="Consolas" w:hAnsi="Consolas"/>
          <w:color w:val="A13544"/>
          <w:sz w:val="19"/>
          <w:szCs w:val="19"/>
        </w:rPr>
        <w:t xml:space="preserve">segmen_pekerjaan</w:t>
      </w:r>
      <w:r>
        <w:rPr>
          <w:rFonts w:ascii="Calibri" w:cs="Calibri" w:eastAsia="Calibri" w:hAnsi="Calibri"/>
          <w:color w:val="22262B"/>
          <w:sz w:val="20"/>
          <w:szCs w:val="20"/>
        </w:rPr>
        <w:t xml:space="preserve"> — meniru praktik audit fairness yang benar, yaitu memeriksa dampak keputusan model terhadap kelompok terlindungi meski atributnya tidak digunakan langsung, karena atribut lain bisa menjadi </w:t>
      </w:r>
      <w:r>
        <w:rPr>
          <w:rFonts w:ascii="Calibri" w:cs="Calibri" w:eastAsia="Calibri" w:hAnsi="Calibri"/>
          <w:b/>
          <w:bCs/>
          <w:color w:val="00376A"/>
          <w:sz w:val="20"/>
          <w:szCs w:val="20"/>
        </w:rPr>
        <w:t xml:space="preserve">proxy</w:t>
      </w:r>
      <w:r>
        <w:rPr>
          <w:rFonts w:ascii="Calibri" w:cs="Calibri" w:eastAsia="Calibri" w:hAnsi="Calibri"/>
          <w:color w:val="22262B"/>
          <w:sz w:val="20"/>
          <w:szCs w:val="20"/>
        </w:rPr>
        <w:t xml:space="preserve"> secara tidak sengaja.</w:t>
      </w:r>
    </w:p>
    <w:p>
      <w:pPr>
        <w:spacing w:after="120" w:before="60" w:line="288"/>
        <w:jc w:val="both"/>
      </w:pPr>
      <w:r>
        <w:rPr>
          <w:rFonts w:ascii="Calibri" w:cs="Calibri" w:eastAsia="Calibri" w:hAnsi="Calibri"/>
          <w:color w:val="22262B"/>
          <w:sz w:val="20"/>
          <w:szCs w:val="20"/>
        </w:rPr>
        <w:t xml:space="preserve">Dua temuan yang biasanya muncul (angka dapat sedikit bervariasi setiap kali dataset dibuat ulang karena elemen acak):</w:t>
      </w:r>
    </w:p>
    <w:p>
      <w:pPr>
        <w:pStyle w:val="ListParagraph"/>
        <w:numPr>
          <w:ilvl w:val="0"/>
          <w:numId w:val="2"/>
        </w:numPr>
        <w:spacing w:after="60" w:before="20" w:line="276"/>
      </w:pPr>
      <w:r>
        <w:rPr>
          <w:rFonts w:ascii="Consolas" w:cs="Consolas" w:eastAsia="Consolas" w:hAnsi="Consolas"/>
          <w:b/>
          <w:bCs/>
          <w:color w:val="A13544"/>
          <w:sz w:val="19"/>
          <w:szCs w:val="19"/>
        </w:rPr>
        <w:t xml:space="preserve">segmen_pekerjaan</w:t>
      </w:r>
      <w:r>
        <w:rPr>
          <w:rFonts w:ascii="Calibri" w:cs="Calibri" w:eastAsia="Calibri" w:hAnsi="Calibri"/>
          <w:color w:val="22262B"/>
          <w:sz w:val="20"/>
          <w:szCs w:val="20"/>
        </w:rPr>
        <w:t xml:space="preserve"> menunjukkan sinyal disparate impact yang </w:t>
      </w:r>
      <w:r>
        <w:rPr>
          <w:rFonts w:ascii="Calibri" w:cs="Calibri" w:eastAsia="Calibri" w:hAnsi="Calibri"/>
          <w:b/>
          <w:bCs/>
          <w:color w:val="00376A"/>
          <w:sz w:val="20"/>
          <w:szCs w:val="20"/>
        </w:rPr>
        <w:t xml:space="preserve">jelas</w:t>
      </w:r>
      <w:r>
        <w:rPr>
          <w:rFonts w:ascii="Calibri" w:cs="Calibri" w:eastAsia="Calibri" w:hAnsi="Calibri"/>
          <w:color w:val="22262B"/>
          <w:sz w:val="20"/>
          <w:szCs w:val="20"/>
        </w:rPr>
        <w:t xml:space="preserve"> — kelompok UMKM/Wirausaha memiliki rasio approval jauh di bawah 80% dibanding Karyawan Formal. Ini sebagian </w:t>
      </w:r>
      <w:r>
        <w:rPr>
          <w:rFonts w:ascii="Calibri" w:cs="Calibri" w:eastAsia="Calibri" w:hAnsi="Calibri"/>
          <w:b/>
          <w:bCs/>
          <w:color w:val="00376A"/>
          <w:sz w:val="20"/>
          <w:szCs w:val="20"/>
        </w:rPr>
        <w:t xml:space="preserve">sah secara statistik</w:t>
      </w:r>
      <w:r>
        <w:rPr>
          <w:rFonts w:ascii="Calibri" w:cs="Calibri" w:eastAsia="Calibri" w:hAnsi="Calibri"/>
          <w:color w:val="22262B"/>
          <w:sz w:val="20"/>
          <w:szCs w:val="20"/>
        </w:rPr>
        <w:t xml:space="preserve"> (volatilitas cashflow UMKM memang berkorelasi dengan risiko gagal bayar), namun tetap layak diperiksa dari sisi keadilan inklusi keuangan — model yang secara sistematis menyulitkan UMKM mengakses kredit berkontribusi pada exclusion, bukan hanya soal akurasi.</w:t>
      </w:r>
    </w:p>
    <w:p>
      <w:pPr>
        <w:pStyle w:val="ListParagraph"/>
        <w:numPr>
          <w:ilvl w:val="0"/>
          <w:numId w:val="2"/>
        </w:numPr>
        <w:spacing w:after="60" w:before="20" w:line="276"/>
      </w:pPr>
      <w:r>
        <w:rPr>
          <w:rFonts w:ascii="Consolas" w:cs="Consolas" w:eastAsia="Consolas" w:hAnsi="Consolas"/>
          <w:b/>
          <w:bCs/>
          <w:color w:val="A13544"/>
          <w:sz w:val="19"/>
          <w:szCs w:val="19"/>
        </w:rPr>
        <w:t xml:space="preserve">wilayah</w:t>
      </w:r>
      <w:r>
        <w:rPr>
          <w:rFonts w:ascii="Calibri" w:cs="Calibri" w:eastAsia="Calibri" w:hAnsi="Calibri"/>
          <w:color w:val="22262B"/>
          <w:sz w:val="20"/>
          <w:szCs w:val="20"/>
        </w:rPr>
        <w:t xml:space="preserve"> menunjukkan rasio approval untuk "Luar Jawa Lainnya" yang berada </w:t>
      </w:r>
      <w:r>
        <w:rPr>
          <w:rFonts w:ascii="Calibri" w:cs="Calibri" w:eastAsia="Calibri" w:hAnsi="Calibri"/>
          <w:b/>
          <w:bCs/>
          <w:color w:val="00376A"/>
          <w:sz w:val="20"/>
          <w:szCs w:val="20"/>
        </w:rPr>
        <w:t xml:space="preserve">di sekitar ambang 80%</w:t>
      </w:r>
      <w:r>
        <w:rPr>
          <w:rFonts w:ascii="Calibri" w:cs="Calibri" w:eastAsia="Calibri" w:hAnsi="Calibri"/>
          <w:color w:val="22262B"/>
          <w:sz w:val="20"/>
          <w:szCs w:val="20"/>
        </w:rPr>
        <w:t xml:space="preserve"> — kasus abu-abu yang realistis, bukan pelanggaran yang jelas, namun cukup dekat dengan ambang untuk dilaporkan dan dipantau. Ini terjadi karena salah satu fitur data alternatif (</w:t>
      </w:r>
      <w:r>
        <w:rPr>
          <w:rFonts w:ascii="Consolas" w:cs="Consolas" w:eastAsia="Consolas" w:hAnsi="Consolas"/>
          <w:color w:val="A13544"/>
          <w:sz w:val="19"/>
          <w:szCs w:val="19"/>
        </w:rPr>
        <w:t xml:space="preserve">konsistensi_isi_ulang_pulsa</w:t>
      </w:r>
      <w:r>
        <w:rPr>
          <w:rFonts w:ascii="Calibri" w:cs="Calibri" w:eastAsia="Calibri" w:hAnsi="Calibri"/>
          <w:color w:val="22262B"/>
          <w:sz w:val="20"/>
          <w:szCs w:val="20"/>
        </w:rPr>
        <w:t xml:space="preserve">) memang dibuat berkorelasi dengan wilayah tersebut pada skrip generator — contoh nyata bagaimana </w:t>
      </w:r>
      <w:r>
        <w:rPr>
          <w:rFonts w:ascii="Calibri" w:cs="Calibri" w:eastAsia="Calibri" w:hAnsi="Calibri"/>
          <w:b/>
          <w:bCs/>
          <w:color w:val="00376A"/>
          <w:sz w:val="20"/>
          <w:szCs w:val="20"/>
        </w:rPr>
        <w:t xml:space="preserve">proxy discrimination</w:t>
      </w:r>
      <w:r>
        <w:rPr>
          <w:rFonts w:ascii="Calibri" w:cs="Calibri" w:eastAsia="Calibri" w:hAnsi="Calibri"/>
          <w:color w:val="22262B"/>
          <w:sz w:val="20"/>
          <w:szCs w:val="20"/>
        </w:rPr>
        <w:t xml:space="preserve"> bisa menyusup ke model tanpa wilayah pernah menjadi fitur langsung.</w:t>
      </w:r>
    </w:p>
    <w:p>
      <w:pPr>
        <w:spacing w:after="120" w:before="60" w:line="288"/>
        <w:jc w:val="both"/>
      </w:pPr>
      <w:r>
        <w:rPr>
          <w:rFonts w:ascii="Calibri" w:cs="Calibri" w:eastAsia="Calibri" w:hAnsi="Calibri"/>
          <w:b/>
          <w:bCs/>
          <w:color w:val="00376A"/>
          <w:sz w:val="20"/>
          <w:szCs w:val="20"/>
        </w:rPr>
        <w:t xml:space="preserve">Pertanyaan Refleksi 3.1 hingga 3.3</w:t>
      </w:r>
      <w:r>
        <w:rPr>
          <w:rFonts w:ascii="Calibri" w:cs="Calibri" w:eastAsia="Calibri" w:hAnsi="Calibri"/>
          <w:color w:val="22262B"/>
          <w:sz w:val="20"/>
          <w:szCs w:val="20"/>
        </w:rPr>
        <w:t xml:space="preserve"> meminta mahasiswa: (a) mengidentifikasi kelompok mana yang paling berisiko mengalami disparate impact dan mengevaluasi apakah penyebabnya sah secara statistik atau berpotensi proxy discrimination, (b) merancang rekomendasi mitigasi konkret (misalnya audit fitur berkala, kalibrasi ambang per kelompok dengan pengawasan, atau menghapus fitur proxy setelah diverifikasi), dan (c) merefleksikan tanggung jawab penyelenggara dalam menjelaskan metodologi penilaian risiko kepada OJK sesuai POJK 29/2024.</w:t>
      </w:r>
    </w:p>
    <w:p>
      <w:pPr>
        <w:keepNext/>
        <w:spacing w:after="100" w:before="240"/>
      </w:pPr>
      <w:r>
        <w:rPr>
          <w:rFonts w:ascii="Calibri" w:cs="Calibri" w:eastAsia="Calibri" w:hAnsi="Calibri"/>
          <w:b/>
          <w:bCs/>
          <w:color w:val="E30513"/>
          <w:sz w:val="22"/>
          <w:szCs w:val="22"/>
        </w:rPr>
        <w:t xml:space="preserve">Penutup</w:t>
      </w:r>
    </w:p>
    <w:p>
      <w:pPr>
        <w:spacing w:after="120" w:before="60" w:line="288"/>
        <w:jc w:val="both"/>
      </w:pPr>
      <w:r>
        <w:rPr>
          <w:rFonts w:ascii="Calibri" w:cs="Calibri" w:eastAsia="Calibri" w:hAnsi="Calibri"/>
          <w:color w:val="22262B"/>
          <w:sz w:val="20"/>
          <w:szCs w:val="20"/>
        </w:rPr>
        <w:t xml:space="preserve">Instruksi deliverable akhir: melengkapi seluruh sel refleksi, menyusun ringkasan temuan model (scorecard vs XGBoost) dan hasil uji bias, serta menyiapkan laporan PDF 2-3 halaman sesuai rubrik pada Bagian 9 dokumen ini.</w:t>
      </w:r>
    </w:p>
    <w:p>
      <w:pPr>
        <w:pStyle w:val="Heading1"/>
        <w:pageBreakBefore/>
        <w:pBdr>
          <w:bottom w:val="single" w:color="E30513" w:sz="8" w:space="4"/>
        </w:pBdr>
      </w:pPr>
      <w:r>
        <w:rPr>
          <w:rFonts w:ascii="Calibri" w:cs="Calibri" w:eastAsia="Calibri" w:hAnsi="Calibri"/>
          <w:b/>
          <w:bCs/>
          <w:color w:val="00376A"/>
          <w:sz w:val="32"/>
          <w:szCs w:val="32"/>
        </w:rPr>
        <w:t xml:space="preserve">7. Catatan Desain Dataset: Dari Mana Bias Ini Berasal?</w:t>
      </w:r>
    </w:p>
    <w:p>
      <w:pPr>
        <w:spacing w:after="120" w:before="60" w:line="288"/>
        <w:jc w:val="both"/>
      </w:pPr>
      <w:r>
        <w:rPr>
          <w:rFonts w:ascii="Calibri" w:cs="Calibri" w:eastAsia="Calibri" w:hAnsi="Calibri"/>
          <w:color w:val="22262B"/>
          <w:sz w:val="20"/>
          <w:szCs w:val="20"/>
        </w:rPr>
        <w:t xml:space="preserve">Bagian ini menjelaskan mekanisme pembuatan data secara transparan, agar dosen dapat mengubah parameter jika ingin variasi tingkat kesulitan pada sesi mendatang, dan agar mahasiswa yang penasaran memahami bahwa bias di sini </w:t>
      </w:r>
      <w:r>
        <w:rPr>
          <w:rFonts w:ascii="Calibri" w:cs="Calibri" w:eastAsia="Calibri" w:hAnsi="Calibri"/>
          <w:b/>
          <w:bCs/>
          <w:color w:val="00376A"/>
          <w:sz w:val="20"/>
          <w:szCs w:val="20"/>
        </w:rPr>
        <w:t xml:space="preserve">direkayasa secara sengaja</w:t>
      </w:r>
      <w:r>
        <w:rPr>
          <w:rFonts w:ascii="Calibri" w:cs="Calibri" w:eastAsia="Calibri" w:hAnsi="Calibri"/>
          <w:color w:val="22262B"/>
          <w:sz w:val="20"/>
          <w:szCs w:val="20"/>
        </w:rPr>
        <w:t xml:space="preserve">, bukan properti "alami" dunia nyata:</w:t>
      </w:r>
    </w:p>
    <w:p>
      <w:pPr>
        <w:pStyle w:val="ListParagraph"/>
        <w:numPr>
          <w:ilvl w:val="0"/>
          <w:numId w:val="2"/>
        </w:numPr>
        <w:spacing w:after="60" w:before="20" w:line="276"/>
      </w:pPr>
      <w:r>
        <w:rPr>
          <w:rFonts w:ascii="Calibri" w:cs="Calibri" w:eastAsia="Calibri" w:hAnsi="Calibri"/>
          <w:color w:val="22262B"/>
          <w:sz w:val="20"/>
          <w:szCs w:val="20"/>
        </w:rPr>
        <w:t xml:space="preserve">Probabilitas gagal bayar dasar dihitung dari kombinasi linear fitur-fitur risiko yang sah (rasio utang-pendapatan, volatilitas kas, riwayat keterlambatan, dsb.) ditambah sedikit interaksi non-linear antara volatilitas kas dan rasio utang-pendapatan — inilah yang memberi XGBoost sedikit keunggulan dibanding regresi logistik linear pada scorecard.</w:t>
      </w:r>
    </w:p>
    <w:p>
      <w:pPr>
        <w:pStyle w:val="ListParagraph"/>
        <w:numPr>
          <w:ilvl w:val="0"/>
          <w:numId w:val="2"/>
        </w:numPr>
        <w:spacing w:after="60" w:before="20" w:line="276"/>
      </w:pPr>
      <w:r>
        <w:rPr>
          <w:rFonts w:ascii="Calibri" w:cs="Calibri" w:eastAsia="Calibri" w:hAnsi="Calibri"/>
          <w:color w:val="22262B"/>
          <w:sz w:val="20"/>
          <w:szCs w:val="20"/>
        </w:rPr>
        <w:t xml:space="preserve">Wilayah </w:t>
      </w:r>
      <w:r>
        <w:rPr>
          <w:rFonts w:ascii="Calibri" w:cs="Calibri" w:eastAsia="Calibri" w:hAnsi="Calibri"/>
          <w:b/>
          <w:bCs/>
          <w:color w:val="00376A"/>
          <w:sz w:val="20"/>
          <w:szCs w:val="20"/>
        </w:rPr>
        <w:t xml:space="preserve">"Luar Jawa Lainnya"</w:t>
      </w:r>
      <w:r>
        <w:rPr>
          <w:rFonts w:ascii="Calibri" w:cs="Calibri" w:eastAsia="Calibri" w:hAnsi="Calibri"/>
          <w:color w:val="22262B"/>
          <w:sz w:val="20"/>
          <w:szCs w:val="20"/>
        </w:rPr>
        <w:t xml:space="preserve"> diberi tambahan logit risiko secara langsung (mensimulasikan bias historis/proxy pada data pelatihan), </w:t>
      </w:r>
      <w:r>
        <w:rPr>
          <w:rFonts w:ascii="Calibri" w:cs="Calibri" w:eastAsia="Calibri" w:hAnsi="Calibri"/>
          <w:b/>
          <w:bCs/>
          <w:color w:val="00376A"/>
          <w:sz w:val="20"/>
          <w:szCs w:val="20"/>
        </w:rPr>
        <w:t xml:space="preserve">dan</w:t>
      </w:r>
      <w:r>
        <w:rPr>
          <w:rFonts w:ascii="Calibri" w:cs="Calibri" w:eastAsia="Calibri" w:hAnsi="Calibri"/>
          <w:color w:val="22262B"/>
          <w:sz w:val="20"/>
          <w:szCs w:val="20"/>
        </w:rPr>
        <w:t xml:space="preserve"> fitur </w:t>
      </w:r>
      <w:r>
        <w:rPr>
          <w:rFonts w:ascii="Consolas" w:cs="Consolas" w:eastAsia="Consolas" w:hAnsi="Consolas"/>
          <w:color w:val="A13544"/>
          <w:sz w:val="19"/>
          <w:szCs w:val="19"/>
        </w:rPr>
        <w:t xml:space="preserve">konsistensi_isi_ulang_pulsa</w:t>
      </w:r>
      <w:r>
        <w:rPr>
          <w:rFonts w:ascii="Calibri" w:cs="Calibri" w:eastAsia="Calibri" w:hAnsi="Calibri"/>
          <w:color w:val="22262B"/>
          <w:sz w:val="20"/>
          <w:szCs w:val="20"/>
        </w:rPr>
        <w:t xml:space="preserve"> dibuat sedikit lebih rendah rata-ratanya untuk wilayah ini (mensimulasikan korelasi infrastruktur telko yang secara sah ada di dunia nyata, tetapi berisiko menjadi jalur proxy discrimination jika tidak diaudit).</w:t>
      </w:r>
    </w:p>
    <w:p>
      <w:pPr>
        <w:pStyle w:val="ListParagraph"/>
        <w:numPr>
          <w:ilvl w:val="0"/>
          <w:numId w:val="2"/>
        </w:numPr>
        <w:spacing w:after="60" w:before="20" w:line="276"/>
      </w:pPr>
      <w:r>
        <w:rPr>
          <w:rFonts w:ascii="Calibri" w:cs="Calibri" w:eastAsia="Calibri" w:hAnsi="Calibri"/>
          <w:color w:val="22262B"/>
          <w:sz w:val="20"/>
          <w:szCs w:val="20"/>
        </w:rPr>
        <w:t xml:space="preserve">Segmen </w:t>
      </w:r>
      <w:r>
        <w:rPr>
          <w:rFonts w:ascii="Calibri" w:cs="Calibri" w:eastAsia="Calibri" w:hAnsi="Calibri"/>
          <w:b/>
          <w:bCs/>
          <w:color w:val="00376A"/>
          <w:sz w:val="20"/>
          <w:szCs w:val="20"/>
        </w:rPr>
        <w:t xml:space="preserve">UMKM/Wirausaha</w:t>
      </w:r>
      <w:r>
        <w:rPr>
          <w:rFonts w:ascii="Calibri" w:cs="Calibri" w:eastAsia="Calibri" w:hAnsi="Calibri"/>
          <w:color w:val="22262B"/>
          <w:sz w:val="20"/>
          <w:szCs w:val="20"/>
        </w:rPr>
        <w:t xml:space="preserve"> secara alami memiliki volatilitas kas yang lebih tinggi pada skrip generator (mencerminkan realitas bisnis mikro yang pendapatannya tidak tetap), sehingga model menangkap sinyal ini dengan kuat — memunculkan disparate impact yang sahih secara statistik namun tetap relevan didiskusikan dari sisi kebijakan inklusi keuangan.</w:t>
      </w:r>
    </w:p>
    <w:p>
      <w:pPr>
        <w:spacing w:after="120" w:before="60" w:line="288"/>
        <w:jc w:val="both"/>
      </w:pPr>
      <w:r>
        <w:rPr>
          <w:rFonts w:ascii="Calibri" w:cs="Calibri" w:eastAsia="Calibri" w:hAnsi="Calibri"/>
          <w:color w:val="22262B"/>
          <w:sz w:val="20"/>
          <w:szCs w:val="20"/>
        </w:rPr>
        <w:t xml:space="preserve">Karena dataset dibuat dengan bilangan acak (</w:t>
      </w:r>
      <w:r>
        <w:rPr>
          <w:rFonts w:ascii="Consolas" w:cs="Consolas" w:eastAsia="Consolas" w:hAnsi="Consolas"/>
          <w:color w:val="A13544"/>
          <w:sz w:val="19"/>
          <w:szCs w:val="19"/>
        </w:rPr>
        <w:t xml:space="preserve">numpy</w:t>
      </w:r>
      <w:r>
        <w:rPr>
          <w:rFonts w:ascii="Calibri" w:cs="Calibri" w:eastAsia="Calibri" w:hAnsi="Calibri"/>
          <w:color w:val="22262B"/>
          <w:sz w:val="20"/>
          <w:szCs w:val="20"/>
        </w:rPr>
        <w:t xml:space="preserve"> RNG dengan seed tetap = 42), menjalankan </w:t>
      </w:r>
      <w:r>
        <w:rPr>
          <w:rFonts w:ascii="Consolas" w:cs="Consolas" w:eastAsia="Consolas" w:hAnsi="Consolas"/>
          <w:color w:val="A13544"/>
          <w:sz w:val="19"/>
          <w:szCs w:val="19"/>
        </w:rPr>
        <w:t xml:space="preserve">01_generate_dataset.py</w:t>
      </w:r>
      <w:r>
        <w:rPr>
          <w:rFonts w:ascii="Calibri" w:cs="Calibri" w:eastAsia="Calibri" w:hAnsi="Calibri"/>
          <w:color w:val="22262B"/>
          <w:sz w:val="20"/>
          <w:szCs w:val="20"/>
        </w:rPr>
        <w:t xml:space="preserve"> tanpa mengubah kode akan selalu menghasilkan dataset yang </w:t>
      </w:r>
      <w:r>
        <w:rPr>
          <w:rFonts w:ascii="Calibri" w:cs="Calibri" w:eastAsia="Calibri" w:hAnsi="Calibri"/>
          <w:b/>
          <w:bCs/>
          <w:color w:val="00376A"/>
          <w:sz w:val="20"/>
          <w:szCs w:val="20"/>
        </w:rPr>
        <w:t xml:space="preserve">identik</w:t>
      </w:r>
      <w:r>
        <w:rPr>
          <w:rFonts w:ascii="Calibri" w:cs="Calibri" w:eastAsia="Calibri" w:hAnsi="Calibri"/>
          <w:color w:val="22262B"/>
          <w:sz w:val="20"/>
          <w:szCs w:val="20"/>
        </w:rPr>
        <w:t xml:space="preserve"> di komputer siapa pun.</w:t>
      </w:r>
    </w:p>
    <w:p>
      <w:pPr>
        <w:pStyle w:val="Heading1"/>
        <w:pageBreakBefore/>
        <w:pBdr>
          <w:bottom w:val="single" w:color="E30513" w:sz="8" w:space="4"/>
        </w:pBdr>
      </w:pPr>
      <w:r>
        <w:rPr>
          <w:rFonts w:ascii="Calibri" w:cs="Calibri" w:eastAsia="Calibri" w:hAnsi="Calibri"/>
          <w:b/>
          <w:bCs/>
          <w:color w:val="00376A"/>
          <w:sz w:val="32"/>
          <w:szCs w:val="32"/>
        </w:rPr>
        <w:t xml:space="preserve">8. Materi Pendukung: Regulasi dan Konsep Kunci</w:t>
      </w:r>
    </w:p>
    <w:p>
      <w:pPr>
        <w:spacing w:after="120" w:before="60" w:line="288"/>
        <w:jc w:val="both"/>
      </w:pPr>
      <w:r>
        <w:rPr>
          <w:rFonts w:ascii="Calibri" w:cs="Calibri" w:eastAsia="Calibri" w:hAnsi="Calibri"/>
          <w:color w:val="22262B"/>
          <w:sz w:val="20"/>
          <w:szCs w:val="20"/>
        </w:rPr>
        <w:t xml:space="preserve">Praktikum ini berkaitan langsung dengan materi konseptual Pertemuan 6 pada RPS:</w:t>
      </w:r>
    </w:p>
    <w:p>
      <w:pPr>
        <w:pStyle w:val="ListParagraph"/>
        <w:numPr>
          <w:ilvl w:val="0"/>
          <w:numId w:val="2"/>
        </w:numPr>
        <w:spacing w:after="60" w:before="20" w:line="276"/>
      </w:pPr>
      <w:r>
        <w:rPr>
          <w:rFonts w:ascii="Calibri" w:cs="Calibri" w:eastAsia="Calibri" w:hAnsi="Calibri"/>
          <w:b/>
          <w:bCs/>
          <w:color w:val="00376A"/>
          <w:sz w:val="20"/>
          <w:szCs w:val="20"/>
        </w:rPr>
        <w:t xml:space="preserve">Pemeringkat Kredit Alternatif (PKA)</w:t>
      </w:r>
      <w:r>
        <w:rPr>
          <w:rFonts w:ascii="Calibri" w:cs="Calibri" w:eastAsia="Calibri" w:hAnsi="Calibri"/>
          <w:color w:val="22262B"/>
          <w:sz w:val="20"/>
          <w:szCs w:val="20"/>
        </w:rPr>
        <w:t xml:space="preserve"> — kegiatan usaha penilaian kelayakan kredit berbasis data alternatif kini diatur secara khusus oleh OJK melalui </w:t>
      </w:r>
      <w:r>
        <w:rPr>
          <w:rFonts w:ascii="Calibri" w:cs="Calibri" w:eastAsia="Calibri" w:hAnsi="Calibri"/>
          <w:b/>
          <w:bCs/>
          <w:color w:val="00376A"/>
          <w:sz w:val="20"/>
          <w:szCs w:val="20"/>
        </w:rPr>
        <w:t xml:space="preserve">POJK 29/2024</w:t>
      </w:r>
      <w:r>
        <w:rPr>
          <w:rFonts w:ascii="Calibri" w:cs="Calibri" w:eastAsia="Calibri" w:hAnsi="Calibri"/>
          <w:color w:val="22262B"/>
          <w:sz w:val="20"/>
          <w:szCs w:val="20"/>
        </w:rPr>
        <w:t xml:space="preserve">, yang antara lain mewajibkan penyelenggara mampu menjelaskan metodologi penilaian risiko kepada OJK, termasuk potensi bias pada kelompok tertentu — persis latihan yang dilakukan pada Bagian 3 modul ini (</w:t>
      </w:r>
      <w:hyperlink w:history="1" r:id="rIdoken5kkg76cikcn76shsi">
        <w:r>
          <w:rPr>
            <w:rFonts w:ascii="Calibri" w:cs="Calibri" w:eastAsia="Calibri" w:hAnsi="Calibri"/>
            <w:color w:val="164E91"/>
            <w:sz w:val="20"/>
            <w:szCs w:val="20"/>
            <w:u w:val="single"/>
          </w:rPr>
          <w:t xml:space="preserve">OJK</w:t>
        </w:r>
      </w:hyperlink>
      <w:r>
        <w:rPr>
          <w:rFonts w:ascii="Calibri" w:cs="Calibri" w:eastAsia="Calibri" w:hAnsi="Calibri"/>
          <w:color w:val="22262B"/>
          <w:sz w:val="20"/>
          <w:szCs w:val="20"/>
        </w:rPr>
        <w:t xml:space="preserve">).</w:t>
      </w:r>
    </w:p>
    <w:p>
      <w:pPr>
        <w:pStyle w:val="ListParagraph"/>
        <w:numPr>
          <w:ilvl w:val="0"/>
          <w:numId w:val="2"/>
        </w:numPr>
        <w:spacing w:after="60" w:before="20" w:line="276"/>
      </w:pPr>
      <w:r>
        <w:rPr>
          <w:rFonts w:ascii="Calibri" w:cs="Calibri" w:eastAsia="Calibri" w:hAnsi="Calibri"/>
          <w:b/>
          <w:bCs/>
          <w:color w:val="00376A"/>
          <w:sz w:val="20"/>
          <w:szCs w:val="20"/>
        </w:rPr>
        <w:t xml:space="preserve">Sistem Layanan Informasi Keuangan (SLIK)</w:t>
      </w:r>
      <w:r>
        <w:rPr>
          <w:rFonts w:ascii="Calibri" w:cs="Calibri" w:eastAsia="Calibri" w:hAnsi="Calibri"/>
          <w:color w:val="22262B"/>
          <w:sz w:val="20"/>
          <w:szCs w:val="20"/>
        </w:rPr>
        <w:t xml:space="preserve"> — pengganti sistem informasi debitur (SID)/BI Checking, merupakan sumber data kredit tradisional yang direpresentasikan oleh kolom </w:t>
      </w:r>
      <w:r>
        <w:rPr>
          <w:rFonts w:ascii="Consolas" w:cs="Consolas" w:eastAsia="Consolas" w:hAnsi="Consolas"/>
          <w:color w:val="A13544"/>
          <w:sz w:val="19"/>
          <w:szCs w:val="19"/>
        </w:rPr>
        <w:t xml:space="preserve">lama_riwayat_kredit_bulan</w:t>
      </w:r>
      <w:r>
        <w:rPr>
          <w:rFonts w:ascii="Calibri" w:cs="Calibri" w:eastAsia="Calibri" w:hAnsi="Calibri"/>
          <w:color w:val="22262B"/>
          <w:sz w:val="20"/>
          <w:szCs w:val="20"/>
        </w:rPr>
        <w:t xml:space="preserve">, </w:t>
      </w:r>
      <w:r>
        <w:rPr>
          <w:rFonts w:ascii="Consolas" w:cs="Consolas" w:eastAsia="Consolas" w:hAnsi="Consolas"/>
          <w:color w:val="A13544"/>
          <w:sz w:val="19"/>
          <w:szCs w:val="19"/>
        </w:rPr>
        <w:t xml:space="preserve">jumlah_fasilitas_kredit_aktif</w:t>
      </w:r>
      <w:r>
        <w:rPr>
          <w:rFonts w:ascii="Calibri" w:cs="Calibri" w:eastAsia="Calibri" w:hAnsi="Calibri"/>
          <w:color w:val="22262B"/>
          <w:sz w:val="20"/>
          <w:szCs w:val="20"/>
        </w:rPr>
        <w:t xml:space="preserve">, dan </w:t>
      </w:r>
      <w:r>
        <w:rPr>
          <w:rFonts w:ascii="Consolas" w:cs="Consolas" w:eastAsia="Consolas" w:hAnsi="Consolas"/>
          <w:color w:val="A13544"/>
          <w:sz w:val="19"/>
          <w:szCs w:val="19"/>
        </w:rPr>
        <w:t xml:space="preserve">riwayat_keterlambatan_90hari</w:t>
      </w:r>
      <w:r>
        <w:rPr>
          <w:rFonts w:ascii="Calibri" w:cs="Calibri" w:eastAsia="Calibri" w:hAnsi="Calibri"/>
          <w:color w:val="22262B"/>
          <w:sz w:val="20"/>
          <w:szCs w:val="20"/>
        </w:rPr>
        <w:t xml:space="preserve"> pada dataset praktikum ini (</w:t>
      </w:r>
      <w:hyperlink w:history="1" r:id="rId9dhskkp9ayp5kqu4i__b3">
        <w:r>
          <w:rPr>
            <w:rFonts w:ascii="Calibri" w:cs="Calibri" w:eastAsia="Calibri" w:hAnsi="Calibri"/>
            <w:color w:val="164E91"/>
            <w:sz w:val="20"/>
            <w:szCs w:val="20"/>
            <w:u w:val="single"/>
          </w:rPr>
          <w:t xml:space="preserve">OJK</w:t>
        </w:r>
      </w:hyperlink>
      <w:r>
        <w:rPr>
          <w:rFonts w:ascii="Calibri" w:cs="Calibri" w:eastAsia="Calibri" w:hAnsi="Calibri"/>
          <w:color w:val="22262B"/>
          <w:sz w:val="20"/>
          <w:szCs w:val="20"/>
        </w:rPr>
        <w:t xml:space="preserve">).</w:t>
      </w:r>
    </w:p>
    <w:p>
      <w:pPr>
        <w:pStyle w:val="ListParagraph"/>
        <w:numPr>
          <w:ilvl w:val="0"/>
          <w:numId w:val="2"/>
        </w:numPr>
        <w:spacing w:after="60" w:before="20" w:line="276"/>
      </w:pPr>
      <w:r>
        <w:rPr>
          <w:rFonts w:ascii="Calibri" w:cs="Calibri" w:eastAsia="Calibri" w:hAnsi="Calibri"/>
          <w:b/>
          <w:bCs/>
          <w:color w:val="00376A"/>
          <w:sz w:val="20"/>
          <w:szCs w:val="20"/>
        </w:rPr>
        <w:t xml:space="preserve">SHAP (SHapley Additive exPlanations)</w:t>
      </w:r>
      <w:r>
        <w:rPr>
          <w:rFonts w:ascii="Calibri" w:cs="Calibri" w:eastAsia="Calibri" w:hAnsi="Calibri"/>
          <w:color w:val="22262B"/>
          <w:sz w:val="20"/>
          <w:szCs w:val="20"/>
        </w:rPr>
        <w:t xml:space="preserve"> — kerangka teori permainan (game theory) untuk menjelaskan kontribusi setiap fitur terhadap prediksi model machine learning apa pun, dipopulerkan oleh Lundberg &amp; Lee (2017) dan sejak itu menjadi standar de facto untuk explainable AI pada model credit scoring berbasis pohon keputusan/boosting (</w:t>
      </w:r>
      <w:hyperlink w:history="1" r:id="rIdhxosyn53eml6lq7q2xi2j">
        <w:r>
          <w:rPr>
            <w:rFonts w:ascii="Calibri" w:cs="Calibri" w:eastAsia="Calibri" w:hAnsi="Calibri"/>
            <w:color w:val="164E91"/>
            <w:sz w:val="20"/>
            <w:szCs w:val="20"/>
            <w:u w:val="single"/>
          </w:rPr>
          <w:t xml:space="preserve">MDPI — Risks Journal</w:t>
        </w:r>
      </w:hyperlink>
      <w:r>
        <w:rPr>
          <w:rFonts w:ascii="Calibri" w:cs="Calibri" w:eastAsia="Calibri" w:hAnsi="Calibri"/>
          <w:color w:val="22262B"/>
          <w:sz w:val="20"/>
          <w:szCs w:val="20"/>
        </w:rPr>
        <w:t xml:space="preserve">).</w:t>
      </w:r>
    </w:p>
    <w:p>
      <w:pPr>
        <w:pStyle w:val="ListParagraph"/>
        <w:numPr>
          <w:ilvl w:val="0"/>
          <w:numId w:val="2"/>
        </w:numPr>
        <w:spacing w:after="60" w:before="20" w:line="276"/>
      </w:pPr>
      <w:r>
        <w:rPr>
          <w:rFonts w:ascii="Calibri" w:cs="Calibri" w:eastAsia="Calibri" w:hAnsi="Calibri"/>
          <w:b/>
          <w:bCs/>
          <w:color w:val="00376A"/>
          <w:sz w:val="20"/>
          <w:szCs w:val="20"/>
        </w:rPr>
        <w:t xml:space="preserve">Four-fifths rule / adverse impact ratio</w:t>
      </w:r>
      <w:r>
        <w:rPr>
          <w:rFonts w:ascii="Calibri" w:cs="Calibri" w:eastAsia="Calibri" w:hAnsi="Calibri"/>
          <w:color w:val="22262B"/>
          <w:sz w:val="20"/>
          <w:szCs w:val="20"/>
        </w:rPr>
        <w:t xml:space="preserve"> — aturan praktis yang membandingkan tingkat keberhasilan (misalnya tingkat approval kredit, tingkat lolos seleksi kerja) antar kelompok; rasio di bawah 80% dianggap indikasi awal yang memerlukan investigasi lebih lanjut, bukan bukti diskriminasi otomatis — konsep ini dipraktikkan langsung pada Bagian 3 modul.</w:t>
      </w:r>
    </w:p>
    <w:p>
      <w:pPr>
        <w:pStyle w:val="ListParagraph"/>
        <w:numPr>
          <w:ilvl w:val="0"/>
          <w:numId w:val="2"/>
        </w:numPr>
        <w:spacing w:after="60" w:before="20" w:line="276"/>
      </w:pPr>
      <w:r>
        <w:rPr>
          <w:rFonts w:ascii="Calibri" w:cs="Calibri" w:eastAsia="Calibri" w:hAnsi="Calibri"/>
          <w:b/>
          <w:bCs/>
          <w:color w:val="00376A"/>
          <w:sz w:val="20"/>
          <w:szCs w:val="20"/>
        </w:rPr>
        <w:t xml:space="preserve">Proxy discrimination</w:t>
      </w:r>
      <w:r>
        <w:rPr>
          <w:rFonts w:ascii="Calibri" w:cs="Calibri" w:eastAsia="Calibri" w:hAnsi="Calibri"/>
          <w:color w:val="22262B"/>
          <w:sz w:val="20"/>
          <w:szCs w:val="20"/>
        </w:rPr>
        <w:t xml:space="preserve"> — situasi ketika sebuah fitur yang tampak netral (misalnya kestabilan telko atau lokasi geografis) berkorelasi kuat dengan atribut terlindungi (misalnya wilayah, yang berkorelasi dengan etnis/kondisi sosial-ekonomi), sehingga model dapat mendiskriminasi kelompok tertentu secara tidak langsung meskipun atribut terlindungi tersebut tidak pernah menjadi input model — inilah skenario yang direplikasi melalui fitur </w:t>
      </w:r>
      <w:r>
        <w:rPr>
          <w:rFonts w:ascii="Consolas" w:cs="Consolas" w:eastAsia="Consolas" w:hAnsi="Consolas"/>
          <w:color w:val="A13544"/>
          <w:sz w:val="19"/>
          <w:szCs w:val="19"/>
        </w:rPr>
        <w:t xml:space="preserve">konsistensi_isi_ulang_pulsa</w:t>
      </w:r>
      <w:r>
        <w:rPr>
          <w:rFonts w:ascii="Calibri" w:cs="Calibri" w:eastAsia="Calibri" w:hAnsi="Calibri"/>
          <w:color w:val="22262B"/>
          <w:sz w:val="20"/>
          <w:szCs w:val="20"/>
        </w:rPr>
        <w:t xml:space="preserve"> pada dataset praktikum ini.</w:t>
      </w:r>
    </w:p>
    <w:p>
      <w:pPr>
        <w:pStyle w:val="Heading1"/>
        <w:pageBreakBefore/>
        <w:pBdr>
          <w:bottom w:val="single" w:color="E30513" w:sz="8" w:space="4"/>
        </w:pBdr>
      </w:pPr>
      <w:r>
        <w:rPr>
          <w:rFonts w:ascii="Calibri" w:cs="Calibri" w:eastAsia="Calibri" w:hAnsi="Calibri"/>
          <w:b/>
          <w:bCs/>
          <w:color w:val="00376A"/>
          <w:sz w:val="32"/>
          <w:szCs w:val="32"/>
        </w:rPr>
        <w:t xml:space="preserve">9. Struktur Laporan Praktikum dan Rubrik Penilaian</w:t>
      </w:r>
    </w:p>
    <w:p>
      <w:pPr>
        <w:spacing w:after="120" w:before="60" w:line="288"/>
        <w:jc w:val="both"/>
      </w:pPr>
      <w:r>
        <w:rPr>
          <w:rFonts w:ascii="Calibri" w:cs="Calibri" w:eastAsia="Calibri" w:hAnsi="Calibri"/>
          <w:color w:val="22262B"/>
          <w:sz w:val="20"/>
          <w:szCs w:val="20"/>
        </w:rPr>
        <w:t xml:space="preserve">Sesuai RPS, asesmen Pertemuan 6 berupa </w:t>
      </w:r>
      <w:r>
        <w:rPr>
          <w:rFonts w:ascii="Calibri" w:cs="Calibri" w:eastAsia="Calibri" w:hAnsi="Calibri"/>
          <w:b/>
          <w:bCs/>
          <w:color w:val="00376A"/>
          <w:sz w:val="20"/>
          <w:szCs w:val="20"/>
        </w:rPr>
        <w:t xml:space="preserve">Model Report — Scorecard vs Gradient Boosting dengan Refleksi Etika (bobot 7% dari nilai akhir mata kuliah)</w:t>
      </w:r>
      <w:r>
        <w:rPr>
          <w:rFonts w:ascii="Calibri" w:cs="Calibri" w:eastAsia="Calibri" w:hAnsi="Calibri"/>
          <w:color w:val="22262B"/>
          <w:sz w:val="20"/>
          <w:szCs w:val="20"/>
        </w:rPr>
        <w:t xml:space="preserve">. Laporan yang dikumpulkan minimal memuat:</w:t>
      </w:r>
    </w:p>
    <w:p>
      <w:pPr>
        <w:spacing w:after="60" w:before="20" w:line="276"/>
        <w:ind w:left="720" w:hanging="360"/>
      </w:pPr>
      <w:r>
        <w:rPr>
          <w:rFonts w:ascii="Calibri" w:cs="Calibri" w:eastAsia="Calibri" w:hAnsi="Calibri"/>
          <w:b/>
          <w:bCs/>
          <w:color w:val="00376A"/>
          <w:sz w:val="20"/>
          <w:szCs w:val="20"/>
        </w:rPr>
        <w:t xml:space="preserve">1.  </w:t>
      </w:r>
      <w:r>
        <w:rPr>
          <w:rFonts w:ascii="Calibri" w:cs="Calibri" w:eastAsia="Calibri" w:hAnsi="Calibri"/>
          <w:color w:val="22262B"/>
          <w:sz w:val="20"/>
          <w:szCs w:val="20"/>
        </w:rPr>
        <w:t xml:space="preserve">Notebook </w:t>
      </w:r>
      <w:r>
        <w:rPr>
          <w:rFonts w:ascii="Consolas" w:cs="Consolas" w:eastAsia="Consolas" w:hAnsi="Consolas"/>
          <w:color w:val="A13544"/>
          <w:sz w:val="19"/>
          <w:szCs w:val="19"/>
        </w:rPr>
        <w:t xml:space="preserve">.ipynb</w:t>
      </w:r>
      <w:r>
        <w:rPr>
          <w:rFonts w:ascii="Calibri" w:cs="Calibri" w:eastAsia="Calibri" w:hAnsi="Calibri"/>
          <w:color w:val="22262B"/>
          <w:sz w:val="20"/>
          <w:szCs w:val="20"/>
        </w:rPr>
        <w:t xml:space="preserve"> yang telah dijalankan penuh (semua sel bebas galat) dengan </w:t>
      </w:r>
      <w:r>
        <w:rPr>
          <w:rFonts w:ascii="Calibri" w:cs="Calibri" w:eastAsia="Calibri" w:hAnsi="Calibri"/>
          <w:b/>
          <w:bCs/>
          <w:color w:val="00376A"/>
          <w:sz w:val="20"/>
          <w:szCs w:val="20"/>
        </w:rPr>
        <w:t xml:space="preserve">seluruh pertanyaan refleksi terisi</w:t>
      </w:r>
      <w:r>
        <w:rPr>
          <w:rFonts w:ascii="Calibri" w:cs="Calibri" w:eastAsia="Calibri" w:hAnsi="Calibri"/>
          <w:color w:val="22262B"/>
          <w:sz w:val="20"/>
          <w:szCs w:val="20"/>
        </w:rPr>
        <w:t xml:space="preserve">.</w:t>
      </w:r>
    </w:p>
    <w:p>
      <w:pPr>
        <w:spacing w:after="60" w:before="20" w:line="276"/>
        <w:ind w:left="720" w:hanging="360"/>
      </w:pPr>
      <w:r>
        <w:rPr>
          <w:rFonts w:ascii="Calibri" w:cs="Calibri" w:eastAsia="Calibri" w:hAnsi="Calibri"/>
          <w:b/>
          <w:bCs/>
          <w:color w:val="00376A"/>
          <w:sz w:val="20"/>
          <w:szCs w:val="20"/>
        </w:rPr>
        <w:t xml:space="preserve">2.  </w:t>
      </w:r>
      <w:r>
        <w:rPr>
          <w:rFonts w:ascii="Calibri" w:cs="Calibri" w:eastAsia="Calibri" w:hAnsi="Calibri"/>
          <w:color w:val="22262B"/>
          <w:sz w:val="20"/>
          <w:szCs w:val="20"/>
        </w:rPr>
        <w:t xml:space="preserve">Laporan PDF 2-3 halaman yang memuat: hasil perbandingan model (tabel AUC-ROC/KS/Gini scorecard vs XGBoost), interpretasi SHAP (ringkasan global dan minimal satu contoh individual), dan hasil lengkap uji bias pada keempat atribut yang diuji.</w:t>
      </w:r>
    </w:p>
    <w:p>
      <w:pPr>
        <w:spacing w:after="60" w:before="20" w:line="276"/>
        <w:ind w:left="720" w:hanging="360"/>
      </w:pPr>
      <w:r>
        <w:rPr>
          <w:rFonts w:ascii="Calibri" w:cs="Calibri" w:eastAsia="Calibri" w:hAnsi="Calibri"/>
          <w:b/>
          <w:bCs/>
          <w:color w:val="00376A"/>
          <w:sz w:val="20"/>
          <w:szCs w:val="20"/>
        </w:rPr>
        <w:t xml:space="preserve">3.  </w:t>
      </w:r>
      <w:r>
        <w:rPr>
          <w:rFonts w:ascii="Calibri" w:cs="Calibri" w:eastAsia="Calibri" w:hAnsi="Calibri"/>
          <w:color w:val="22262B"/>
          <w:sz w:val="20"/>
          <w:szCs w:val="20"/>
        </w:rPr>
        <w:t xml:space="preserve">Rekomendasi mitigasi bias yang konkret dan dapat ditindaklanjuti, bukan sekadar pernyataan umum "model harus adil".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cantSplit/>
          <w:tblHeader/>
        </w:trPr>
        <w:tc>
          <w:tcPr>
            <w:tcW w:type="dxa" w:w="340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Komponen</w:t>
            </w:r>
          </w:p>
        </w:tc>
        <w:tc>
          <w:tcPr>
            <w:tcW w:type="dxa" w:w="6680"/>
            <w:tcBorders>
              <w:top w:val="single" w:color="C9CED6" w:sz="2"/>
              <w:left w:val="single" w:color="C9CED6" w:sz="2"/>
              <w:bottom w:val="single" w:color="C9CED6" w:sz="2"/>
              <w:right w:val="single" w:color="C9CED6" w:sz="2"/>
            </w:tcBorders>
            <w:shd w:fill="E8EDF3" w:val="clear"/>
            <w:tcMar>
              <w:top w:type="dxa" w:w="80"/>
              <w:left w:type="dxa" w:w="120"/>
              <w:bottom w:type="dxa" w:w="80"/>
              <w:right w:type="dxa" w:w="120"/>
            </w:tcMar>
            <w:vAlign w:val="top"/>
          </w:tcPr>
          <w:p>
            <w:pPr>
              <w:spacing w:after="0" w:before="0" w:line="250"/>
            </w:pPr>
            <w:r>
              <w:rPr>
                <w:rFonts w:ascii="Calibri" w:cs="Calibri" w:eastAsia="Calibri" w:hAnsi="Calibri"/>
                <w:b/>
                <w:bCs/>
                <w:color w:val="00376A"/>
                <w:sz w:val="18"/>
                <w:szCs w:val="18"/>
              </w:rPr>
              <w:t xml:space="preserve">Bobot dalam Asesmen</w:t>
            </w:r>
          </w:p>
        </w:tc>
      </w:tr>
      <w:tr>
        <w:trPr>
          <w:cantSplit/>
          <w:tblHeader w:val="false"/>
        </w:trPr>
        <w:tc>
          <w:tcPr>
            <w:tcW w:type="dxa" w:w="34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Kebenaran teknis model (scorecard WOE + regresi logistik dan XGBoost, termasuk metrik evaluasi)</w:t>
            </w:r>
          </w:p>
        </w:tc>
        <w:tc>
          <w:tcPr>
            <w:tcW w:type="dxa" w:w="66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40%</w:t>
            </w:r>
          </w:p>
        </w:tc>
      </w:tr>
      <w:tr>
        <w:trPr>
          <w:cantSplit/>
          <w:tblHeader w:val="false"/>
        </w:trPr>
        <w:tc>
          <w:tcPr>
            <w:tcW w:type="dxa" w:w="340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Kedalaman interpretasi SHAP (global dan individual)</w:t>
            </w:r>
          </w:p>
        </w:tc>
        <w:tc>
          <w:tcPr>
            <w:tcW w:type="dxa" w:w="6680"/>
            <w:tcBorders>
              <w:top w:val="single" w:color="C9CED6" w:sz="2"/>
              <w:left w:val="single" w:color="C9CED6" w:sz="2"/>
              <w:bottom w:val="single" w:color="C9CED6" w:sz="2"/>
              <w:right w:val="single" w:color="C9CED6" w:sz="2"/>
            </w:tcBorders>
            <w:shd w:fill="FFFFFF"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30%</w:t>
            </w:r>
          </w:p>
        </w:tc>
      </w:tr>
      <w:tr>
        <w:trPr>
          <w:cantSplit/>
          <w:tblHeader w:val="false"/>
        </w:trPr>
        <w:tc>
          <w:tcPr>
            <w:tcW w:type="dxa" w:w="340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Kualitas refleksi etika dan mitigasi bias</w:t>
            </w:r>
          </w:p>
        </w:tc>
        <w:tc>
          <w:tcPr>
            <w:tcW w:type="dxa" w:w="6680"/>
            <w:tcBorders>
              <w:top w:val="single" w:color="C9CED6" w:sz="2"/>
              <w:left w:val="single" w:color="C9CED6" w:sz="2"/>
              <w:bottom w:val="single" w:color="C9CED6" w:sz="2"/>
              <w:right w:val="single" w:color="C9CED6" w:sz="2"/>
            </w:tcBorders>
            <w:shd w:fill="F4F5F7" w:val="clear"/>
            <w:tcMar>
              <w:top w:type="dxa" w:w="80"/>
              <w:left w:type="dxa" w:w="120"/>
              <w:bottom w:type="dxa" w:w="80"/>
              <w:right w:type="dxa" w:w="120"/>
            </w:tcMar>
            <w:vAlign w:val="top"/>
          </w:tcPr>
          <w:p>
            <w:pPr>
              <w:spacing w:after="0" w:before="0" w:line="250"/>
            </w:pPr>
            <w:r>
              <w:rPr>
                <w:rFonts w:ascii="Calibri" w:cs="Calibri" w:eastAsia="Calibri" w:hAnsi="Calibri"/>
                <w:color w:val="22262B"/>
                <w:sz w:val="18"/>
                <w:szCs w:val="18"/>
              </w:rPr>
              <w:t xml:space="preserve">30%</w:t>
            </w:r>
          </w:p>
        </w:tc>
      </w:tr>
    </w:tbl>
    <w:p>
      <w:pPr>
        <w:spacing w:after="160"/>
      </w:pPr>
      <w:r>
        <w:t xml:space="preserve"/>
      </w:r>
    </w:p>
    <w:p>
      <w:pPr>
        <w:pStyle w:val="Heading1"/>
        <w:pageBreakBefore/>
        <w:pBdr>
          <w:bottom w:val="single" w:color="E30513" w:sz="8" w:space="4"/>
        </w:pBdr>
      </w:pPr>
      <w:r>
        <w:rPr>
          <w:rFonts w:ascii="Calibri" w:cs="Calibri" w:eastAsia="Calibri" w:hAnsi="Calibri"/>
          <w:b/>
          <w:bCs/>
          <w:color w:val="00376A"/>
          <w:sz w:val="32"/>
          <w:szCs w:val="32"/>
        </w:rPr>
        <w:t xml:space="preserve">10. Referensi</w:t>
      </w:r>
    </w:p>
    <w:p>
      <w:pPr>
        <w:pStyle w:val="ListParagraph"/>
        <w:numPr>
          <w:ilvl w:val="0"/>
          <w:numId w:val="2"/>
        </w:numPr>
        <w:spacing w:after="60" w:before="20" w:line="276"/>
      </w:pPr>
      <w:r>
        <w:rPr>
          <w:rFonts w:ascii="Calibri" w:cs="Calibri" w:eastAsia="Calibri" w:hAnsi="Calibri"/>
          <w:color w:val="22262B"/>
          <w:sz w:val="20"/>
          <w:szCs w:val="20"/>
        </w:rPr>
        <w:t xml:space="preserve">Otoritas Jasa Keuangan. "POJK 29/2024 tentang Pemeringkat Kredit Alternatif (PKA)." </w:t>
      </w:r>
      <w:hyperlink w:history="1" r:id="rIdr41lc-pmfg1vgwr0bwcwo">
        <w:r>
          <w:rPr>
            <w:rFonts w:ascii="Calibri" w:cs="Calibri" w:eastAsia="Calibri" w:hAnsi="Calibri"/>
            <w:color w:val="164E91"/>
            <w:sz w:val="20"/>
            <w:szCs w:val="20"/>
            <w:u w:val="single"/>
          </w:rPr>
          <w:t xml:space="preserve">ojk.go.id</w:t>
        </w:r>
      </w:hyperlink>
    </w:p>
    <w:p>
      <w:pPr>
        <w:pStyle w:val="ListParagraph"/>
        <w:numPr>
          <w:ilvl w:val="0"/>
          <w:numId w:val="2"/>
        </w:numPr>
        <w:spacing w:after="60" w:before="20" w:line="276"/>
      </w:pPr>
      <w:r>
        <w:rPr>
          <w:rFonts w:ascii="Calibri" w:cs="Calibri" w:eastAsia="Calibri" w:hAnsi="Calibri"/>
          <w:color w:val="22262B"/>
          <w:sz w:val="20"/>
          <w:szCs w:val="20"/>
        </w:rPr>
        <w:t xml:space="preserve">Otoritas Jasa Keuangan. "Sistem Layanan Informasi Keuangan (SLIK)." </w:t>
      </w:r>
      <w:hyperlink w:history="1" r:id="rIdyf_nutg_lo8u_q-nemws0">
        <w:r>
          <w:rPr>
            <w:rFonts w:ascii="Calibri" w:cs="Calibri" w:eastAsia="Calibri" w:hAnsi="Calibri"/>
            <w:color w:val="164E91"/>
            <w:sz w:val="20"/>
            <w:szCs w:val="20"/>
            <w:u w:val="single"/>
          </w:rPr>
          <w:t xml:space="preserve">ojk.go.id</w:t>
        </w:r>
      </w:hyperlink>
    </w:p>
    <w:p>
      <w:pPr>
        <w:pStyle w:val="ListParagraph"/>
        <w:numPr>
          <w:ilvl w:val="0"/>
          <w:numId w:val="2"/>
        </w:numPr>
        <w:spacing w:after="60" w:before="20" w:line="276"/>
      </w:pPr>
      <w:r>
        <w:rPr>
          <w:rFonts w:ascii="Calibri" w:cs="Calibri" w:eastAsia="Calibri" w:hAnsi="Calibri"/>
          <w:color w:val="22262B"/>
          <w:sz w:val="20"/>
          <w:szCs w:val="20"/>
        </w:rPr>
        <w:t xml:space="preserve">Lundberg, S. &amp; Lee, S.-I., et al. "A Unified Approach to Interpreting Model Predictions and Applications in Credit Risk (SHAP)." Risks, MDPI, 16(4), 221. </w:t>
      </w:r>
      <w:hyperlink w:history="1" r:id="rId0tl8wmznfjmgmjvluq9dk">
        <w:r>
          <w:rPr>
            <w:rFonts w:ascii="Calibri" w:cs="Calibri" w:eastAsia="Calibri" w:hAnsi="Calibri"/>
            <w:color w:val="164E91"/>
            <w:sz w:val="20"/>
            <w:szCs w:val="20"/>
            <w:u w:val="single"/>
          </w:rPr>
          <w:t xml:space="preserve">mdpi.com/1911-8074/16/4/221</w:t>
        </w:r>
      </w:hyperlink>
    </w:p>
    <w:p>
      <w:pPr>
        <w:pStyle w:val="ListParagraph"/>
        <w:numPr>
          <w:ilvl w:val="0"/>
          <w:numId w:val="2"/>
        </w:numPr>
        <w:spacing w:after="60" w:before="20" w:line="276"/>
      </w:pPr>
      <w:r>
        <w:rPr>
          <w:rFonts w:ascii="Calibri" w:cs="Calibri" w:eastAsia="Calibri" w:hAnsi="Calibri"/>
          <w:color w:val="22262B"/>
          <w:sz w:val="20"/>
          <w:szCs w:val="20"/>
        </w:rPr>
        <w:t xml:space="preserve">scikit-learn Developers. "scikit-learn Documentation — Logistic Regression." </w:t>
      </w:r>
      <w:hyperlink w:history="1" r:id="rId-woouofimbjxxbtbjfvpq">
        <w:r>
          <w:rPr>
            <w:rFonts w:ascii="Calibri" w:cs="Calibri" w:eastAsia="Calibri" w:hAnsi="Calibri"/>
            <w:color w:val="164E91"/>
            <w:sz w:val="20"/>
            <w:szCs w:val="20"/>
            <w:u w:val="single"/>
          </w:rPr>
          <w:t xml:space="preserve">scikit-learn.org/stable/modules/linear_model.html</w:t>
        </w:r>
      </w:hyperlink>
    </w:p>
    <w:p>
      <w:pPr>
        <w:pStyle w:val="ListParagraph"/>
        <w:numPr>
          <w:ilvl w:val="0"/>
          <w:numId w:val="2"/>
        </w:numPr>
        <w:spacing w:after="60" w:before="20" w:line="276"/>
      </w:pPr>
      <w:r>
        <w:rPr>
          <w:rFonts w:ascii="Calibri" w:cs="Calibri" w:eastAsia="Calibri" w:hAnsi="Calibri"/>
          <w:color w:val="22262B"/>
          <w:sz w:val="20"/>
          <w:szCs w:val="20"/>
        </w:rPr>
        <w:t xml:space="preserve">XGBoost Developers. "XGBoost Documentation." </w:t>
      </w:r>
      <w:hyperlink w:history="1" r:id="rIdugy7fn-qelikovfqyojv6">
        <w:r>
          <w:rPr>
            <w:rFonts w:ascii="Calibri" w:cs="Calibri" w:eastAsia="Calibri" w:hAnsi="Calibri"/>
            <w:color w:val="164E91"/>
            <w:sz w:val="20"/>
            <w:szCs w:val="20"/>
            <w:u w:val="single"/>
          </w:rPr>
          <w:t xml:space="preserve">xgboost.readthedocs.io</w:t>
        </w:r>
      </w:hyperlink>
    </w:p>
    <w:p>
      <w:pPr>
        <w:pStyle w:val="ListParagraph"/>
        <w:numPr>
          <w:ilvl w:val="0"/>
          <w:numId w:val="2"/>
        </w:numPr>
        <w:spacing w:after="60" w:before="20" w:line="276"/>
      </w:pPr>
      <w:r>
        <w:rPr>
          <w:rFonts w:ascii="Calibri" w:cs="Calibri" w:eastAsia="Calibri" w:hAnsi="Calibri"/>
          <w:color w:val="22262B"/>
          <w:sz w:val="20"/>
          <w:szCs w:val="20"/>
        </w:rPr>
        <w:t xml:space="preserve">SHAP Developers. "SHAP (SHapley Additive exPlanations) Documentation." </w:t>
      </w:r>
      <w:hyperlink w:history="1" r:id="rId02pwmxv8pxdnscyffsfxt">
        <w:r>
          <w:rPr>
            <w:rFonts w:ascii="Calibri" w:cs="Calibri" w:eastAsia="Calibri" w:hAnsi="Calibri"/>
            <w:color w:val="164E91"/>
            <w:sz w:val="20"/>
            <w:szCs w:val="20"/>
            <w:u w:val="single"/>
          </w:rPr>
          <w:t xml:space="preserve">shap.readthedocs.io</w:t>
        </w:r>
      </w:hyperlink>
    </w:p>
    <w:p>
      <w:pPr>
        <w:pStyle w:val="ListParagraph"/>
        <w:numPr>
          <w:ilvl w:val="0"/>
          <w:numId w:val="2"/>
        </w:numPr>
        <w:spacing w:after="60" w:before="20" w:line="276"/>
      </w:pPr>
      <w:r>
        <w:rPr>
          <w:rFonts w:ascii="Calibri" w:cs="Calibri" w:eastAsia="Calibri" w:hAnsi="Calibri"/>
          <w:color w:val="22262B"/>
          <w:sz w:val="20"/>
          <w:szCs w:val="20"/>
        </w:rPr>
        <w:t xml:space="preserve">Plotly Technologies. "Plotly Python Graphing Library." </w:t>
      </w:r>
      <w:hyperlink w:history="1" r:id="rId4udwmmz9pvmlozy_jzeni">
        <w:r>
          <w:rPr>
            <w:rFonts w:ascii="Calibri" w:cs="Calibri" w:eastAsia="Calibri" w:hAnsi="Calibri"/>
            <w:color w:val="164E91"/>
            <w:sz w:val="20"/>
            <w:szCs w:val="20"/>
            <w:u w:val="single"/>
          </w:rPr>
          <w:t xml:space="preserve">plotly.com/python</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Halaman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dari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Modul Praktikum Credit Scoring · IT in Financial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0376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ken5kkg76cikcn76shsi" Type="http://schemas.openxmlformats.org/officeDocument/2006/relationships/hyperlink" Target="https://ojk.go.id/id/regulasi/Pages/POJK-29-2024-Pemeringkat-Kredit-Alternatif-PKA.aspx" TargetMode="External"/><Relationship Id="rId9dhskkp9ayp5kqu4i__b3" Type="http://schemas.openxmlformats.org/officeDocument/2006/relationships/hyperlink" Target="https://ojk.go.id/id/kanal/perbankan/Pages/Sistem-Layanan-Informasi-Keuangan-SLIK.aspx" TargetMode="External"/><Relationship Id="rIdhxosyn53eml6lq7q2xi2j" Type="http://schemas.openxmlformats.org/officeDocument/2006/relationships/hyperlink" Target="https://www.mdpi.com/1911-8074/16/4/221" TargetMode="External"/><Relationship Id="rIdr41lc-pmfg1vgwr0bwcwo" Type="http://schemas.openxmlformats.org/officeDocument/2006/relationships/hyperlink" Target="https://ojk.go.id/id/regulasi/Pages/POJK-29-2024-Pemeringkat-Kredit-Alternatif-PKA.aspx" TargetMode="External"/><Relationship Id="rIdyf_nutg_lo8u_q-nemws0" Type="http://schemas.openxmlformats.org/officeDocument/2006/relationships/hyperlink" Target="https://ojk.go.id/id/kanal/perbankan/Pages/Sistem-Layanan-Informasi-Keuangan-SLIK.aspx" TargetMode="External"/><Relationship Id="rId0tl8wmznfjmgmjvluq9dk" Type="http://schemas.openxmlformats.org/officeDocument/2006/relationships/hyperlink" Target="https://www.mdpi.com/1911-8074/16/4/221" TargetMode="External"/><Relationship Id="rId-woouofimbjxxbtbjfvpq" Type="http://schemas.openxmlformats.org/officeDocument/2006/relationships/hyperlink" Target="https://scikit-learn.org/stable/modules/linear_model.html" TargetMode="External"/><Relationship Id="rIdugy7fn-qelikovfqyojv6" Type="http://schemas.openxmlformats.org/officeDocument/2006/relationships/hyperlink" Target="https://xgboost.readthedocs.io/" TargetMode="External"/><Relationship Id="rId02pwmxv8pxdnscyffsfxt" Type="http://schemas.openxmlformats.org/officeDocument/2006/relationships/hyperlink" Target="https://shap.readthedocs.io/" TargetMode="External"/><Relationship Id="rId4udwmmz9pvmlozy_jzeni" Type="http://schemas.openxmlformats.org/officeDocument/2006/relationships/hyperlink" Target="https://plotly.com/python/"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2026-09-08T13:35:08.208Z</dcterms:created>
  <dcterms:modified xsi:type="dcterms:W3CDTF">2026-09-08T13:35:08.208Z</dcterms:modified>
</cp:coreProperties>
</file>

<file path=docProps/custom.xml><?xml version="1.0" encoding="utf-8"?>
<Properties xmlns="http://schemas.openxmlformats.org/officeDocument/2006/custom-properties" xmlns:vt="http://schemas.openxmlformats.org/officeDocument/2006/docPropsVTypes"/>
</file>