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Lume Energia Solar,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instalação de usinas em telhado.</w:t>
      </w:r>
    </w:p>
    <w:p>
      <w:pPr>
        <w:jc w:val="both"/>
      </w:pPr>
      <w:r>
        <w:t>CLÁUSULA 2. PREÇO. Pelos serviços, a CONTRATANTE pagará o valor total de R$ 412.000,00, em parcelas mensais iguais.</w:t>
      </w:r>
    </w:p>
    <w:p>
      <w:pPr>
        <w:jc w:val="both"/>
      </w:pPr>
      <w:r>
        <w:t>CLÁUSULA 3. VIGÊNCIA. Este contrato vigora por 18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CTR-0131, campo Minuta do contrato, versão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CTR-0131</dc:title>
  <dc:subject>ENSPACE · CTR-0131 · Minuta do contrato · versão 1</dc:subject>
  <dc:creator>ENSPACE (protótipo)</dc:creator>
  <cp:keywords>enspace-item:CTR-0131; enspace-campo:minuta_do_contrato; enspace-versao:1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