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4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251"/>
        <w:gridCol w:w="5200"/>
      </w:tblGrid>
      <w:tr>
        <w:tc>
          <w:tcPr>
            <w:tcW w:type="dxa" w:w="172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59"/>
                <w:szCs w:val="59"/>
              </w:rPr>
              <w:t xml:space="preserve">Поставка оборудования радиосвязи </w:t>
            </w:r>
            <w:r>
              <w:rPr>
                <w:rFonts w:ascii="Arial" w:cs="Arial" w:eastAsia="Arial" w:hAnsi="Arial"/>
                <w:b/>
                <w:bCs/>
                <w:color w:val="111111"/>
                <w:sz w:val="59"/>
                <w:szCs w:val="59"/>
              </w:rPr>
              <w:t xml:space="preserve">· дорожная карта</w:t>
            </w:r>
          </w:p>
          <w:p>
            <w:pPr>
              <w:spacing w:after="0" w:before="1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T0 — вступление Договора в силу · A — аванс · S — отгрузка · ДП — Дата поставки (Акт входного контроля) · все сроки в днях от T0 · суммы USD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59"/>
                <w:szCs w:val="59"/>
              </w:rPr>
              <w:t xml:space="preserve">1 884 766 USD</w:t>
            </w:r>
          </w:p>
          <w:p>
            <w:pPr>
              <w:spacing w:after="0" w:before="12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3 партии · 56 комплектов · последняя поставка T0 + 194 дн</w:t>
            </w:r>
          </w:p>
        </w:tc>
      </w:tr>
    </w:tbl>
    <w:p>
      <w:pPr>
        <w:spacing w:after="0" w:before="500" w:line="24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4"/>
          <w:szCs w:val="24"/>
        </w:rPr>
        <w:t xml:space="preserve"/>
      </w:r>
    </w:p>
    <w:tbl>
      <w:tblPr>
        <w:tblW w:type="dxa" w:w="224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rHeight w:val="520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T0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+1 мес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+2 мес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+3 мес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+4 мес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+5 мес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single" w:color="111111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+6 мес</w:t>
            </w:r>
          </w:p>
        </w:tc>
      </w:tr>
      <w:tr>
        <w:trPr>
          <w:cantSplit/>
          <w:trHeight w:val="703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5915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● 35 % ·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3"/>
                <w:szCs w:val="23"/>
              </w:rPr>
              <w:t xml:space="preserve">659 668</w:t>
            </w: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2"/>
                <w:szCs w:val="22"/>
              </w:rPr>
              <w:t xml:space="preserve">   A = T0 + 10 дн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77" w:hRule="atLeast"/>
        </w:trPr>
        <w:tc>
          <w:tcPr>
            <w:tcW w:type="dxa" w:w="4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Часть 3 · ПАК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программно-аппаратные комплексы · T0 + 1 мес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7"/>
                <w:szCs w:val="27"/>
              </w:rPr>
              <w:t xml:space="preserve">615 159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5915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S3 · T0 + 24</w:t>
            </w: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3"/>
                <w:szCs w:val="23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ДП3 · T0 + 64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55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690"/>
            <w:gridSpan w:val="2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shd w:fill="EEEEE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19"/>
                <w:szCs w:val="19"/>
              </w:rPr>
              <w:t xml:space="preserve">изготовление</w:t>
            </w:r>
          </w:p>
        </w:tc>
        <w:tc>
          <w:tcPr>
            <w:tcW w:type="dxa" w:w="4225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отгрузка</w:t>
            </w: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 · 40 дн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поставка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03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│ 30 % · 184 548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│ 30 % · 184 548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96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77" w:hRule="atLeast"/>
        </w:trPr>
        <w:tc>
          <w:tcPr>
            <w:tcW w:type="dxa" w:w="4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Часть 1 · Радиостанции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носимые и возимые · Каир = A + 3 мес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7"/>
                <w:szCs w:val="27"/>
              </w:rPr>
              <w:t xml:space="preserve">306 350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5915"/>
            <w:gridSpan w:val="7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S1 · T0 + 95</w:t>
            </w: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3"/>
                <w:szCs w:val="23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ДП1 · T0 + 135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55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605"/>
            <w:gridSpan w:val="9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shd w:fill="EEEEE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19"/>
                <w:szCs w:val="19"/>
              </w:rPr>
              <w:t xml:space="preserve">изготовление</w:t>
            </w:r>
          </w:p>
        </w:tc>
        <w:tc>
          <w:tcPr>
            <w:tcW w:type="dxa" w:w="4225"/>
            <w:gridSpan w:val="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отгрузка</w:t>
            </w: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 · 40 дн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поставка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03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│ 30 % · 91 905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│ 30 % · 91 905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96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77" w:hRule="atLeast"/>
        </w:trPr>
        <w:tc>
          <w:tcPr>
            <w:tcW w:type="dxa" w:w="4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Часть 2 · Базовые станции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антенны, БП, инфраструктура · Каир = A + 5 мес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7"/>
                <w:szCs w:val="27"/>
              </w:rPr>
              <w:t xml:space="preserve">953 048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5070"/>
            <w:gridSpan w:val="6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S2 · T0 + 154</w:t>
            </w: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3"/>
                <w:szCs w:val="23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ДП2 · T0 + 194</w:t>
            </w:r>
          </w:p>
        </w:tc>
      </w:tr>
      <w:tr>
        <w:trPr>
          <w:cantSplit/>
          <w:trHeight w:val="555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7605"/>
            <w:gridSpan w:val="9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shd w:fill="EEEEE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19"/>
                <w:szCs w:val="19"/>
              </w:rPr>
              <w:t xml:space="preserve">изготовление</w:t>
            </w:r>
          </w:p>
        </w:tc>
        <w:tc>
          <w:tcPr>
            <w:tcW w:type="dxa" w:w="4225"/>
            <w:gridSpan w:val="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отгрузка</w:t>
            </w: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 · 40 дн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поставка</w:t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03" w:hRule="atLeast"/>
        </w:trP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4225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tabs>
                <w:tab w:val="right" w:pos="4085"/>
              </w:tabs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│ 30 % · 285 914	30 % · 285 914 │</w:t>
            </w:r>
          </w:p>
        </w:tc>
      </w:tr>
      <w:tr>
        <w:trPr>
          <w:cantSplit/>
          <w:trHeight w:val="296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962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30"/>
                <w:szCs w:val="30"/>
              </w:rPr>
              <w:t xml:space="preserve">Проблемы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срок — от текущей даты</w:t>
            </w:r>
          </w:p>
        </w:tc>
        <w:tc>
          <w:tcPr>
            <w:tcW w:type="dxa" w:w="2535"/>
            <w:gridSpan w:val="3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19"/>
                <w:szCs w:val="19"/>
              </w:rPr>
              <w:t xml:space="preserve">◆ Допсоглашение с АСЭ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срок не определён</w:t>
            </w:r>
          </w:p>
        </w:tc>
        <w:tc>
          <w:tcPr>
            <w:tcW w:type="dxa" w:w="3380"/>
            <w:gridSpan w:val="4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19"/>
                <w:szCs w:val="19"/>
              </w:rPr>
              <w:t xml:space="preserve">◆ Шифрование → таможня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решение: 1 мес</w:t>
            </w:r>
          </w:p>
        </w:tc>
        <w:tc>
          <w:tcPr>
            <w:tcW w:type="dxa" w:w="4225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19"/>
                <w:szCs w:val="19"/>
              </w:rPr>
              <w:t xml:space="preserve">◆ РД 16 + 27 компл.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8F99"/>
                <w:sz w:val="20"/>
                <w:szCs w:val="20"/>
              </w:rPr>
              <w:t xml:space="preserve">до Нового года</w:t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D9DCE2" w:sz="4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700" w:line="24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4"/>
          <w:szCs w:val="24"/>
        </w:rPr>
        <w:t xml:space="preserve"/>
      </w:r>
    </w:p>
    <w:tbl>
      <w:tblPr>
        <w:tblW w:type="dxa" w:w="224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0"/>
        <w:gridCol w:w="9200"/>
        <w:gridCol w:w="6651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top"/>
          </w:tcPr>
          <w:p>
            <w:pPr>
              <w:spacing w:after="1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0"/>
                <w:szCs w:val="20"/>
              </w:rPr>
              <w:t xml:space="preserve">ПРОБЛЕМЫ</w:t>
            </w:r>
          </w:p>
          <w:p>
            <w:pPr>
              <w:tabs>
                <w:tab w:val="left" w:pos="1500"/>
              </w:tabs>
              <w:spacing w:after="100" w:before="0" w:line="260"/>
              <w:ind w:left="1500" w:hanging="150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4"/>
                <w:szCs w:val="24"/>
              </w:rPr>
              <w:t xml:space="preserve">1 мес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шифрование радиооборудования влияет на таможенный выпуск</w:t>
            </w:r>
          </w:p>
          <w:p>
            <w:pPr>
              <w:tabs>
                <w:tab w:val="left" w:pos="1500"/>
              </w:tabs>
              <w:spacing w:after="100" w:before="0" w:line="260"/>
              <w:ind w:left="1500" w:hanging="150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4"/>
                <w:szCs w:val="24"/>
              </w:rPr>
              <w:t xml:space="preserve">до НГ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разработка 16 и согласование 27 комплектов РД</w:t>
            </w:r>
          </w:p>
          <w:p>
            <w:pPr>
              <w:tabs>
                <w:tab w:val="left" w:pos="1500"/>
              </w:tabs>
              <w:spacing w:after="100" w:before="0" w:line="260"/>
              <w:ind w:left="1500" w:hanging="150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4"/>
                <w:szCs w:val="24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допсоглашение с АСЭ: подготовка и согласование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top"/>
          </w:tcPr>
          <w:p>
            <w:pPr>
              <w:spacing w:after="1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0"/>
                <w:szCs w:val="20"/>
              </w:rPr>
              <w:t xml:space="preserve">ШИФРОВАНИЕ · ХРОНОЛОГИЯ</w:t>
            </w:r>
          </w:p>
          <w:p>
            <w:pPr>
              <w:tabs>
                <w:tab w:val="left" w:pos="2300"/>
              </w:tabs>
              <w:spacing w:after="100" w:before="0" w:line="260"/>
              <w:ind w:left="2300" w:hanging="230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08.02.2026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совещание, вопрос поднят</w:t>
            </w:r>
          </w:p>
          <w:p>
            <w:pPr>
              <w:tabs>
                <w:tab w:val="left" w:pos="2300"/>
              </w:tabs>
              <w:spacing w:after="100" w:before="0" w:line="260"/>
              <w:ind w:left="2300" w:hanging="230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09.05.2026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материалы по шифрованию подготовлены и переданы</w:t>
            </w:r>
          </w:p>
          <w:p>
            <w:pPr>
              <w:tabs>
                <w:tab w:val="left" w:pos="2300"/>
              </w:tabs>
              <w:spacing w:after="100" w:before="0" w:line="260"/>
              <w:ind w:left="2300" w:hanging="230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22.06.2026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NPPA официально принял материалы</w:t>
            </w:r>
          </w:p>
          <w:p>
            <w:pPr>
              <w:tabs>
                <w:tab w:val="left" w:pos="2300"/>
              </w:tabs>
              <w:spacing w:after="100" w:before="0" w:line="260"/>
              <w:ind w:left="2300" w:hanging="230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4"/>
                <w:szCs w:val="24"/>
              </w:rPr>
              <w:t xml:space="preserve">сентябрь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по нашим сведениям NPPA передал запрос только в сентябре</w:t>
            </w:r>
          </w:p>
          <w:p>
            <w:pPr>
              <w:tabs>
                <w:tab w:val="left" w:pos="2300"/>
              </w:tabs>
              <w:spacing w:after="0" w:before="120" w:line="260"/>
              <w:ind w:left="2300" w:hanging="2300"/>
              <w:jc w:val="left"/>
            </w:pPr>
            <w:r>
              <w:rPr>
                <w:rFonts w:ascii="Arial" w:cs="Arial" w:eastAsia="Arial" w:hAnsi="Arial"/>
                <w:b/>
                <w:bCs/>
                <w:color w:val="D63B2F"/>
                <w:sz w:val="24"/>
                <w:szCs w:val="24"/>
              </w:rPr>
              <w:t xml:space="preserve">Проблема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на вопросы и попытки уточнить информацию по шифрованию NPPA не отвечает, ссылаясь на секретность</w:t>
            </w:r>
          </w:p>
        </w:tc>
        <w:tc>
          <w:tcPr>
            <w:tcW w:type="dxa" w:w="6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top"/>
          </w:tcPr>
          <w:p>
            <w:pPr>
              <w:spacing w:after="1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0"/>
                <w:szCs w:val="20"/>
              </w:rPr>
              <w:t xml:space="preserve">КОМАНДИРОВКА В КИТАЙ · HYTERA</w:t>
            </w:r>
          </w:p>
          <w:p>
            <w:pPr>
              <w:tabs>
                <w:tab w:val="left" w:pos="500"/>
              </w:tabs>
              <w:spacing w:after="100" w:before="0" w:line="260"/>
              <w:ind w:left="500" w:hanging="50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Окончательное согласование технического решения</w:t>
            </w:r>
          </w:p>
          <w:p>
            <w:pPr>
              <w:tabs>
                <w:tab w:val="left" w:pos="500"/>
              </w:tabs>
              <w:spacing w:after="100" w:before="0" w:line="260"/>
              <w:ind w:left="500" w:hanging="50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Решение по АФУ по параметрам NTRA, вместе с инженерами Hytera</w:t>
            </w:r>
          </w:p>
          <w:p>
            <w:pPr>
              <w:tabs>
                <w:tab w:val="left" w:pos="500"/>
              </w:tabs>
              <w:spacing w:after="100" w:before="0" w:line="260"/>
              <w:ind w:left="500" w:hanging="50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Сертификат проектировщика от Hytera</w:t>
            </w:r>
          </w:p>
          <w:p>
            <w:pPr>
              <w:tabs>
                <w:tab w:val="left" w:pos="500"/>
              </w:tabs>
              <w:spacing w:after="100" w:before="0" w:line="260"/>
              <w:ind w:left="500" w:hanging="500"/>
              <w:jc w:val="left"/>
            </w:pPr>
            <w:r>
              <w:rPr>
                <w:rFonts w:ascii="Arial" w:cs="Arial" w:eastAsia="Arial" w:hAnsi="Arial"/>
                <w:b/>
                <w:bCs/>
                <w:color w:val="8A8F99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4"/>
                <w:szCs w:val="24"/>
              </w:rPr>
              <w:t xml:space="preserve">	Проверка избыточности или дефицита лицензий</w:t>
            </w:r>
          </w:p>
        </w:tc>
      </w:tr>
    </w:tbl>
    <w:p>
      <w:pPr>
        <w:tabs>
          <w:tab w:val="right" w:pos="22451"/>
        </w:tabs>
        <w:spacing w:after="0" w:before="700" w:line="240"/>
        <w:jc w:val="left"/>
      </w:pPr>
      <w:r>
        <w:rPr>
          <w:rFonts w:ascii="Arial" w:cs="Arial" w:eastAsia="Arial" w:hAnsi="Arial"/>
          <w:b w:val="false"/>
          <w:bCs w:val="false"/>
          <w:color w:val="8A8F99"/>
          <w:sz w:val="19"/>
          <w:szCs w:val="19"/>
        </w:rPr>
        <w:t xml:space="preserve">Источник: График изготовления и поставки, Дополнение 1.2 к Приложению № 1 · суммы по Спецификации, к пересчёту в EGP</w:t>
      </w:r>
      <w:r>
        <w:rPr>
          <w:rFonts w:ascii="Arial" w:cs="Arial" w:eastAsia="Arial" w:hAnsi="Arial"/>
          <w:b w:val="false"/>
          <w:bCs w:val="false"/>
          <w:color w:val="8A8F99"/>
          <w:sz w:val="19"/>
          <w:szCs w:val="19"/>
        </w:rPr>
        <w:t xml:space="preserve">	месяц на шкале = 30 дн · ○ отгрузка · ■ Дата поставки · ◆ проблема</w:t>
      </w:r>
    </w:p>
    <w:sectPr>
      <w:pgSz w:w="23811" w:h="16838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2026-10-17T14:31:02.186Z</dcterms:created>
  <dcterms:modified xsi:type="dcterms:W3CDTF">2026-10-17T14:31:02.186Z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