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5F7EC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</w:rPr>
        <w:t>Instruction for the Car Kit</w:t>
      </w:r>
      <w:r>
        <w:rPr>
          <w:rFonts w:hint="eastAsia"/>
          <w:lang w:val="en-US" w:eastAsia="zh-CN"/>
        </w:rPr>
        <w:t xml:space="preserve"> v1.0</w:t>
      </w:r>
    </w:p>
    <w:p w14:paraId="0151B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1.Connect the computer and Anchor together using USB-TTL.</w:t>
      </w:r>
    </w:p>
    <w:p w14:paraId="7810CF5C">
      <w:pPr>
        <w:rPr>
          <w:rFonts w:hint="default"/>
          <w:lang w:val="en-US" w:eastAsia="zh-CN"/>
        </w:rPr>
      </w:pPr>
    </w:p>
    <w:p w14:paraId="03C74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552315"/>
            <wp:effectExtent l="0" t="0" r="3175" b="635"/>
            <wp:docPr id="4" name="图片 4" descr="ba599575-62d5-4c5a-b96c-41f282def3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a599575-62d5-4c5a-b96c-41f282def3e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244A">
      <w:pPr>
        <w:rPr>
          <w:rFonts w:hint="default"/>
          <w:lang w:val="en-US" w:eastAsia="zh-CN"/>
        </w:rPr>
      </w:pPr>
    </w:p>
    <w:p w14:paraId="3919D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2.Supply power to the tag hardware.</w:t>
      </w:r>
    </w:p>
    <w:p w14:paraId="26485E3A">
      <w:pPr>
        <w:rPr>
          <w:rFonts w:hint="default"/>
          <w:lang w:val="en-US" w:eastAsia="zh-CN"/>
        </w:rPr>
      </w:pPr>
    </w:p>
    <w:p w14:paraId="1479D9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3.Extract the compressed file.The link is as follows:</w:t>
      </w:r>
    </w:p>
    <w:p w14:paraId="39B7A049">
      <w:pPr>
        <w:jc w:val="left"/>
        <w:rPr>
          <w:rFonts w:hint="default" w:eastAsia="宋体" w:cs="宋体" w:asciiTheme="minorAscii" w:hAnsiTheme="minorAscii"/>
          <w:sz w:val="21"/>
          <w:szCs w:val="21"/>
        </w:rPr>
      </w:pPr>
      <w:r>
        <w:rPr>
          <w:rFonts w:hint="default" w:eastAsia="宋体" w:cs="宋体" w:asciiTheme="minorAscii" w:hAnsiTheme="minorAscii"/>
          <w:sz w:val="21"/>
          <w:szCs w:val="21"/>
        </w:rPr>
        <w:fldChar w:fldCharType="begin"/>
      </w:r>
      <w:r>
        <w:rPr>
          <w:rFonts w:hint="default" w:eastAsia="宋体" w:cs="宋体" w:asciiTheme="minorAscii" w:hAnsiTheme="minorAscii"/>
          <w:sz w:val="21"/>
          <w:szCs w:val="21"/>
        </w:rPr>
        <w:instrText xml:space="preserve"> HYPERLINK "https://github.com/Makerfabs/MaUWB_AOA-Gen2/blob/main/MaUWB_AOA_Assistant.zip" </w:instrText>
      </w:r>
      <w:r>
        <w:rPr>
          <w:rFonts w:hint="default" w:eastAsia="宋体" w:cs="宋体" w:asciiTheme="minorAscii" w:hAnsiTheme="minorAscii"/>
          <w:sz w:val="21"/>
          <w:szCs w:val="21"/>
        </w:rPr>
        <w:fldChar w:fldCharType="separate"/>
      </w:r>
      <w:r>
        <w:rPr>
          <w:rStyle w:val="6"/>
          <w:rFonts w:hint="default" w:eastAsia="宋体" w:cs="宋体" w:asciiTheme="minorAscii" w:hAnsiTheme="minorAscii"/>
          <w:sz w:val="21"/>
          <w:szCs w:val="21"/>
        </w:rPr>
        <w:t>MaUWB_AOA-Gen2/MaUWB_AOA_Assistant.zip at main · Makerfabs/MaUWB_AOA-Gen2</w:t>
      </w:r>
      <w:r>
        <w:rPr>
          <w:rFonts w:hint="default" w:eastAsia="宋体" w:cs="宋体" w:asciiTheme="minorAscii" w:hAnsiTheme="minorAscii"/>
          <w:sz w:val="21"/>
          <w:szCs w:val="21"/>
        </w:rPr>
        <w:fldChar w:fldCharType="end"/>
      </w:r>
    </w:p>
    <w:p w14:paraId="3AEEB7CF">
      <w:pPr>
        <w:jc w:val="left"/>
        <w:rPr>
          <w:rFonts w:hint="default" w:eastAsia="宋体" w:cs="宋体" w:asciiTheme="minorAscii" w:hAnsiTheme="minorAscii"/>
          <w:sz w:val="21"/>
          <w:szCs w:val="21"/>
        </w:rPr>
      </w:pPr>
    </w:p>
    <w:p w14:paraId="06F67A0D">
      <w:pPr>
        <w:jc w:val="left"/>
        <w:rPr>
          <w:rFonts w:hint="default" w:eastAsia="宋体" w:cs="宋体" w:asciiTheme="minorAscii" w:hAnsiTheme="minorAscii"/>
          <w:sz w:val="21"/>
          <w:szCs w:val="21"/>
          <w:lang w:val="en-US" w:eastAsia="zh-CN"/>
        </w:rPr>
      </w:pPr>
      <w:r>
        <w:rPr>
          <w:rFonts w:hint="eastAsia" w:eastAsia="宋体" w:cs="宋体" w:asciiTheme="minorAscii" w:hAnsiTheme="minorAscii"/>
          <w:sz w:val="21"/>
          <w:szCs w:val="21"/>
          <w:lang w:val="en-US" w:eastAsia="zh-CN"/>
        </w:rPr>
        <w:t>4.Open &amp; Connect MaUWB_Assistant.exe</w:t>
      </w:r>
    </w:p>
    <w:p w14:paraId="71F97D3E">
      <w:r>
        <w:drawing>
          <wp:inline distT="0" distB="0" distL="114300" distR="114300">
            <wp:extent cx="5265420" cy="3347085"/>
            <wp:effectExtent l="0" t="0" r="190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E26DD">
      <w:r>
        <w:drawing>
          <wp:inline distT="0" distB="0" distL="114300" distR="114300">
            <wp:extent cx="5266690" cy="4567555"/>
            <wp:effectExtent l="0" t="0" r="635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6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00DA"/>
    <w:p w14:paraId="225B6963"/>
    <w:p w14:paraId="37D2683D">
      <w:r>
        <w:drawing>
          <wp:inline distT="0" distB="0" distL="114300" distR="114300">
            <wp:extent cx="5265420" cy="5085080"/>
            <wp:effectExtent l="0" t="0" r="1905" b="127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5E6D2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Note: When the data is reported, it will show as garbled characters in the [Serial/Network Assistant] section. This data is not garbled but rather hexadecimal data.</w:t>
      </w:r>
    </w:p>
    <w:p w14:paraId="50C2F8A6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43B673D9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16DB0FD7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4.Unbind tag</w:t>
      </w:r>
    </w:p>
    <w:p w14:paraId="5F4B10C2">
      <w:r>
        <w:drawing>
          <wp:inline distT="0" distB="0" distL="114300" distR="114300">
            <wp:extent cx="5267325" cy="3923030"/>
            <wp:effectExtent l="0" t="0" r="0" b="127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F43DA">
      <w:pP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Note: If a user has multiple tags, they need to switch between tags. First, the original tags must be unbound before new tags can be bound.</w:t>
      </w:r>
    </w:p>
    <w:p w14:paraId="65B61AD1">
      <w:pPr>
        <w:rPr>
          <w:rFonts w:hint="default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63A53D3B">
      <w:pPr>
        <w:rPr>
          <w:rFonts w:hint="eastAsia"/>
          <w:lang w:val="en-US" w:eastAsia="zh-CN"/>
        </w:rPr>
      </w:pPr>
      <w:r>
        <w:rPr>
          <w:rFonts w:hint="eastAsia"/>
          <w:color w:val="auto"/>
          <w:lang w:val="en-US" w:eastAsia="zh-CN"/>
        </w:rPr>
        <w:t>5.</w:t>
      </w:r>
      <w:r>
        <w:rPr>
          <w:rFonts w:hint="eastAsia"/>
          <w:lang w:val="en-US" w:eastAsia="zh-CN"/>
        </w:rPr>
        <w:t>Bind the corresponding tag.</w:t>
      </w:r>
    </w:p>
    <w:p w14:paraId="4694857B"/>
    <w:p w14:paraId="3DDEB6C5">
      <w:r>
        <w:drawing>
          <wp:inline distT="0" distB="0" distL="114300" distR="114300">
            <wp:extent cx="5265420" cy="5085080"/>
            <wp:effectExtent l="0" t="0" r="1905" b="127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3B8D">
      <w:pPr>
        <w:rPr>
          <w:rFonts w:hint="default"/>
          <w:lang w:val="en-US" w:eastAsia="zh-CN"/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Note: If a user has multiple tags, they need to switch between tags. First, the original tags must be unbound before new tags can be bound.</w:t>
      </w:r>
    </w:p>
    <w:p w14:paraId="421D60D1"/>
    <w:p w14:paraId="4FDCC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6.After binding, you can check if the binding was successful. Click the remote control button to view the remote control status display.</w:t>
      </w:r>
    </w:p>
    <w:p w14:paraId="14DE4C34">
      <w:r>
        <w:drawing>
          <wp:inline distT="0" distB="0" distL="114300" distR="114300">
            <wp:extent cx="5265420" cy="5085080"/>
            <wp:effectExtent l="0" t="0" r="1905" b="127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F3879"/>
    <w:p w14:paraId="55FB8593"/>
    <w:p w14:paraId="15267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7.The angle waveform diagram shows.</w:t>
      </w:r>
    </w:p>
    <w:p w14:paraId="4DF5587C">
      <w:r>
        <w:drawing>
          <wp:inline distT="0" distB="0" distL="114300" distR="114300">
            <wp:extent cx="5265420" cy="5085080"/>
            <wp:effectExtent l="0" t="0" r="1905" b="127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34702"/>
    <w:p w14:paraId="30289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</w:t>
      </w:r>
      <w:bookmarkStart w:id="0" w:name="_GoBack"/>
      <w:bookmarkEnd w:id="0"/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Base station configuration</w:t>
      </w:r>
      <w:r>
        <w:rPr>
          <w:rFonts w:hint="eastAsia"/>
          <w:lang w:val="en-US" w:eastAsia="zh-CN"/>
        </w:rPr>
        <w:t>.</w:t>
      </w:r>
    </w:p>
    <w:p w14:paraId="150B6010">
      <w:r>
        <w:drawing>
          <wp:inline distT="0" distB="0" distL="114300" distR="114300">
            <wp:extent cx="5265420" cy="5085080"/>
            <wp:effectExtent l="0" t="0" r="1905" b="127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820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Parameter Description:</w:t>
      </w:r>
    </w:p>
    <w:p w14:paraId="36A10B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[Device Parameters]</w:t>
      </w:r>
    </w:p>
    <w:p w14:paraId="7341D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Station Network</w:t>
      </w:r>
      <w:r>
        <w:rPr>
          <w:rFonts w:hint="eastAsia"/>
          <w:lang w:val="en-US" w:eastAsia="zh-CN"/>
        </w:rPr>
        <w:t>(1)</w:t>
      </w:r>
      <w:r>
        <w:rPr>
          <w:rFonts w:hint="default"/>
          <w:lang w:val="en-US" w:eastAsia="zh-CN"/>
        </w:rPr>
        <w:t>: Network ID (This parameter can be used to set the network ID and the base station number ID to avoid interference between multiple sets)</w:t>
      </w:r>
    </w:p>
    <w:p w14:paraId="5263A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Station Role</w:t>
      </w:r>
      <w:r>
        <w:rPr>
          <w:rFonts w:hint="eastAsia"/>
          <w:lang w:val="en-US" w:eastAsia="zh-CN"/>
        </w:rPr>
        <w:t>(2)</w:t>
      </w:r>
      <w:r>
        <w:rPr>
          <w:rFonts w:hint="default"/>
          <w:lang w:val="en-US" w:eastAsia="zh-CN"/>
        </w:rPr>
        <w:t>: Default</w:t>
      </w:r>
    </w:p>
    <w:p w14:paraId="0C32F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Station Number ID</w:t>
      </w:r>
      <w:r>
        <w:rPr>
          <w:rFonts w:hint="eastAsia"/>
          <w:lang w:val="en-US" w:eastAsia="zh-CN"/>
        </w:rPr>
        <w:t>(3)</w:t>
      </w:r>
      <w:r>
        <w:rPr>
          <w:rFonts w:hint="default"/>
          <w:lang w:val="en-US" w:eastAsia="zh-CN"/>
        </w:rPr>
        <w:t>: Tags within the same network ID can communicate with different base station number IDs. Each base station can obtain distance and angle</w:t>
      </w:r>
    </w:p>
    <w:p w14:paraId="2AAFE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Number of Base Station Binding Tags</w:t>
      </w:r>
      <w:r>
        <w:rPr>
          <w:rFonts w:hint="eastAsia"/>
          <w:lang w:val="en-US" w:eastAsia="zh-CN"/>
        </w:rPr>
        <w:t>(4)</w:t>
      </w:r>
      <w:r>
        <w:rPr>
          <w:rFonts w:hint="default"/>
          <w:lang w:val="en-US" w:eastAsia="zh-CN"/>
        </w:rPr>
        <w:t>: Default</w:t>
      </w:r>
    </w:p>
    <w:p w14:paraId="37FE4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Station Single Cycle Duration (ms)</w:t>
      </w:r>
      <w:r>
        <w:rPr>
          <w:rFonts w:hint="eastAsia"/>
          <w:lang w:val="en-US" w:eastAsia="zh-CN"/>
        </w:rPr>
        <w:t>(5)</w:t>
      </w:r>
      <w:r>
        <w:rPr>
          <w:rFonts w:hint="default"/>
          <w:lang w:val="en-US" w:eastAsia="zh-CN"/>
        </w:rPr>
        <w:t>: The duration of communication between the tag and the base station</w:t>
      </w:r>
    </w:p>
    <w:p w14:paraId="78CD8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Station Command Format</w:t>
      </w:r>
      <w:r>
        <w:rPr>
          <w:rFonts w:hint="eastAsia"/>
          <w:lang w:val="en-US" w:eastAsia="zh-CN"/>
        </w:rPr>
        <w:t>(6)</w:t>
      </w:r>
      <w:r>
        <w:rPr>
          <w:rFonts w:hint="default"/>
          <w:lang w:val="en-US" w:eastAsia="zh-CN"/>
        </w:rPr>
        <w:t>: The base station can adapt to multiple protocols. Users can choose themselves</w:t>
      </w:r>
    </w:p>
    <w:p w14:paraId="74168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[Filter Parameters]</w:t>
      </w:r>
    </w:p>
    <w:p w14:paraId="720667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Filter Coefficient</w:t>
      </w:r>
      <w:r>
        <w:rPr>
          <w:rFonts w:hint="eastAsia"/>
          <w:lang w:val="en-US" w:eastAsia="zh-CN"/>
        </w:rPr>
        <w:t>(7)</w:t>
      </w:r>
      <w:r>
        <w:rPr>
          <w:rFonts w:hint="default"/>
          <w:lang w:val="en-US" w:eastAsia="zh-CN"/>
        </w:rPr>
        <w:t>: The larger the coefficient, the smoother the angle. Recommended value (10-20)</w:t>
      </w:r>
    </w:p>
    <w:p w14:paraId="746AB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Station Enable Hardware Filtering</w:t>
      </w:r>
      <w:r>
        <w:rPr>
          <w:rFonts w:hint="eastAsia"/>
          <w:lang w:val="en-US" w:eastAsia="zh-CN"/>
        </w:rPr>
        <w:t>(8)</w:t>
      </w:r>
      <w:r>
        <w:rPr>
          <w:rFonts w:hint="default"/>
          <w:lang w:val="en-US" w:eastAsia="zh-CN"/>
        </w:rPr>
        <w:t>: Whether the hardware filtering is enabled</w:t>
      </w:r>
    </w:p>
    <w:p w14:paraId="73E0D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[Version Parameters]</w:t>
      </w:r>
    </w:p>
    <w:p w14:paraId="54B66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Software/Hardware Version</w:t>
      </w:r>
      <w:r>
        <w:rPr>
          <w:rFonts w:hint="eastAsia"/>
          <w:lang w:val="en-US" w:eastAsia="zh-CN"/>
        </w:rPr>
        <w:t>(9)</w:t>
      </w:r>
      <w:r>
        <w:rPr>
          <w:rFonts w:hint="default"/>
          <w:lang w:val="en-US" w:eastAsia="zh-CN"/>
        </w:rPr>
        <w:t>: Base station software version number</w:t>
      </w:r>
    </w:p>
    <w:p w14:paraId="5C1379E8">
      <w:pPr>
        <w:rPr>
          <w:rFonts w:hint="default"/>
          <w:lang w:val="en-US" w:eastAsia="zh-CN"/>
        </w:rPr>
      </w:pPr>
    </w:p>
    <w:p w14:paraId="1A3CF6BE">
      <w:pPr>
        <w:rPr>
          <w:rFonts w:hint="default"/>
          <w:lang w:val="en-US" w:eastAsia="zh-CN"/>
        </w:rPr>
      </w:pPr>
    </w:p>
    <w:p w14:paraId="35D35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 parameter instructions:</w:t>
      </w:r>
    </w:p>
    <w:p w14:paraId="4521B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1: Click on "Read All Parameters"</w:t>
      </w:r>
    </w:p>
    <w:p w14:paraId="3BDB3EF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5085080"/>
            <wp:effectExtent l="0" t="0" r="1905" b="127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2A1C2">
      <w:pPr>
        <w:rPr>
          <w:rFonts w:hint="default"/>
          <w:lang w:val="en-US" w:eastAsia="zh-CN"/>
        </w:rPr>
      </w:pPr>
    </w:p>
    <w:p w14:paraId="114BB00B">
      <w:pPr>
        <w:rPr>
          <w:rFonts w:hint="default"/>
          <w:lang w:val="en-US" w:eastAsia="zh-CN"/>
        </w:rPr>
      </w:pPr>
    </w:p>
    <w:p w14:paraId="34D0D86C">
      <w:pPr>
        <w:rPr>
          <w:rFonts w:hint="default"/>
          <w:lang w:val="en-US" w:eastAsia="zh-CN"/>
        </w:rPr>
      </w:pPr>
    </w:p>
    <w:p w14:paraId="6D7A8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Write down the parameter instructions:</w:t>
      </w:r>
    </w:p>
    <w:p w14:paraId="48784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1: Click on "Read All Parameters"</w:t>
      </w:r>
    </w:p>
    <w:p w14:paraId="2E0396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2: Modify the parameters</w:t>
      </w:r>
    </w:p>
    <w:p w14:paraId="5E0DCD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3: Click on "Import All Parameters"</w:t>
      </w:r>
    </w:p>
    <w:p w14:paraId="7E19F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4: Click on "Save All Parameters"</w:t>
      </w:r>
    </w:p>
    <w:p w14:paraId="07BC2AE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5090160"/>
            <wp:effectExtent l="0" t="0" r="6350" b="571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F4F1E"/>
    <w:rsid w:val="1D596426"/>
    <w:rsid w:val="2C12763B"/>
    <w:rsid w:val="5FF4477A"/>
    <w:rsid w:val="68E42897"/>
    <w:rsid w:val="72C0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qFormat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300</Words>
  <Characters>1747</Characters>
  <Lines>0</Lines>
  <Paragraphs>0</Paragraphs>
  <TotalTime>3</TotalTime>
  <ScaleCrop>false</ScaleCrop>
  <LinksUpToDate>false</LinksUpToDate>
  <CharactersWithSpaces>2015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2026-07-07T05:32:00Z</dcterms:created>
  <dc:creator>mail</dc:creator>
  <cp:lastModifiedBy>波波</cp:lastModifiedBy>
  <dcterms:modified xsi:type="dcterms:W3CDTF">2026-09-07T11:35:23Z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eyJoZGlkIjoiZWMyZjg3ZmI2OWE3NjgzMzA3YTQ3ZDI1MDUxYTYxZDkiLCJ1c2VySWQiOiI3MDg2NDEyODIifQ==</vt:lpwstr>
  </property>
  <property fmtid="{D5CDD505-2E9C-101B-9397-08002B2CF9AE}" pid="4" name="ICV">
    <vt:lpwstr>48F53E94F37C466D8FE999FB04091472_12</vt:lpwstr>
  </property>
</Properties>
</file>