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9D81" w14:textId="77777777" w:rsidR="000F30E4" w:rsidRDefault="000F30E4" w:rsidP="000F30E4">
      <w:pPr>
        <w:jc w:val="center"/>
        <w:rPr>
          <w:rFonts w:ascii="黑体" w:eastAsia="黑体" w:hAnsi="黑体"/>
          <w:sz w:val="44"/>
          <w:szCs w:val="44"/>
        </w:rPr>
      </w:pPr>
      <w:r>
        <w:rPr>
          <w:rFonts w:ascii="黑体" w:eastAsia="黑体" w:hAnsi="黑体"/>
          <w:sz w:val="44"/>
          <w:szCs w:val="44"/>
        </w:rPr>
        <w:t>成都市青羊区烟草专卖局</w:t>
      </w:r>
    </w:p>
    <w:p w14:paraId="1D2A13BD" w14:textId="77777777" w:rsidR="000F30E4" w:rsidRDefault="000F30E4" w:rsidP="000F30E4">
      <w:pPr>
        <w:jc w:val="center"/>
        <w:rPr>
          <w:rFonts w:ascii="黑体" w:eastAsia="黑体" w:hAnsi="黑体"/>
          <w:sz w:val="44"/>
          <w:szCs w:val="44"/>
        </w:rPr>
      </w:pPr>
      <w:r>
        <w:rPr>
          <w:rFonts w:ascii="黑体" w:eastAsia="黑体" w:hAnsi="黑体" w:hint="eastAsia"/>
          <w:sz w:val="44"/>
          <w:szCs w:val="44"/>
        </w:rPr>
        <w:t>案件调查终结报告</w:t>
      </w:r>
    </w:p>
    <w:tbl>
      <w:tblPr>
        <w:tblW w:w="1045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59"/>
        <w:gridCol w:w="2990"/>
        <w:gridCol w:w="1495"/>
        <w:gridCol w:w="4611"/>
      </w:tblGrid>
      <w:tr w:rsidR="000F30E4" w14:paraId="0DCA90DE" w14:textId="77777777" w:rsidTr="00E00044">
        <w:trPr>
          <w:trHeight w:val="442"/>
          <w:jc w:val="center"/>
        </w:trPr>
        <w:tc>
          <w:tcPr>
            <w:tcW w:w="1359" w:type="dxa"/>
            <w:tcBorders>
              <w:top w:val="single" w:sz="4" w:space="0" w:color="auto"/>
              <w:left w:val="single" w:sz="4" w:space="0" w:color="auto"/>
              <w:bottom w:val="single" w:sz="4" w:space="0" w:color="auto"/>
              <w:right w:val="single" w:sz="4" w:space="0" w:color="auto"/>
            </w:tcBorders>
            <w:vAlign w:val="center"/>
          </w:tcPr>
          <w:p w14:paraId="72440423"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   由</w:t>
            </w:r>
          </w:p>
        </w:tc>
        <w:tc>
          <w:tcPr>
            <w:tcW w:w="9096" w:type="dxa"/>
            <w:gridSpan w:val="3"/>
            <w:tcBorders>
              <w:top w:val="single" w:sz="4" w:space="0" w:color="auto"/>
              <w:left w:val="single" w:sz="4" w:space="0" w:color="auto"/>
              <w:bottom w:val="single" w:sz="4" w:space="0" w:color="auto"/>
              <w:right w:val="single" w:sz="4" w:space="0" w:color="auto"/>
            </w:tcBorders>
            <w:vAlign w:val="center"/>
          </w:tcPr>
          <w:p w14:paraId="365FA1AF"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无烟草专卖品准运证运输烟草专卖品</w:t>
            </w:r>
          </w:p>
        </w:tc>
      </w:tr>
      <w:tr w:rsidR="000F30E4" w14:paraId="286310A7" w14:textId="77777777" w:rsidTr="00E00044">
        <w:trPr>
          <w:trHeight w:val="521"/>
          <w:jc w:val="center"/>
        </w:trPr>
        <w:tc>
          <w:tcPr>
            <w:tcW w:w="1359" w:type="dxa"/>
            <w:tcBorders>
              <w:top w:val="single" w:sz="4" w:space="0" w:color="auto"/>
              <w:left w:val="single" w:sz="4" w:space="0" w:color="auto"/>
              <w:bottom w:val="single" w:sz="4" w:space="0" w:color="auto"/>
              <w:right w:val="single" w:sz="4" w:space="0" w:color="auto"/>
            </w:tcBorders>
            <w:vAlign w:val="center"/>
          </w:tcPr>
          <w:p w14:paraId="2F244368"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立案日期</w:t>
            </w:r>
          </w:p>
        </w:tc>
        <w:tc>
          <w:tcPr>
            <w:tcW w:w="2990" w:type="dxa"/>
            <w:tcBorders>
              <w:top w:val="single" w:sz="4" w:space="0" w:color="auto"/>
              <w:left w:val="single" w:sz="4" w:space="0" w:color="auto"/>
              <w:bottom w:val="single" w:sz="4" w:space="0" w:color="auto"/>
              <w:right w:val="single" w:sz="4" w:space="0" w:color="auto"/>
            </w:tcBorders>
            <w:vAlign w:val="center"/>
          </w:tcPr>
          <w:p w14:paraId="1D3AAD72"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2020年4月1日</w:t>
            </w:r>
          </w:p>
        </w:tc>
        <w:tc>
          <w:tcPr>
            <w:tcW w:w="1495" w:type="dxa"/>
            <w:tcBorders>
              <w:top w:val="single" w:sz="4" w:space="0" w:color="auto"/>
              <w:left w:val="single" w:sz="4" w:space="0" w:color="auto"/>
              <w:bottom w:val="single" w:sz="4" w:space="0" w:color="auto"/>
              <w:right w:val="single" w:sz="4" w:space="0" w:color="auto"/>
            </w:tcBorders>
            <w:vAlign w:val="center"/>
          </w:tcPr>
          <w:p w14:paraId="6F1CBEE2"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调查人</w:t>
            </w:r>
          </w:p>
        </w:tc>
        <w:tc>
          <w:tcPr>
            <w:tcW w:w="4611" w:type="dxa"/>
            <w:tcBorders>
              <w:top w:val="single" w:sz="4" w:space="0" w:color="auto"/>
              <w:left w:val="single" w:sz="4" w:space="0" w:color="auto"/>
              <w:bottom w:val="single" w:sz="4" w:space="0" w:color="auto"/>
              <w:right w:val="single" w:sz="4" w:space="0" w:color="auto"/>
            </w:tcBorders>
            <w:vAlign w:val="center"/>
          </w:tcPr>
          <w:p w14:paraId="3CD3E774"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吕兰，解晶</w:t>
            </w:r>
          </w:p>
        </w:tc>
      </w:tr>
      <w:tr w:rsidR="000F30E4" w14:paraId="729DE725" w14:textId="77777777" w:rsidTr="00E00044">
        <w:trPr>
          <w:trHeight w:val="830"/>
          <w:jc w:val="center"/>
        </w:trPr>
        <w:tc>
          <w:tcPr>
            <w:tcW w:w="1359" w:type="dxa"/>
            <w:tcBorders>
              <w:top w:val="single" w:sz="4" w:space="0" w:color="auto"/>
              <w:left w:val="single" w:sz="4" w:space="0" w:color="auto"/>
              <w:bottom w:val="single" w:sz="4" w:space="0" w:color="auto"/>
              <w:right w:val="single" w:sz="4" w:space="0" w:color="auto"/>
            </w:tcBorders>
            <w:vAlign w:val="center"/>
          </w:tcPr>
          <w:p w14:paraId="7B82A364"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当事人</w:t>
            </w:r>
          </w:p>
        </w:tc>
        <w:tc>
          <w:tcPr>
            <w:tcW w:w="2990" w:type="dxa"/>
            <w:tcBorders>
              <w:top w:val="single" w:sz="4" w:space="0" w:color="auto"/>
              <w:left w:val="single" w:sz="4" w:space="0" w:color="auto"/>
              <w:bottom w:val="single" w:sz="4" w:space="0" w:color="auto"/>
              <w:right w:val="single" w:sz="4" w:space="0" w:color="auto"/>
            </w:tcBorders>
            <w:vAlign w:val="center"/>
          </w:tcPr>
          <w:p w14:paraId="5DC33387"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蔺良飞</w:t>
            </w:r>
          </w:p>
        </w:tc>
        <w:tc>
          <w:tcPr>
            <w:tcW w:w="1495" w:type="dxa"/>
            <w:tcBorders>
              <w:top w:val="single" w:sz="4" w:space="0" w:color="auto"/>
              <w:left w:val="single" w:sz="4" w:space="0" w:color="auto"/>
              <w:bottom w:val="single" w:sz="4" w:space="0" w:color="auto"/>
              <w:right w:val="single" w:sz="4" w:space="0" w:color="auto"/>
            </w:tcBorders>
            <w:vAlign w:val="center"/>
          </w:tcPr>
          <w:p w14:paraId="249CBA28" w14:textId="77777777" w:rsidR="000F30E4" w:rsidRDefault="000F30E4" w:rsidP="00E00044">
            <w:pPr>
              <w:tabs>
                <w:tab w:val="left" w:pos="720"/>
              </w:tabs>
              <w:autoSpaceDE w:val="0"/>
              <w:autoSpaceDN w:val="0"/>
              <w:adjustRightInd w:val="0"/>
              <w:spacing w:line="400" w:lineRule="exact"/>
              <w:ind w:right="17"/>
              <w:jc w:val="center"/>
              <w:rPr>
                <w:rFonts w:ascii="仿宋_GB2312" w:eastAsia="仿宋_GB2312" w:hAnsi="宋体"/>
                <w:bCs/>
                <w:sz w:val="28"/>
                <w:szCs w:val="28"/>
              </w:rPr>
            </w:pPr>
            <w:r>
              <w:rPr>
                <w:rFonts w:ascii="仿宋_GB2312" w:eastAsia="仿宋_GB2312" w:hAnsi="宋体" w:hint="eastAsia"/>
                <w:bCs/>
                <w:sz w:val="28"/>
                <w:szCs w:val="28"/>
              </w:rPr>
              <w:t>证件类型及号码</w:t>
            </w:r>
          </w:p>
        </w:tc>
        <w:tc>
          <w:tcPr>
            <w:tcW w:w="4611" w:type="dxa"/>
            <w:tcBorders>
              <w:top w:val="single" w:sz="4" w:space="0" w:color="auto"/>
              <w:left w:val="single" w:sz="4" w:space="0" w:color="auto"/>
              <w:bottom w:val="single" w:sz="4" w:space="0" w:color="auto"/>
              <w:right w:val="single" w:sz="4" w:space="0" w:color="auto"/>
            </w:tcBorders>
            <w:vAlign w:val="center"/>
          </w:tcPr>
          <w:p w14:paraId="2B9E4A87"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驾驶证：51052519910122611X</w:t>
            </w:r>
          </w:p>
        </w:tc>
      </w:tr>
      <w:tr w:rsidR="000F30E4" w14:paraId="1A3C23E2" w14:textId="77777777" w:rsidTr="00E00044">
        <w:trPr>
          <w:trHeight w:val="3823"/>
          <w:jc w:val="center"/>
        </w:trPr>
        <w:tc>
          <w:tcPr>
            <w:tcW w:w="1359" w:type="dxa"/>
            <w:tcBorders>
              <w:top w:val="single" w:sz="4" w:space="0" w:color="auto"/>
              <w:left w:val="single" w:sz="4" w:space="0" w:color="auto"/>
              <w:bottom w:val="single" w:sz="4" w:space="0" w:color="auto"/>
              <w:right w:val="single" w:sz="4" w:space="0" w:color="auto"/>
            </w:tcBorders>
            <w:vAlign w:val="center"/>
          </w:tcPr>
          <w:p w14:paraId="2EB968EF"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w:t>
            </w:r>
          </w:p>
          <w:p w14:paraId="19FB6148"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事实</w:t>
            </w:r>
          </w:p>
        </w:tc>
        <w:tc>
          <w:tcPr>
            <w:tcW w:w="9096" w:type="dxa"/>
            <w:gridSpan w:val="3"/>
            <w:tcBorders>
              <w:top w:val="single" w:sz="4" w:space="0" w:color="auto"/>
              <w:left w:val="single" w:sz="4" w:space="0" w:color="auto"/>
              <w:bottom w:val="single" w:sz="4" w:space="0" w:color="auto"/>
              <w:right w:val="single" w:sz="4" w:space="0" w:color="auto"/>
            </w:tcBorders>
          </w:tcPr>
          <w:p w14:paraId="5BCFD36F" w14:textId="77777777" w:rsidR="000F30E4" w:rsidRDefault="000F30E4" w:rsidP="00E00044">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由于案情重大，该案涉案金额已达到移送标准，涉嫌犯罪，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4EEF1FB7" w14:textId="77777777" w:rsidR="000F30E4" w:rsidRDefault="000F30E4" w:rsidP="00E00044">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当事人于2020年5月8日到我局办理了烟草专卖零售许可证歇业手续，退出了烟草制品零售业务的经营。</w:t>
            </w:r>
          </w:p>
          <w:p w14:paraId="46A099E1" w14:textId="77777777" w:rsidR="000F30E4" w:rsidRDefault="000F30E4" w:rsidP="00E00044">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上述事实有《证据先行登记保存通知书》、《检查（勘验）笔录》、《四川省烟草质量监督检测站鉴别检验报告》、《询问笔录》、涉案烟草制品和照片等证据证明。</w:t>
            </w:r>
          </w:p>
        </w:tc>
      </w:tr>
      <w:tr w:rsidR="000F30E4" w14:paraId="4CD7103E" w14:textId="77777777" w:rsidTr="00E00044">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10395219"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案件</w:t>
            </w:r>
          </w:p>
          <w:p w14:paraId="020F3704"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性质</w:t>
            </w:r>
          </w:p>
        </w:tc>
        <w:tc>
          <w:tcPr>
            <w:tcW w:w="9096" w:type="dxa"/>
            <w:gridSpan w:val="3"/>
            <w:tcBorders>
              <w:top w:val="single" w:sz="4" w:space="0" w:color="auto"/>
              <w:left w:val="single" w:sz="4" w:space="0" w:color="auto"/>
              <w:bottom w:val="single" w:sz="4" w:space="0" w:color="auto"/>
              <w:right w:val="single" w:sz="4" w:space="0" w:color="auto"/>
            </w:tcBorders>
          </w:tcPr>
          <w:p w14:paraId="1CBE5532" w14:textId="77777777" w:rsidR="000F30E4" w:rsidRDefault="000F30E4" w:rsidP="00E00044">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 xml:space="preserve">    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 </w:t>
            </w:r>
          </w:p>
        </w:tc>
      </w:tr>
      <w:tr w:rsidR="000F30E4" w14:paraId="0B53C509" w14:textId="77777777" w:rsidTr="00E00044">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71970A64"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处罚</w:t>
            </w:r>
          </w:p>
          <w:p w14:paraId="4A767F6F"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依据</w:t>
            </w:r>
          </w:p>
        </w:tc>
        <w:tc>
          <w:tcPr>
            <w:tcW w:w="9096" w:type="dxa"/>
            <w:gridSpan w:val="3"/>
            <w:tcBorders>
              <w:top w:val="single" w:sz="4" w:space="0" w:color="auto"/>
              <w:left w:val="single" w:sz="4" w:space="0" w:color="auto"/>
              <w:bottom w:val="single" w:sz="4" w:space="0" w:color="auto"/>
              <w:right w:val="single" w:sz="4" w:space="0" w:color="auto"/>
            </w:tcBorders>
          </w:tcPr>
          <w:p w14:paraId="3F03AEC0" w14:textId="77777777" w:rsidR="000F30E4" w:rsidRDefault="000F30E4" w:rsidP="00E00044">
            <w:pPr>
              <w:tabs>
                <w:tab w:val="left" w:pos="720"/>
              </w:tabs>
              <w:autoSpaceDE w:val="0"/>
              <w:autoSpaceDN w:val="0"/>
              <w:adjustRightInd w:val="0"/>
              <w:ind w:right="17" w:firstLineChars="150" w:firstLine="360"/>
              <w:rPr>
                <w:rFonts w:ascii="仿宋_GB2312" w:eastAsia="仿宋_GB2312" w:hAnsi="宋体"/>
                <w:bCs/>
                <w:sz w:val="24"/>
              </w:rPr>
            </w:pPr>
            <w:r>
              <w:rPr>
                <w:rFonts w:ascii="仿宋_GB2312" w:eastAsia="仿宋_GB2312" w:hAnsi="宋体" w:hint="eastAsia"/>
                <w:bCs/>
                <w:sz w:val="24"/>
              </w:rPr>
              <w:t>《中华人民共和国烟草专卖法》第二十九条第一款和《中华人民共和国烟草专卖法实施条例》第五十二条第（二）项第1目。</w:t>
            </w:r>
          </w:p>
        </w:tc>
      </w:tr>
      <w:tr w:rsidR="000F30E4" w14:paraId="6F16B1DB" w14:textId="77777777" w:rsidTr="00E00044">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27BA901C"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处理</w:t>
            </w:r>
          </w:p>
          <w:p w14:paraId="3B375199"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意见</w:t>
            </w:r>
          </w:p>
        </w:tc>
        <w:tc>
          <w:tcPr>
            <w:tcW w:w="9096" w:type="dxa"/>
            <w:gridSpan w:val="3"/>
            <w:tcBorders>
              <w:top w:val="single" w:sz="4" w:space="0" w:color="auto"/>
              <w:left w:val="single" w:sz="4" w:space="0" w:color="auto"/>
              <w:bottom w:val="single" w:sz="4" w:space="0" w:color="auto"/>
              <w:right w:val="single" w:sz="4" w:space="0" w:color="auto"/>
            </w:tcBorders>
          </w:tcPr>
          <w:p w14:paraId="544222BD" w14:textId="77777777" w:rsidR="000F30E4" w:rsidRDefault="000F30E4" w:rsidP="00E00044">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建议对当事人无烟草专卖品准运证运输烟草专卖品的行为处以没收违法运输的烟草专卖品：红塔山（硬经典100）450条、云烟（紫）290条，共计2个品种740条。</w:t>
            </w:r>
          </w:p>
          <w:p w14:paraId="083B836E" w14:textId="77777777" w:rsidR="000F30E4" w:rsidRDefault="000F30E4" w:rsidP="00E00044">
            <w:pPr>
              <w:tabs>
                <w:tab w:val="left" w:pos="720"/>
              </w:tabs>
              <w:autoSpaceDE w:val="0"/>
              <w:autoSpaceDN w:val="0"/>
              <w:adjustRightInd w:val="0"/>
              <w:ind w:right="17" w:firstLineChars="200" w:firstLine="480"/>
              <w:rPr>
                <w:rFonts w:ascii="仿宋_GB2312" w:eastAsia="仿宋_GB2312" w:hAnsi="宋体"/>
                <w:bCs/>
                <w:sz w:val="24"/>
              </w:rPr>
            </w:pPr>
          </w:p>
          <w:p w14:paraId="6E2DD379" w14:textId="77777777" w:rsidR="000F30E4" w:rsidRDefault="000F30E4" w:rsidP="00E00044">
            <w:pPr>
              <w:tabs>
                <w:tab w:val="left" w:pos="720"/>
              </w:tabs>
              <w:autoSpaceDE w:val="0"/>
              <w:autoSpaceDN w:val="0"/>
              <w:adjustRightInd w:val="0"/>
              <w:ind w:right="17" w:firstLineChars="1650" w:firstLine="3960"/>
              <w:rPr>
                <w:rFonts w:ascii="仿宋_GB2312" w:eastAsia="仿宋_GB2312" w:hAnsi="宋体"/>
                <w:bCs/>
                <w:sz w:val="24"/>
              </w:rPr>
            </w:pPr>
            <w:r>
              <w:rPr>
                <w:rFonts w:ascii="仿宋_GB2312" w:eastAsia="仿宋_GB2312" w:hAnsi="宋体" w:hint="eastAsia"/>
                <w:bCs/>
                <w:sz w:val="24"/>
                <w:szCs w:val="28"/>
              </w:rPr>
              <w:t>签名:               日期:</w:t>
            </w:r>
            <w:r>
              <w:rPr>
                <w:rFonts w:ascii="仿宋_GB2312" w:eastAsia="仿宋_GB2312" w:hAnsi="宋体"/>
                <w:bCs/>
                <w:sz w:val="24"/>
                <w:szCs w:val="28"/>
              </w:rPr>
              <w:t>2020年</w:t>
            </w:r>
            <w:r>
              <w:rPr>
                <w:rFonts w:ascii="仿宋_GB2312" w:eastAsia="仿宋_GB2312" w:hAnsi="宋体" w:hint="eastAsia"/>
                <w:bCs/>
                <w:sz w:val="24"/>
                <w:szCs w:val="28"/>
              </w:rPr>
              <w:t>11</w:t>
            </w:r>
            <w:r>
              <w:rPr>
                <w:rFonts w:ascii="仿宋_GB2312" w:eastAsia="仿宋_GB2312" w:hAnsi="宋体"/>
                <w:bCs/>
                <w:sz w:val="24"/>
                <w:szCs w:val="28"/>
              </w:rPr>
              <w:t>月</w:t>
            </w:r>
            <w:r>
              <w:rPr>
                <w:rFonts w:ascii="仿宋_GB2312" w:eastAsia="仿宋_GB2312" w:hAnsi="宋体" w:hint="eastAsia"/>
                <w:bCs/>
                <w:sz w:val="24"/>
                <w:szCs w:val="28"/>
              </w:rPr>
              <w:t>10</w:t>
            </w:r>
            <w:r>
              <w:rPr>
                <w:rFonts w:ascii="仿宋_GB2312" w:eastAsia="仿宋_GB2312" w:hAnsi="宋体"/>
                <w:bCs/>
                <w:sz w:val="24"/>
                <w:szCs w:val="28"/>
              </w:rPr>
              <w:t>日</w:t>
            </w:r>
          </w:p>
        </w:tc>
      </w:tr>
      <w:tr w:rsidR="000F30E4" w14:paraId="05DFA237" w14:textId="77777777" w:rsidTr="00E00044">
        <w:trPr>
          <w:trHeight w:val="699"/>
          <w:jc w:val="center"/>
        </w:trPr>
        <w:tc>
          <w:tcPr>
            <w:tcW w:w="1359" w:type="dxa"/>
            <w:tcBorders>
              <w:top w:val="single" w:sz="4" w:space="0" w:color="auto"/>
              <w:left w:val="single" w:sz="4" w:space="0" w:color="auto"/>
              <w:bottom w:val="single" w:sz="4" w:space="0" w:color="auto"/>
              <w:right w:val="single" w:sz="4" w:space="0" w:color="auto"/>
            </w:tcBorders>
            <w:vAlign w:val="center"/>
          </w:tcPr>
          <w:p w14:paraId="54B203C9" w14:textId="77777777" w:rsidR="000F30E4" w:rsidRDefault="000F30E4" w:rsidP="00E00044">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lastRenderedPageBreak/>
              <w:t>备   注</w:t>
            </w:r>
          </w:p>
        </w:tc>
        <w:tc>
          <w:tcPr>
            <w:tcW w:w="9096" w:type="dxa"/>
            <w:gridSpan w:val="3"/>
            <w:tcBorders>
              <w:top w:val="single" w:sz="4" w:space="0" w:color="auto"/>
              <w:left w:val="single" w:sz="4" w:space="0" w:color="auto"/>
              <w:bottom w:val="single" w:sz="4" w:space="0" w:color="auto"/>
              <w:right w:val="single" w:sz="4" w:space="0" w:color="auto"/>
            </w:tcBorders>
            <w:vAlign w:val="center"/>
          </w:tcPr>
          <w:p w14:paraId="4C481F25" w14:textId="77777777" w:rsidR="000F30E4" w:rsidRDefault="000F30E4" w:rsidP="00E00044">
            <w:pPr>
              <w:tabs>
                <w:tab w:val="left" w:pos="720"/>
              </w:tabs>
              <w:autoSpaceDE w:val="0"/>
              <w:autoSpaceDN w:val="0"/>
              <w:adjustRightInd w:val="0"/>
              <w:ind w:right="17"/>
              <w:rPr>
                <w:rFonts w:ascii="仿宋_GB2312" w:eastAsia="仿宋_GB2312" w:hAnsi="宋体"/>
                <w:bCs/>
                <w:sz w:val="24"/>
              </w:rPr>
            </w:pPr>
          </w:p>
        </w:tc>
      </w:tr>
    </w:tbl>
    <w:p w14:paraId="1FC37AC7" w14:textId="77777777" w:rsidR="00D446BD" w:rsidRDefault="00D446BD" w:rsidP="00D446BD">
      <w:pPr>
        <w:jc w:val="center"/>
        <w:rPr>
          <w:rFonts w:ascii="仿宋" w:eastAsia="仿宋" w:hAnsi="仿宋" w:cs="宋体"/>
          <w:b/>
          <w:bCs/>
          <w:kern w:val="0"/>
          <w:sz w:val="28"/>
          <w:szCs w:val="28"/>
          <w:u w:val="single"/>
        </w:rPr>
      </w:pPr>
    </w:p>
    <w:p w14:paraId="7BA52D3B" w14:textId="77777777" w:rsidR="000139FF" w:rsidRDefault="000139FF"/>
    <w:sectPr w:rsidR="00013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FF6A" w14:textId="77777777" w:rsidR="00405952" w:rsidRDefault="00405952" w:rsidP="000F30E4">
      <w:r>
        <w:separator/>
      </w:r>
    </w:p>
  </w:endnote>
  <w:endnote w:type="continuationSeparator" w:id="0">
    <w:p w14:paraId="601F624C" w14:textId="77777777" w:rsidR="00405952" w:rsidRDefault="00405952" w:rsidP="000F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A8D52" w14:textId="77777777" w:rsidR="00405952" w:rsidRDefault="00405952" w:rsidP="000F30E4">
      <w:r>
        <w:separator/>
      </w:r>
    </w:p>
  </w:footnote>
  <w:footnote w:type="continuationSeparator" w:id="0">
    <w:p w14:paraId="47BC030F" w14:textId="77777777" w:rsidR="00405952" w:rsidRDefault="00405952" w:rsidP="000F3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2C"/>
    <w:rsid w:val="000139FF"/>
    <w:rsid w:val="000F30E4"/>
    <w:rsid w:val="00405952"/>
    <w:rsid w:val="004B7C76"/>
    <w:rsid w:val="00C5482C"/>
    <w:rsid w:val="00D4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3747BD"/>
  <w15:chartTrackingRefBased/>
  <w15:docId w15:val="{64F2D365-20E3-480E-9997-357C7589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6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D446BD"/>
    <w:pPr>
      <w:jc w:val="left"/>
    </w:pPr>
  </w:style>
  <w:style w:type="character" w:customStyle="1" w:styleId="a4">
    <w:name w:val="批注文字 字符"/>
    <w:basedOn w:val="a0"/>
    <w:link w:val="a3"/>
    <w:uiPriority w:val="99"/>
    <w:semiHidden/>
    <w:rsid w:val="00D446BD"/>
    <w:rPr>
      <w:rFonts w:ascii="Times New Roman" w:eastAsia="宋体" w:hAnsi="Times New Roman" w:cs="Times New Roman"/>
      <w:szCs w:val="24"/>
    </w:rPr>
  </w:style>
  <w:style w:type="character" w:styleId="a5">
    <w:name w:val="annotation reference"/>
    <w:basedOn w:val="a0"/>
    <w:uiPriority w:val="99"/>
    <w:semiHidden/>
    <w:unhideWhenUsed/>
    <w:rsid w:val="00D446BD"/>
    <w:rPr>
      <w:sz w:val="21"/>
      <w:szCs w:val="21"/>
    </w:rPr>
  </w:style>
  <w:style w:type="paragraph" w:styleId="a6">
    <w:name w:val="header"/>
    <w:basedOn w:val="a"/>
    <w:link w:val="a7"/>
    <w:uiPriority w:val="99"/>
    <w:unhideWhenUsed/>
    <w:rsid w:val="000F30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F30E4"/>
    <w:rPr>
      <w:rFonts w:ascii="Times New Roman" w:eastAsia="宋体" w:hAnsi="Times New Roman" w:cs="Times New Roman"/>
      <w:sz w:val="18"/>
      <w:szCs w:val="18"/>
    </w:rPr>
  </w:style>
  <w:style w:type="paragraph" w:styleId="a8">
    <w:name w:val="footer"/>
    <w:basedOn w:val="a"/>
    <w:link w:val="a9"/>
    <w:uiPriority w:val="99"/>
    <w:unhideWhenUsed/>
    <w:rsid w:val="000F30E4"/>
    <w:pPr>
      <w:tabs>
        <w:tab w:val="center" w:pos="4153"/>
        <w:tab w:val="right" w:pos="8306"/>
      </w:tabs>
      <w:snapToGrid w:val="0"/>
      <w:jc w:val="left"/>
    </w:pPr>
    <w:rPr>
      <w:sz w:val="18"/>
      <w:szCs w:val="18"/>
    </w:rPr>
  </w:style>
  <w:style w:type="character" w:customStyle="1" w:styleId="a9">
    <w:name w:val="页脚 字符"/>
    <w:basedOn w:val="a0"/>
    <w:link w:val="a8"/>
    <w:uiPriority w:val="99"/>
    <w:rsid w:val="000F30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俊</dc:creator>
  <cp:keywords/>
  <dc:description/>
  <cp:lastModifiedBy>谢 俊</cp:lastModifiedBy>
  <cp:revision>2</cp:revision>
  <dcterms:created xsi:type="dcterms:W3CDTF">2021-09-09T12:49:00Z</dcterms:created>
  <dcterms:modified xsi:type="dcterms:W3CDTF">2021-09-09T12:49:00Z</dcterms:modified>
</cp:coreProperties>
</file>