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EF8" w14:textId="60535542" w:rsidR="00D2119E" w:rsidRPr="001768DC" w:rsidRDefault="00B32E88" w:rsidP="001768DC">
      <w:pPr>
        <w:jc w:val="center"/>
        <w:rPr>
          <w:b/>
          <w:bCs/>
          <w:sz w:val="56"/>
          <w:szCs w:val="56"/>
        </w:rPr>
      </w:pPr>
      <w:r w:rsidRPr="00B32E88">
        <w:rPr>
          <w:b/>
          <w:bCs/>
          <w:sz w:val="56"/>
          <w:szCs w:val="56"/>
        </w:rPr>
        <w:t>Conception de tuyauteries pour écoulement gravit</w:t>
      </w:r>
      <w:r>
        <w:rPr>
          <w:b/>
          <w:bCs/>
          <w:sz w:val="56"/>
          <w:szCs w:val="56"/>
        </w:rPr>
        <w:t>aire</w:t>
      </w:r>
    </w:p>
    <w:p w14:paraId="6D1616EE" w14:textId="01838ECC" w:rsidR="001768DC" w:rsidRPr="00B32E88" w:rsidRDefault="00B32E88" w:rsidP="00B32E88">
      <w:pPr>
        <w:jc w:val="both"/>
        <w:rPr>
          <w:sz w:val="24"/>
          <w:szCs w:val="24"/>
        </w:rPr>
      </w:pPr>
      <w:r w:rsidRPr="00B32E88">
        <w:rPr>
          <w:sz w:val="24"/>
          <w:szCs w:val="24"/>
        </w:rPr>
        <w:t>Le gaz entraîné dans un liquide s'écoulant par gravité depuis un récipient peut réduire la capacité du tuyau de sortie et provoquer des fluctuations cycliques du débit. Ces problèmes peuvent être évités en concevant soigneusement le système pour un écoulement soit entièrement liquide, soit diphasique.</w:t>
      </w:r>
    </w:p>
    <w:p w14:paraId="115259BE" w14:textId="2D10158B" w:rsidR="001768DC" w:rsidRPr="001768DC" w:rsidRDefault="001768DC" w:rsidP="001768DC">
      <w:pPr>
        <w:pBdr>
          <w:top w:val="single" w:sz="6" w:space="1" w:color="auto"/>
          <w:bottom w:val="single" w:sz="6" w:space="1" w:color="auto"/>
        </w:pBdr>
        <w:jc w:val="center"/>
        <w:rPr>
          <w:i/>
          <w:iCs/>
          <w:lang w:val="en-CA"/>
        </w:rPr>
      </w:pPr>
      <w:r w:rsidRPr="001768DC">
        <w:rPr>
          <w:b/>
          <w:bCs/>
          <w:i/>
          <w:iCs/>
          <w:sz w:val="20"/>
          <w:szCs w:val="20"/>
          <w:lang w:val="en-CA"/>
        </w:rPr>
        <w:t>P. D. Hills,</w:t>
      </w:r>
      <w:r w:rsidRPr="001768DC">
        <w:rPr>
          <w:i/>
          <w:iCs/>
          <w:sz w:val="20"/>
          <w:szCs w:val="20"/>
          <w:lang w:val="en-CA"/>
        </w:rPr>
        <w:t xml:space="preserve"> Imperial Chemical Industries PLC</w:t>
      </w:r>
    </w:p>
    <w:p w14:paraId="3B68A61F" w14:textId="77777777" w:rsidR="001768DC" w:rsidRDefault="001768DC">
      <w:pPr>
        <w:rPr>
          <w:lang w:val="en-CA"/>
        </w:rPr>
        <w:sectPr w:rsidR="001768DC">
          <w:headerReference w:type="default" r:id="rId7"/>
          <w:footerReference w:type="default" r:id="rId8"/>
          <w:pgSz w:w="12240" w:h="15840"/>
          <w:pgMar w:top="1440" w:right="1440" w:bottom="1440" w:left="1440" w:header="708" w:footer="708" w:gutter="0"/>
          <w:cols w:space="708"/>
          <w:docGrid w:linePitch="360"/>
        </w:sectPr>
      </w:pPr>
    </w:p>
    <w:p w14:paraId="4FC4F0C7" w14:textId="60CA12AA" w:rsidR="001768DC" w:rsidRPr="001768DC" w:rsidRDefault="001768DC" w:rsidP="001746FF">
      <w:pPr>
        <w:jc w:val="both"/>
        <w:rPr>
          <w:sz w:val="16"/>
          <w:szCs w:val="16"/>
          <w:lang w:val="en-CA"/>
        </w:rPr>
      </w:pPr>
      <w:r w:rsidRPr="001768DC">
        <w:rPr>
          <w:sz w:val="16"/>
          <w:szCs w:val="16"/>
          <w:lang w:val="en-CA"/>
        </w:rPr>
        <w:t>Entrainment curtails liquid gravity flow from vessels by raising the pressure drop (above that for single-phase flow) through the outlet</w:t>
      </w:r>
      <w:r w:rsidR="001746FF">
        <w:rPr>
          <w:sz w:val="16"/>
          <w:szCs w:val="16"/>
          <w:lang w:val="en-CA"/>
        </w:rPr>
        <w:t xml:space="preserve"> </w:t>
      </w:r>
      <w:proofErr w:type="gramStart"/>
      <w:r w:rsidRPr="001768DC">
        <w:rPr>
          <w:sz w:val="16"/>
          <w:szCs w:val="16"/>
          <w:lang w:val="en-CA"/>
        </w:rPr>
        <w:t>piping, and</w:t>
      </w:r>
      <w:proofErr w:type="gramEnd"/>
      <w:r w:rsidRPr="001768DC">
        <w:rPr>
          <w:sz w:val="16"/>
          <w:szCs w:val="16"/>
          <w:lang w:val="en-CA"/>
        </w:rPr>
        <w:t xml:space="preserve"> reducing the static head available for overcoming the pressure drop. A similar problem can arise where a liquid is near its boiling point, or contains dissolved gas, especially if the absolute pressure at any point in the piping falls below atmospheric pressure, as occurs in a syphon.</w:t>
      </w:r>
    </w:p>
    <w:p w14:paraId="5155D311" w14:textId="77777777" w:rsidR="001768DC" w:rsidRPr="001768DC" w:rsidRDefault="001768DC" w:rsidP="001746FF">
      <w:pPr>
        <w:jc w:val="both"/>
        <w:rPr>
          <w:sz w:val="16"/>
          <w:szCs w:val="16"/>
          <w:lang w:val="en-CA"/>
        </w:rPr>
      </w:pPr>
      <w:r w:rsidRPr="001768DC">
        <w:rPr>
          <w:sz w:val="16"/>
          <w:szCs w:val="16"/>
          <w:lang w:val="en-CA"/>
        </w:rPr>
        <w:t>Consider the case of liquid flowing from the bottom of an absorption column through a pipe that has been sized for full liquid flow (Fig. 1).</w:t>
      </w:r>
    </w:p>
    <w:p w14:paraId="648F05AC" w14:textId="77777777" w:rsidR="001768DC" w:rsidRPr="001768DC" w:rsidRDefault="001768DC" w:rsidP="001746FF">
      <w:pPr>
        <w:jc w:val="both"/>
        <w:rPr>
          <w:sz w:val="16"/>
          <w:szCs w:val="16"/>
          <w:lang w:val="en-CA"/>
        </w:rPr>
      </w:pPr>
      <w:r w:rsidRPr="001768DC">
        <w:rPr>
          <w:sz w:val="16"/>
          <w:szCs w:val="16"/>
          <w:lang w:val="en-CA"/>
        </w:rPr>
        <w:t xml:space="preserve">When the liquid level in the column is low enough, the liquid entrains gas (Fig. 1a). The resulting increase in pressure drop and reduction of head restrict the Flowrate, and the liquid level rises (Fig. 1b). Eventually, the level rises high enough to stop entrainment (Fig. 1c). However, gas still in the outlet pipe causes the </w:t>
      </w:r>
      <w:proofErr w:type="spellStart"/>
      <w:r w:rsidRPr="001768DC">
        <w:rPr>
          <w:sz w:val="16"/>
          <w:szCs w:val="16"/>
          <w:lang w:val="en-CA"/>
        </w:rPr>
        <w:t>Ievel</w:t>
      </w:r>
      <w:proofErr w:type="spellEnd"/>
      <w:r w:rsidRPr="001768DC">
        <w:rPr>
          <w:sz w:val="16"/>
          <w:szCs w:val="16"/>
          <w:lang w:val="en-CA"/>
        </w:rPr>
        <w:t xml:space="preserve"> to continue to rise until the gas is all swept out (Fig. 1d). Now, the outlet pipe is running full flow (as was assumed in the design), but the static head, becoming higher than was assumed, creates excessive flow, which causes the level to fall until entrainment occurs again and the cycle is repeated (Fig. 1e).</w:t>
      </w:r>
    </w:p>
    <w:p w14:paraId="5DD970CC" w14:textId="77777777" w:rsidR="001768DC" w:rsidRPr="001768DC" w:rsidRDefault="001768DC" w:rsidP="001746FF">
      <w:pPr>
        <w:jc w:val="both"/>
        <w:rPr>
          <w:sz w:val="16"/>
          <w:szCs w:val="16"/>
          <w:lang w:val="en-CA"/>
        </w:rPr>
      </w:pPr>
      <w:r w:rsidRPr="001768DC">
        <w:rPr>
          <w:sz w:val="16"/>
          <w:szCs w:val="16"/>
          <w:lang w:val="en-CA"/>
        </w:rPr>
        <w:t xml:space="preserve">Such oscillations can be severe. depending on </w:t>
      </w:r>
      <w:proofErr w:type="spellStart"/>
      <w:r w:rsidRPr="001768DC">
        <w:rPr>
          <w:sz w:val="16"/>
          <w:szCs w:val="16"/>
          <w:lang w:val="en-CA"/>
        </w:rPr>
        <w:t>syslem</w:t>
      </w:r>
      <w:proofErr w:type="spellEnd"/>
      <w:r w:rsidRPr="001768DC">
        <w:rPr>
          <w:sz w:val="16"/>
          <w:szCs w:val="16"/>
          <w:lang w:val="en-CA"/>
        </w:rPr>
        <w:t xml:space="preserve"> geometry. In one case, the peak flow from a tank exceeded the capacity of the vacuum breaker sufficiently to collapse it.</w:t>
      </w:r>
    </w:p>
    <w:p w14:paraId="431B2AFF" w14:textId="256D65E3" w:rsidR="001768DC" w:rsidRPr="001768DC" w:rsidRDefault="001768DC">
      <w:pPr>
        <w:rPr>
          <w:b/>
          <w:bCs/>
          <w:sz w:val="20"/>
          <w:szCs w:val="20"/>
        </w:rPr>
      </w:pPr>
      <w:r w:rsidRPr="001768DC">
        <w:rPr>
          <w:b/>
          <w:bCs/>
          <w:sz w:val="20"/>
          <w:szCs w:val="20"/>
        </w:rPr>
        <w:t xml:space="preserve">General expression for </w:t>
      </w:r>
      <w:proofErr w:type="spellStart"/>
      <w:r w:rsidRPr="001768DC">
        <w:rPr>
          <w:b/>
          <w:bCs/>
          <w:sz w:val="20"/>
          <w:szCs w:val="20"/>
        </w:rPr>
        <w:t>liquid</w:t>
      </w:r>
      <w:proofErr w:type="spellEnd"/>
      <w:r w:rsidRPr="001768DC">
        <w:rPr>
          <w:b/>
          <w:bCs/>
          <w:sz w:val="20"/>
          <w:szCs w:val="20"/>
        </w:rPr>
        <w:t xml:space="preserve"> </w:t>
      </w:r>
      <w:proofErr w:type="spellStart"/>
      <w:r w:rsidRPr="001768DC">
        <w:rPr>
          <w:b/>
          <w:bCs/>
          <w:sz w:val="20"/>
          <w:szCs w:val="20"/>
        </w:rPr>
        <w:t>flowrate</w:t>
      </w:r>
      <w:proofErr w:type="spellEnd"/>
    </w:p>
    <w:p w14:paraId="3DE7CF27" w14:textId="1BC14EB1" w:rsidR="001768DC" w:rsidRPr="001768DC" w:rsidRDefault="001768DC" w:rsidP="001746FF">
      <w:pPr>
        <w:jc w:val="both"/>
        <w:rPr>
          <w:sz w:val="16"/>
          <w:szCs w:val="16"/>
          <w:lang w:val="en-CA"/>
        </w:rPr>
      </w:pPr>
      <w:r w:rsidRPr="001768DC">
        <w:rPr>
          <w:sz w:val="16"/>
          <w:szCs w:val="16"/>
          <w:lang w:val="en-CA"/>
        </w:rPr>
        <w:t xml:space="preserve">In this article, liquid flowrates are generally expressed in terms or a dimensionless superficial volumetric flux, </w:t>
      </w:r>
      <m:oMath>
        <m:sSubSup>
          <m:sSubSupPr>
            <m:ctrlPr>
              <w:rPr>
                <w:rFonts w:ascii="Cambria Math" w:hAnsi="Cambria Math"/>
                <w:i/>
                <w:sz w:val="16"/>
                <w:szCs w:val="16"/>
                <w:lang w:val="en-CA"/>
              </w:rPr>
            </m:ctrlPr>
          </m:sSubSupPr>
          <m:e>
            <m:r>
              <m:rPr>
                <m:sty m:val="p"/>
              </m:rPr>
              <w:rPr>
                <w:rFonts w:ascii="Cambria Math" w:hAnsi="Cambria Math"/>
                <w:sz w:val="16"/>
                <w:szCs w:val="16"/>
                <w:lang w:val="en-CA"/>
              </w:rPr>
              <m:t>J</m:t>
            </m:r>
            <m:ctrlPr>
              <w:rPr>
                <w:rFonts w:ascii="Cambria Math" w:hAnsi="Cambria Math"/>
                <w:sz w:val="16"/>
                <w:szCs w:val="16"/>
                <w:lang w:val="en-CA"/>
              </w:rPr>
            </m:ctrlP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oMath>
      <w:r w:rsidRPr="001768DC">
        <w:rPr>
          <w:sz w:val="16"/>
          <w:szCs w:val="16"/>
          <w:lang w:val="en-CA"/>
        </w:rPr>
        <w:t xml:space="preserve"> which is defined by:</w:t>
      </w:r>
    </w:p>
    <w:p w14:paraId="0102DBA5" w14:textId="7CCD8107" w:rsidR="001768DC" w:rsidRPr="001768DC" w:rsidRDefault="001746FF" w:rsidP="001768DC">
      <w:pPr>
        <w:rPr>
          <w:rFonts w:ascii="Cambria Math" w:hAnsi="Cambria Math"/>
          <w:sz w:val="16"/>
          <w:szCs w:val="16"/>
          <w:lang w:val="en-CA"/>
          <w:oMath/>
        </w:rPr>
      </w:pPr>
      <m:oMathPara>
        <m:oMath>
          <m:r>
            <w:rPr>
              <w:rFonts w:ascii="Cambria Math" w:hAnsi="Cambria Math"/>
              <w:sz w:val="16"/>
              <w:szCs w:val="16"/>
              <w:lang w:val="en-CA"/>
            </w:rPr>
            <m:t> </m:t>
          </m:r>
          <m:sSubSup>
            <m:sSubSupPr>
              <m:ctrlPr>
                <w:rPr>
                  <w:rFonts w:ascii="Cambria Math" w:hAnsi="Cambria Math"/>
                  <w:i/>
                  <w:sz w:val="16"/>
                  <w:szCs w:val="16"/>
                  <w:lang w:val="en-CA"/>
                </w:rPr>
              </m:ctrlPr>
            </m:sSubSupPr>
            <m:e>
              <m:r>
                <m:rPr>
                  <m:sty m:val="p"/>
                </m:rPr>
                <w:rPr>
                  <w:rFonts w:ascii="Cambria Math" w:hAnsi="Cambria Math"/>
                  <w:sz w:val="16"/>
                  <w:szCs w:val="16"/>
                  <w:lang w:val="en-CA"/>
                </w:rPr>
                <m:t>J</m:t>
              </m: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r>
            <w:rPr>
              <w:rFonts w:ascii="Cambria Math" w:hAnsi="Cambria Math"/>
              <w:sz w:val="16"/>
              <w:szCs w:val="16"/>
              <w:lang w:val="en-CA"/>
            </w:rPr>
            <m:t> = </m:t>
          </m:r>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m:rPr>
                      <m:sty m:val="p"/>
                    </m:rPr>
                    <w:rPr>
                      <w:rFonts w:ascii="Cambria Math" w:hAnsi="Cambria Math"/>
                      <w:sz w:val="16"/>
                      <w:szCs w:val="16"/>
                      <w:lang w:val="en-CA"/>
                    </w:rPr>
                    <m:t>Q</m:t>
                  </m:r>
                  <m:ctrlPr>
                    <w:rPr>
                      <w:rFonts w:ascii="Cambria Math" w:hAnsi="Cambria Math"/>
                      <w:sz w:val="16"/>
                      <w:szCs w:val="16"/>
                      <w:lang w:val="en-CA"/>
                    </w:rPr>
                  </m:ctrlPr>
                </m:e>
                <m:sub>
                  <m:r>
                    <m:rPr>
                      <m:sty m:val="p"/>
                    </m:rPr>
                    <w:rPr>
                      <w:rFonts w:ascii="Cambria Math" w:hAnsi="Cambria Math"/>
                      <w:sz w:val="16"/>
                      <w:szCs w:val="16"/>
                      <w:lang w:val="en-CA"/>
                    </w:rPr>
                    <m:t>L</m:t>
                  </m:r>
                </m:sub>
              </m:sSub>
              <m:ctrlPr>
                <w:rPr>
                  <w:rFonts w:ascii="Cambria Math" w:hAnsi="Cambria Math"/>
                  <w:i/>
                  <w:sz w:val="16"/>
                  <w:szCs w:val="16"/>
                  <w:lang w:val="en-CA"/>
                </w:rPr>
              </m:ctrlPr>
            </m:num>
            <m:den>
              <m:r>
                <m:rPr>
                  <m:sty m:val="p"/>
                </m:rPr>
                <w:rPr>
                  <w:rFonts w:ascii="Cambria Math" w:hAnsi="Cambria Math"/>
                  <w:sz w:val="16"/>
                  <w:szCs w:val="16"/>
                  <w:lang w:val="en-CA"/>
                </w:rPr>
                <m:t>π</m:t>
              </m:r>
              <m:r>
                <w:rPr>
                  <w:rFonts w:ascii="Cambria Math" w:hAnsi="Cambria Math"/>
                  <w:sz w:val="16"/>
                  <w:szCs w:val="16"/>
                  <w:lang w:val="en-CA"/>
                </w:rPr>
                <m:t> </m:t>
              </m:r>
              <m:sSup>
                <m:sSupPr>
                  <m:ctrlPr>
                    <w:rPr>
                      <w:rFonts w:ascii="Cambria Math" w:hAnsi="Cambria Math"/>
                      <w:i/>
                      <w:sz w:val="16"/>
                      <w:szCs w:val="16"/>
                      <w:lang w:val="en-CA"/>
                    </w:rPr>
                  </m:ctrlPr>
                </m:sSupPr>
                <m:e>
                  <m:r>
                    <m:rPr>
                      <m:sty m:val="p"/>
                    </m:rPr>
                    <w:rPr>
                      <w:rFonts w:ascii="Cambria Math" w:hAnsi="Cambria Math"/>
                      <w:sz w:val="16"/>
                      <w:szCs w:val="16"/>
                      <w:lang w:val="en-CA"/>
                    </w:rPr>
                    <m:t>d</m:t>
                  </m:r>
                </m:e>
                <m:sup>
                  <m:r>
                    <w:rPr>
                      <w:rFonts w:ascii="Cambria Math" w:hAnsi="Cambria Math"/>
                      <w:sz w:val="16"/>
                      <w:szCs w:val="16"/>
                      <w:lang w:val="en-CA"/>
                    </w:rPr>
                    <m:t>2</m:t>
                  </m:r>
                </m:sup>
              </m:sSup>
              <m:r>
                <w:rPr>
                  <w:rFonts w:ascii="Cambria Math" w:hAnsi="Cambria Math"/>
                  <w:sz w:val="16"/>
                  <w:szCs w:val="16"/>
                  <w:lang w:val="en-CA"/>
                </w:rPr>
                <m:t> </m:t>
              </m:r>
              <m:sSup>
                <m:sSupPr>
                  <m:ctrlPr>
                    <w:rPr>
                      <w:rFonts w:ascii="Cambria Math" w:hAnsi="Cambria Math"/>
                      <w:i/>
                      <w:sz w:val="16"/>
                      <w:szCs w:val="16"/>
                      <w:lang w:val="en-CA"/>
                    </w:rPr>
                  </m:ctrlPr>
                </m:sSupPr>
                <m:e>
                  <m:d>
                    <m:dPr>
                      <m:ctrlPr>
                        <w:rPr>
                          <w:rFonts w:ascii="Cambria Math" w:hAnsi="Cambria Math"/>
                          <w:sz w:val="16"/>
                          <w:szCs w:val="16"/>
                          <w:lang w:val="en-CA"/>
                        </w:rPr>
                      </m:ctrlPr>
                    </m:dPr>
                    <m:e>
                      <m:r>
                        <m:rPr>
                          <m:sty m:val="p"/>
                        </m:rPr>
                        <w:rPr>
                          <w:rFonts w:ascii="Cambria Math" w:hAnsi="Cambria Math"/>
                          <w:sz w:val="16"/>
                          <w:szCs w:val="16"/>
                          <w:lang w:val="en-CA"/>
                        </w:rPr>
                        <m:t>g</m:t>
                      </m:r>
                      <m:r>
                        <w:rPr>
                          <w:rFonts w:ascii="Cambria Math" w:hAnsi="Cambria Math"/>
                          <w:sz w:val="16"/>
                          <w:szCs w:val="16"/>
                          <w:lang w:val="en-CA"/>
                        </w:rPr>
                        <m:t> </m:t>
                      </m:r>
                      <m:r>
                        <m:rPr>
                          <m:sty m:val="p"/>
                        </m:rPr>
                        <w:rPr>
                          <w:rFonts w:ascii="Cambria Math" w:hAnsi="Cambria Math"/>
                          <w:sz w:val="16"/>
                          <w:szCs w:val="16"/>
                          <w:lang w:val="en-CA"/>
                        </w:rPr>
                        <m:t>d</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1</m:t>
              </m:r>
            </m:e>
          </m:d>
        </m:oMath>
      </m:oMathPara>
    </w:p>
    <w:p w14:paraId="5249211D" w14:textId="0380559B" w:rsidR="001768DC" w:rsidRPr="001768DC" w:rsidRDefault="001768DC" w:rsidP="001746FF">
      <w:pPr>
        <w:jc w:val="both"/>
        <w:rPr>
          <w:sz w:val="16"/>
          <w:szCs w:val="16"/>
          <w:lang w:val="en-CA"/>
        </w:rPr>
      </w:pPr>
      <w:r w:rsidRPr="001768DC">
        <w:rPr>
          <w:sz w:val="16"/>
          <w:szCs w:val="16"/>
          <w:lang w:val="en-CA"/>
        </w:rPr>
        <w:t xml:space="preserve">Where </w:t>
      </w:r>
      <m:oMath>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oMath>
      <w:r w:rsidRPr="001768DC">
        <w:rPr>
          <w:sz w:val="16"/>
          <w:szCs w:val="16"/>
          <w:lang w:val="en-CA"/>
        </w:rPr>
        <w:t xml:space="preserve"> is the volumetric flowrate; d is the pipe I.D.; and g is the gravitational acceleration. Eq. (1) is </w:t>
      </w:r>
      <w:proofErr w:type="gramStart"/>
      <w:r w:rsidRPr="001768DC">
        <w:rPr>
          <w:sz w:val="16"/>
          <w:szCs w:val="16"/>
          <w:lang w:val="en-CA"/>
        </w:rPr>
        <w:t>similar to</w:t>
      </w:r>
      <w:proofErr w:type="gramEnd"/>
      <w:r w:rsidRPr="001768DC">
        <w:rPr>
          <w:sz w:val="16"/>
          <w:szCs w:val="16"/>
          <w:lang w:val="en-CA"/>
        </w:rPr>
        <w:t xml:space="preserve"> the Froude number. It is used in prefercnce to the Froude number, because the latter's definition varies, depending on circumstances. All equations in this article are in consistent units.</w:t>
      </w:r>
    </w:p>
    <w:p w14:paraId="072056FF" w14:textId="77777777" w:rsidR="001746FF" w:rsidRPr="001746FF" w:rsidRDefault="001746FF" w:rsidP="001746FF">
      <w:pPr>
        <w:rPr>
          <w:b/>
          <w:bCs/>
          <w:sz w:val="20"/>
          <w:szCs w:val="20"/>
          <w:lang w:val="en-CA"/>
        </w:rPr>
      </w:pPr>
      <w:r w:rsidRPr="001746FF">
        <w:rPr>
          <w:b/>
          <w:bCs/>
          <w:sz w:val="20"/>
          <w:szCs w:val="20"/>
          <w:lang w:val="en-CA"/>
        </w:rPr>
        <w:t>Designing for gravity flow</w:t>
      </w:r>
    </w:p>
    <w:p w14:paraId="23449F08" w14:textId="2F09DB83" w:rsidR="001746FF" w:rsidRDefault="001746FF" w:rsidP="001746FF">
      <w:pPr>
        <w:rPr>
          <w:sz w:val="16"/>
          <w:szCs w:val="16"/>
          <w:lang w:val="en-CA"/>
        </w:rPr>
      </w:pPr>
      <w:r w:rsidRPr="001746FF">
        <w:rPr>
          <w:sz w:val="16"/>
          <w:szCs w:val="16"/>
          <w:lang w:val="en-CA"/>
        </w:rPr>
        <w:t>Three approaches to the design of gravity drainage systems are possible:</w:t>
      </w:r>
    </w:p>
    <w:p w14:paraId="7F16E4CE"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full flow, with the outlet piping size based on single-phase criteria.</w:t>
      </w:r>
    </w:p>
    <w:p w14:paraId="2C54B716"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self-venting, with the liquid velocity in the outlet pipe kept low enough to allow gas to flow counter-currently to the liquid.</w:t>
      </w:r>
    </w:p>
    <w:p w14:paraId="49009165"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gas entrainment, but with the system designed to accommodate it.</w:t>
      </w:r>
    </w:p>
    <w:p w14:paraId="35D6B7B1" w14:textId="77777777" w:rsidR="001746FF" w:rsidRPr="001746FF" w:rsidRDefault="001746FF" w:rsidP="001746FF">
      <w:pPr>
        <w:jc w:val="both"/>
        <w:rPr>
          <w:sz w:val="16"/>
          <w:szCs w:val="16"/>
          <w:lang w:val="en-CA"/>
        </w:rPr>
      </w:pPr>
      <w:r w:rsidRPr="001746FF">
        <w:rPr>
          <w:sz w:val="16"/>
          <w:szCs w:val="16"/>
          <w:lang w:val="en-CA"/>
        </w:rPr>
        <w:t>In general, the first approach can be expected to result in the smallest pipe diameter and should be given preference. However, in many instances, it is not possible to ensure full pipe flow — in which case, the alternatives may have to be adopted.</w:t>
      </w:r>
    </w:p>
    <w:p w14:paraId="0951DFA4" w14:textId="77777777" w:rsidR="001746FF" w:rsidRPr="001746FF" w:rsidRDefault="001746FF" w:rsidP="001746FF">
      <w:pPr>
        <w:rPr>
          <w:b/>
          <w:bCs/>
          <w:sz w:val="20"/>
          <w:szCs w:val="20"/>
          <w:lang w:val="en-CA"/>
        </w:rPr>
      </w:pPr>
      <w:r w:rsidRPr="001746FF">
        <w:rPr>
          <w:b/>
          <w:bCs/>
          <w:sz w:val="20"/>
          <w:szCs w:val="20"/>
          <w:lang w:val="en-CA"/>
        </w:rPr>
        <w:t>Designing for flooded flow</w:t>
      </w:r>
    </w:p>
    <w:p w14:paraId="1A9414C1" w14:textId="77777777" w:rsidR="001746FF" w:rsidRPr="001746FF" w:rsidRDefault="001746FF" w:rsidP="00AC1382">
      <w:pPr>
        <w:jc w:val="both"/>
        <w:rPr>
          <w:sz w:val="16"/>
          <w:szCs w:val="16"/>
          <w:lang w:val="en-CA"/>
        </w:rPr>
      </w:pPr>
      <w:r w:rsidRPr="001746FF">
        <w:rPr>
          <w:sz w:val="16"/>
          <w:szCs w:val="16"/>
          <w:lang w:val="en-CA"/>
        </w:rPr>
        <w:t xml:space="preserve">To avoid gas entrainment in the full-pipe-flow design, the liquid level in the vessel must always be high enough to keep the pipe inlet flooded. To achieve this, some form of control will be necessary, such as via a control valve (Fig. 2a) or a vertical loop in the piping (Fig. 2b). If the latter is used, a syphon break will be necessary (shown in Fig. 2b), and the piping downstream of the syphon break cannot be assumed to run flooded because gas is likely to be entrained at the syphon break. Of course, either arrangement will increase the system pressure drop and reduce somewhat the benefits of the </w:t>
      </w:r>
      <w:proofErr w:type="spellStart"/>
      <w:r w:rsidRPr="001746FF">
        <w:rPr>
          <w:sz w:val="16"/>
          <w:szCs w:val="16"/>
          <w:lang w:val="en-CA"/>
        </w:rPr>
        <w:t>fIooded</w:t>
      </w:r>
      <w:proofErr w:type="spellEnd"/>
      <w:r w:rsidRPr="001746FF">
        <w:rPr>
          <w:sz w:val="16"/>
          <w:szCs w:val="16"/>
          <w:lang w:val="en-CA"/>
        </w:rPr>
        <w:t>-flow design.</w:t>
      </w:r>
    </w:p>
    <w:p w14:paraId="3DECF353" w14:textId="77777777" w:rsidR="001746FF" w:rsidRPr="001746FF" w:rsidRDefault="001746FF" w:rsidP="00AC1382">
      <w:pPr>
        <w:jc w:val="both"/>
        <w:rPr>
          <w:sz w:val="16"/>
          <w:szCs w:val="16"/>
          <w:lang w:val="en-CA"/>
        </w:rPr>
      </w:pPr>
      <w:r w:rsidRPr="001746FF">
        <w:rPr>
          <w:sz w:val="16"/>
          <w:szCs w:val="16"/>
          <w:lang w:val="en-CA"/>
        </w:rPr>
        <w:t xml:space="preserve">Single-phase criteria can be applied to designing sections of outlet piping in which flow can be expected to be flooded. If piping that is certain to be flooded is preceded by a self-venting section, the self-venting section's minimum </w:t>
      </w:r>
      <w:proofErr w:type="spellStart"/>
      <w:r w:rsidRPr="001746FF">
        <w:rPr>
          <w:sz w:val="16"/>
          <w:szCs w:val="16"/>
          <w:lang w:val="en-CA"/>
        </w:rPr>
        <w:t>Iength</w:t>
      </w:r>
      <w:proofErr w:type="spellEnd"/>
      <w:r w:rsidRPr="001746FF">
        <w:rPr>
          <w:sz w:val="16"/>
          <w:szCs w:val="16"/>
          <w:lang w:val="en-CA"/>
        </w:rPr>
        <w:t xml:space="preserve"> should be 0.5 m, to provide for gas disengagement, before the piping is reduced for single phase flow (Fig. 2c).</w:t>
      </w:r>
    </w:p>
    <w:p w14:paraId="463F8E5E" w14:textId="77777777" w:rsidR="001746FF" w:rsidRPr="001746FF" w:rsidRDefault="001746FF" w:rsidP="00AC1382">
      <w:pPr>
        <w:jc w:val="both"/>
        <w:rPr>
          <w:sz w:val="16"/>
          <w:szCs w:val="16"/>
          <w:lang w:val="en-CA"/>
        </w:rPr>
      </w:pPr>
      <w:r w:rsidRPr="001746FF">
        <w:rPr>
          <w:sz w:val="16"/>
          <w:szCs w:val="16"/>
          <w:lang w:val="en-CA"/>
        </w:rPr>
        <w:t>The criteria for flooded outlets are Eq. (2) for outlets from the base of vessels. and Eq. (3) for outlets from the side of vessels:</w:t>
      </w:r>
    </w:p>
    <w:p w14:paraId="0F45967A" w14:textId="2754AECC" w:rsidR="001746FF" w:rsidRPr="001746FF" w:rsidRDefault="001746FF"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&lt;1.6</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2</m:t>
              </m:r>
            </m:sup>
          </m:sSup>
          <m:r>
            <w:rPr>
              <w:rFonts w:ascii="Cambria Math" w:hAnsi="Cambria Math"/>
              <w:sz w:val="16"/>
              <w:szCs w:val="16"/>
              <w:lang w:val="en-CA"/>
            </w:rPr>
            <m:t>:h&gt;0.892</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0.25</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2</m:t>
              </m:r>
            </m:e>
          </m:d>
        </m:oMath>
      </m:oMathPara>
    </w:p>
    <w:p w14:paraId="7BAA7021" w14:textId="77777777" w:rsidR="001746FF" w:rsidRPr="001746FF" w:rsidRDefault="001746FF" w:rsidP="00AC1382">
      <w:pPr>
        <w:jc w:val="both"/>
        <w:rPr>
          <w:sz w:val="16"/>
          <w:szCs w:val="16"/>
          <w:lang w:val="en-CA"/>
        </w:rPr>
      </w:pPr>
      <w:r w:rsidRPr="001746FF">
        <w:rPr>
          <w:sz w:val="16"/>
          <w:szCs w:val="16"/>
          <w:lang w:val="en-CA"/>
        </w:rPr>
        <w:t>Here, h is the liquid depth in the vessel away from the region of the outlet</w:t>
      </w:r>
    </w:p>
    <w:p w14:paraId="549C8977" w14:textId="68928DF3" w:rsidR="001746FF" w:rsidRPr="001746FF" w:rsidRDefault="00AC1382"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2</m:t>
                      </m:r>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r>
            <w:rPr>
              <w:rFonts w:ascii="Cambria Math" w:hAnsi="Cambria Math"/>
              <w:sz w:val="16"/>
              <w:szCs w:val="16"/>
              <w:lang w:val="en-CA"/>
            </w:rPr>
            <m:t>:h&gt;0.811</m:t>
          </m:r>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m:t>
              </m:r>
              <m:sSup>
                <m:sSupPr>
                  <m:ctrlPr>
                    <w:rPr>
                      <w:rFonts w:ascii="Cambria Math" w:hAnsi="Cambria Math"/>
                      <w:i/>
                      <w:sz w:val="16"/>
                      <w:szCs w:val="16"/>
                      <w:lang w:val="en-CA"/>
                    </w:rPr>
                  </m:ctrlPr>
                </m:sSupPr>
                <m:e>
                  <m:r>
                    <w:rPr>
                      <w:rFonts w:ascii="Cambria Math" w:hAnsi="Cambria Math"/>
                      <w:sz w:val="16"/>
                      <w:szCs w:val="16"/>
                      <w:lang w:val="en-CA"/>
                    </w:rPr>
                    <m:t>d</m:t>
                  </m:r>
                </m:e>
                <m:sup>
                  <m:r>
                    <w:rPr>
                      <w:rFonts w:ascii="Cambria Math" w:hAnsi="Cambria Math"/>
                      <w:sz w:val="16"/>
                      <w:szCs w:val="16"/>
                      <w:lang w:val="en-CA"/>
                    </w:rPr>
                    <m:t>4</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3</m:t>
              </m:r>
            </m:e>
          </m:d>
        </m:oMath>
      </m:oMathPara>
    </w:p>
    <w:p w14:paraId="7ACEDBC1" w14:textId="77777777" w:rsidR="00AC1382" w:rsidRDefault="001746FF" w:rsidP="00AC1382">
      <w:pPr>
        <w:rPr>
          <w:b/>
          <w:bCs/>
          <w:sz w:val="20"/>
          <w:szCs w:val="20"/>
          <w:lang w:val="en-CA"/>
        </w:rPr>
      </w:pPr>
      <w:r w:rsidRPr="001746FF">
        <w:rPr>
          <w:sz w:val="16"/>
          <w:szCs w:val="16"/>
          <w:lang w:val="en-CA"/>
        </w:rPr>
        <w:t>Here, h is the liquid height above the top of the outlet away from the region of the outlet.</w:t>
      </w:r>
      <w:r>
        <w:rPr>
          <w:lang w:val="en-CA"/>
        </w:rPr>
        <w:br/>
      </w:r>
    </w:p>
    <w:p w14:paraId="7E83E907" w14:textId="3A7377FC" w:rsidR="00AC1382" w:rsidRPr="00AC1382" w:rsidRDefault="00AC1382" w:rsidP="00AC1382">
      <w:pPr>
        <w:jc w:val="both"/>
        <w:rPr>
          <w:b/>
          <w:bCs/>
          <w:sz w:val="20"/>
          <w:szCs w:val="20"/>
          <w:lang w:val="en-CA"/>
        </w:rPr>
      </w:pPr>
      <w:r w:rsidRPr="00AC1382">
        <w:rPr>
          <w:b/>
          <w:bCs/>
          <w:sz w:val="20"/>
          <w:szCs w:val="20"/>
          <w:lang w:val="en-CA"/>
        </w:rPr>
        <w:t>Designing unflooded (self-venting) piping</w:t>
      </w:r>
    </w:p>
    <w:p w14:paraId="258FB545" w14:textId="77777777" w:rsidR="00AC1382" w:rsidRPr="00AC1382" w:rsidRDefault="00AC1382" w:rsidP="00AC1382">
      <w:pPr>
        <w:jc w:val="both"/>
        <w:rPr>
          <w:sz w:val="16"/>
          <w:szCs w:val="16"/>
          <w:lang w:val="en-CA"/>
        </w:rPr>
      </w:pPr>
      <w:r w:rsidRPr="00AC1382">
        <w:rPr>
          <w:sz w:val="16"/>
          <w:szCs w:val="16"/>
          <w:lang w:val="en-CA"/>
        </w:rPr>
        <w:t>Side-outlet piping — Coming off from the side of a vessel, piping should be sized such that:</w:t>
      </w:r>
    </w:p>
    <w:p w14:paraId="1529D822" w14:textId="4BD83D61" w:rsidR="00AC1382" w:rsidRPr="00AC1382" w:rsidRDefault="009F79D4" w:rsidP="00AC1382">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&lt;0.3:d&gt;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ctrlPr>
                        <w:rPr>
                          <w:rFonts w:ascii="Cambria Math" w:hAnsi="Cambria Math"/>
                          <w:i/>
                          <w:sz w:val="16"/>
                          <w:szCs w:val="16"/>
                          <w:lang w:val="en-CA"/>
                        </w:rPr>
                      </m:ctrlPr>
                    </m:num>
                    <m:den>
                      <m:r>
                        <w:rPr>
                          <w:rFonts w:ascii="Cambria Math" w:hAnsi="Cambria Math"/>
                          <w:sz w:val="16"/>
                          <w:szCs w:val="16"/>
                          <w:lang w:val="en-CA"/>
                        </w:rPr>
                        <m:t>0.3</m:t>
                      </m:r>
                      <m:r>
                        <m:rPr>
                          <m:sty m:val="p"/>
                        </m:rPr>
                        <w:rPr>
                          <w:rFonts w:ascii="Cambria Math" w:hAnsi="Cambria Math"/>
                          <w:sz w:val="16"/>
                          <w:szCs w:val="16"/>
                          <w:lang w:val="en-CA"/>
                        </w:rPr>
                        <m:t>π</m:t>
                      </m:r>
                      <m:sSup>
                        <m:sSupPr>
                          <m:ctrlPr>
                            <w:rPr>
                              <w:rFonts w:ascii="Cambria Math" w:hAnsi="Cambria Math"/>
                              <w:i/>
                              <w:sz w:val="16"/>
                              <w:szCs w:val="16"/>
                              <w:lang w:val="en-CA"/>
                            </w:rPr>
                          </m:ctrlPr>
                        </m:sSupPr>
                        <m:e>
                          <m:r>
                            <w:rPr>
                              <w:rFonts w:ascii="Cambria Math" w:hAnsi="Cambria Math"/>
                              <w:sz w:val="16"/>
                              <w:szCs w:val="16"/>
                              <w:lang w:val="en-CA"/>
                            </w:rPr>
                            <m:t>g</m:t>
                          </m:r>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0.4</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4</m:t>
              </m:r>
            </m:e>
          </m:d>
        </m:oMath>
      </m:oMathPara>
    </w:p>
    <w:p w14:paraId="01554F72" w14:textId="77777777" w:rsidR="00AC1382" w:rsidRDefault="00AC1382" w:rsidP="00AC1382">
      <w:pPr>
        <w:jc w:val="both"/>
        <w:rPr>
          <w:sz w:val="16"/>
          <w:szCs w:val="16"/>
          <w:lang w:val="en-CA"/>
        </w:rPr>
      </w:pPr>
      <w:r w:rsidRPr="00AC1382">
        <w:rPr>
          <w:sz w:val="16"/>
          <w:szCs w:val="16"/>
          <w:lang w:val="en-CA"/>
        </w:rPr>
        <w:t>This ensures that the line will run less than half full at its entrance. The level in the vessel away from the outlet will be less than 0.8 d above the base of the line. The capacity of such an overflow line can be found from Curve 1 in Fig. 3.</w:t>
      </w:r>
    </w:p>
    <w:p w14:paraId="5CF72947" w14:textId="77777777" w:rsidR="00AC1382" w:rsidRPr="00AC1382" w:rsidRDefault="00AC1382" w:rsidP="00AC1382">
      <w:pPr>
        <w:jc w:val="both"/>
        <w:rPr>
          <w:sz w:val="16"/>
          <w:szCs w:val="16"/>
          <w:lang w:val="en-CA"/>
        </w:rPr>
      </w:pPr>
      <w:r w:rsidRPr="00AC1382">
        <w:rPr>
          <w:sz w:val="16"/>
          <w:szCs w:val="16"/>
          <w:lang w:val="en-CA"/>
        </w:rPr>
        <w:t>Near-horizontal piping — If such a pipeline will run only partially full, it must be inclined to provide the static head to overcome friction losses. A minimum slope of 1:40 is recommended.</w:t>
      </w:r>
    </w:p>
    <w:p w14:paraId="1413D566" w14:textId="57EE5909" w:rsidR="009F79D4" w:rsidRDefault="00AC1382" w:rsidP="00AC1382">
      <w:pPr>
        <w:jc w:val="both"/>
        <w:rPr>
          <w:sz w:val="16"/>
          <w:szCs w:val="16"/>
          <w:lang w:val="en-CA"/>
        </w:rPr>
      </w:pPr>
      <w:r w:rsidRPr="00AC1382">
        <w:rPr>
          <w:sz w:val="16"/>
          <w:szCs w:val="16"/>
          <w:lang w:val="en-CA"/>
        </w:rPr>
        <w:t>To avoid having the liquid carrying gas forward, adequate free area must be left in the pipe to allow gas to pass backward. For pipes up to 200 mm dia., liquid depths should not be more than half the pipe diameter. For larger pipes, depths up to three-fourths of the diameter may be possible.</w:t>
      </w:r>
    </w:p>
    <w:p w14:paraId="0316CFD2" w14:textId="77777777" w:rsidR="009F79D4" w:rsidRDefault="009F79D4" w:rsidP="00AC1382">
      <w:pPr>
        <w:jc w:val="both"/>
        <w:rPr>
          <w:sz w:val="16"/>
          <w:szCs w:val="16"/>
          <w:lang w:val="en-CA"/>
        </w:rPr>
        <w:sectPr w:rsidR="009F79D4" w:rsidSect="001768DC">
          <w:type w:val="continuous"/>
          <w:pgSz w:w="12240" w:h="15840"/>
          <w:pgMar w:top="1440" w:right="1440" w:bottom="1440" w:left="1440" w:header="708" w:footer="708" w:gutter="0"/>
          <w:cols w:num="2" w:sep="1" w:space="709"/>
          <w:docGrid w:linePitch="360"/>
        </w:sectPr>
      </w:pPr>
    </w:p>
    <w:tbl>
      <w:tblPr>
        <w:tblStyle w:val="Grilledutableau"/>
        <w:tblW w:w="0" w:type="auto"/>
        <w:tblLook w:val="04A0" w:firstRow="1" w:lastRow="0" w:firstColumn="1" w:lastColumn="0" w:noHBand="0" w:noVBand="1"/>
      </w:tblPr>
      <w:tblGrid>
        <w:gridCol w:w="4675"/>
        <w:gridCol w:w="4675"/>
      </w:tblGrid>
      <w:tr w:rsidR="00373EA2" w14:paraId="1F840924" w14:textId="77777777" w:rsidTr="00373EA2">
        <w:tc>
          <w:tcPr>
            <w:tcW w:w="4675" w:type="dxa"/>
            <w:tcBorders>
              <w:top w:val="single" w:sz="4" w:space="0" w:color="auto"/>
              <w:left w:val="single" w:sz="4" w:space="0" w:color="auto"/>
              <w:bottom w:val="nil"/>
              <w:right w:val="nil"/>
            </w:tcBorders>
          </w:tcPr>
          <w:p w14:paraId="2EFC2A00" w14:textId="66BF744B" w:rsidR="00373EA2" w:rsidRPr="00373EA2" w:rsidRDefault="00373EA2" w:rsidP="00373EA2">
            <w:pPr>
              <w:jc w:val="both"/>
              <w:rPr>
                <w:sz w:val="16"/>
                <w:szCs w:val="16"/>
              </w:rPr>
            </w:pPr>
            <w:r w:rsidRPr="00373EA2">
              <w:rPr>
                <w:sz w:val="16"/>
                <w:szCs w:val="16"/>
              </w:rPr>
              <w:drawing>
                <wp:inline distT="0" distB="0" distL="0" distR="0" wp14:anchorId="59DD4580" wp14:editId="0CF31646">
                  <wp:extent cx="1691451" cy="1494017"/>
                  <wp:effectExtent l="0" t="0" r="4445" b="0"/>
                  <wp:docPr id="785112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2935" name=""/>
                          <pic:cNvPicPr/>
                        </pic:nvPicPr>
                        <pic:blipFill>
                          <a:blip r:embed="rId9"/>
                          <a:stretch>
                            <a:fillRect/>
                          </a:stretch>
                        </pic:blipFill>
                        <pic:spPr>
                          <a:xfrm>
                            <a:off x="0" y="0"/>
                            <a:ext cx="1723018" cy="1521899"/>
                          </a:xfrm>
                          <a:prstGeom prst="rect">
                            <a:avLst/>
                          </a:prstGeom>
                        </pic:spPr>
                      </pic:pic>
                    </a:graphicData>
                  </a:graphic>
                </wp:inline>
              </w:drawing>
            </w:r>
          </w:p>
          <w:p w14:paraId="40214A60" w14:textId="5D88EE6D" w:rsidR="00373EA2" w:rsidRDefault="00373EA2" w:rsidP="00AC1382">
            <w:pPr>
              <w:jc w:val="both"/>
              <w:rPr>
                <w:sz w:val="16"/>
                <w:szCs w:val="16"/>
                <w:lang w:val="en-CA"/>
              </w:rPr>
            </w:pPr>
            <w:r w:rsidRPr="00373EA2">
              <w:rPr>
                <w:sz w:val="16"/>
                <w:szCs w:val="16"/>
                <w:lang w:val="en-CA"/>
              </w:rPr>
              <w:t>Fig. 1a - Gas is entrained in outlet, restricting flow. Liquid flow in exceeds flow out, and level rises.</w:t>
            </w:r>
          </w:p>
        </w:tc>
        <w:tc>
          <w:tcPr>
            <w:tcW w:w="4675" w:type="dxa"/>
            <w:tcBorders>
              <w:top w:val="single" w:sz="4" w:space="0" w:color="auto"/>
              <w:left w:val="nil"/>
              <w:bottom w:val="nil"/>
              <w:right w:val="single" w:sz="4" w:space="0" w:color="auto"/>
            </w:tcBorders>
          </w:tcPr>
          <w:p w14:paraId="4F28581B" w14:textId="66BFDF1C" w:rsidR="00373EA2" w:rsidRPr="00373EA2" w:rsidRDefault="00373EA2" w:rsidP="00373EA2">
            <w:pPr>
              <w:jc w:val="both"/>
              <w:rPr>
                <w:sz w:val="16"/>
                <w:szCs w:val="16"/>
              </w:rPr>
            </w:pPr>
            <w:r w:rsidRPr="00373EA2">
              <w:rPr>
                <w:sz w:val="16"/>
                <w:szCs w:val="16"/>
              </w:rPr>
              <w:drawing>
                <wp:inline distT="0" distB="0" distL="0" distR="0" wp14:anchorId="69DF1B86" wp14:editId="0FBF3FD0">
                  <wp:extent cx="1708714" cy="1557233"/>
                  <wp:effectExtent l="0" t="0" r="6350" b="5080"/>
                  <wp:docPr id="97307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677" name=""/>
                          <pic:cNvPicPr/>
                        </pic:nvPicPr>
                        <pic:blipFill>
                          <a:blip r:embed="rId10"/>
                          <a:stretch>
                            <a:fillRect/>
                          </a:stretch>
                        </pic:blipFill>
                        <pic:spPr>
                          <a:xfrm>
                            <a:off x="0" y="0"/>
                            <a:ext cx="1742197" cy="1587748"/>
                          </a:xfrm>
                          <a:prstGeom prst="rect">
                            <a:avLst/>
                          </a:prstGeom>
                        </pic:spPr>
                      </pic:pic>
                    </a:graphicData>
                  </a:graphic>
                </wp:inline>
              </w:drawing>
            </w:r>
          </w:p>
          <w:p w14:paraId="582F0949" w14:textId="59C8E6A3" w:rsidR="00373EA2" w:rsidRDefault="00373EA2" w:rsidP="00373EA2">
            <w:pPr>
              <w:jc w:val="both"/>
              <w:rPr>
                <w:sz w:val="16"/>
                <w:szCs w:val="16"/>
                <w:lang w:val="en-CA"/>
              </w:rPr>
            </w:pPr>
            <w:r w:rsidRPr="00373EA2">
              <w:rPr>
                <w:sz w:val="16"/>
                <w:szCs w:val="16"/>
                <w:lang w:val="en-CA"/>
              </w:rPr>
              <w:t>Fig. 1d - Liquid level now stops gas flow in. All gas has been swept from the outlet piping, and a syphon is formed. Single-phase flow in outlet piping is helped by higher head. Now, outlet flow exceeds inlet flow, and level falls rapidly.</w:t>
            </w:r>
          </w:p>
        </w:tc>
      </w:tr>
      <w:tr w:rsidR="00373EA2" w14:paraId="06D76792" w14:textId="77777777" w:rsidTr="00373EA2">
        <w:tc>
          <w:tcPr>
            <w:tcW w:w="4675" w:type="dxa"/>
            <w:tcBorders>
              <w:top w:val="nil"/>
              <w:left w:val="single" w:sz="4" w:space="0" w:color="auto"/>
              <w:bottom w:val="nil"/>
              <w:right w:val="nil"/>
            </w:tcBorders>
          </w:tcPr>
          <w:p w14:paraId="26BD5F2C" w14:textId="6222839D" w:rsidR="00373EA2" w:rsidRPr="00373EA2" w:rsidRDefault="00373EA2" w:rsidP="00373EA2">
            <w:pPr>
              <w:jc w:val="both"/>
              <w:rPr>
                <w:sz w:val="16"/>
                <w:szCs w:val="16"/>
              </w:rPr>
            </w:pPr>
            <w:r w:rsidRPr="00373EA2">
              <w:rPr>
                <w:sz w:val="16"/>
                <w:szCs w:val="16"/>
              </w:rPr>
              <w:drawing>
                <wp:inline distT="0" distB="0" distL="0" distR="0" wp14:anchorId="611FF88C" wp14:editId="7DA66BF7">
                  <wp:extent cx="1732436" cy="1588316"/>
                  <wp:effectExtent l="0" t="0" r="1270" b="0"/>
                  <wp:docPr id="2028068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8777" name=""/>
                          <pic:cNvPicPr/>
                        </pic:nvPicPr>
                        <pic:blipFill>
                          <a:blip r:embed="rId11"/>
                          <a:stretch>
                            <a:fillRect/>
                          </a:stretch>
                        </pic:blipFill>
                        <pic:spPr>
                          <a:xfrm>
                            <a:off x="0" y="0"/>
                            <a:ext cx="1758238" cy="1611972"/>
                          </a:xfrm>
                          <a:prstGeom prst="rect">
                            <a:avLst/>
                          </a:prstGeom>
                        </pic:spPr>
                      </pic:pic>
                    </a:graphicData>
                  </a:graphic>
                </wp:inline>
              </w:drawing>
            </w:r>
          </w:p>
          <w:p w14:paraId="275F78D4" w14:textId="0F96E544" w:rsidR="00373EA2" w:rsidRPr="00373EA2" w:rsidRDefault="00373EA2" w:rsidP="00AC1382">
            <w:pPr>
              <w:jc w:val="both"/>
              <w:rPr>
                <w:sz w:val="16"/>
                <w:szCs w:val="16"/>
                <w:lang w:val="en-CA"/>
              </w:rPr>
            </w:pPr>
            <w:r w:rsidRPr="00373EA2">
              <w:rPr>
                <w:sz w:val="16"/>
                <w:szCs w:val="16"/>
                <w:lang w:val="en-CA"/>
              </w:rPr>
              <w:t xml:space="preserve">Fig. 1b - Higher liquid level reduces </w:t>
            </w:r>
            <w:proofErr w:type="gramStart"/>
            <w:r w:rsidRPr="00373EA2">
              <w:rPr>
                <w:sz w:val="16"/>
                <w:szCs w:val="16"/>
                <w:lang w:val="en-CA"/>
              </w:rPr>
              <w:t>entrainment, but</w:t>
            </w:r>
            <w:proofErr w:type="gramEnd"/>
            <w:r w:rsidRPr="00373EA2">
              <w:rPr>
                <w:sz w:val="16"/>
                <w:szCs w:val="16"/>
                <w:lang w:val="en-CA"/>
              </w:rPr>
              <w:t xml:space="preserve"> flow out is still restricted. Level continues to rise.</w:t>
            </w:r>
          </w:p>
        </w:tc>
        <w:tc>
          <w:tcPr>
            <w:tcW w:w="4675" w:type="dxa"/>
            <w:tcBorders>
              <w:top w:val="nil"/>
              <w:left w:val="nil"/>
              <w:bottom w:val="nil"/>
              <w:right w:val="single" w:sz="4" w:space="0" w:color="auto"/>
            </w:tcBorders>
          </w:tcPr>
          <w:p w14:paraId="6ADCF279" w14:textId="2347614A" w:rsidR="00373EA2" w:rsidRPr="00373EA2" w:rsidRDefault="00373EA2" w:rsidP="00373EA2">
            <w:pPr>
              <w:jc w:val="both"/>
              <w:rPr>
                <w:sz w:val="16"/>
                <w:szCs w:val="16"/>
              </w:rPr>
            </w:pPr>
            <w:r w:rsidRPr="00373EA2">
              <w:rPr>
                <w:sz w:val="16"/>
                <w:szCs w:val="16"/>
              </w:rPr>
              <w:drawing>
                <wp:inline distT="0" distB="0" distL="0" distR="0" wp14:anchorId="046C281B" wp14:editId="60A83BA6">
                  <wp:extent cx="1816391" cy="1644613"/>
                  <wp:effectExtent l="0" t="0" r="0" b="0"/>
                  <wp:docPr id="358002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02561" name=""/>
                          <pic:cNvPicPr/>
                        </pic:nvPicPr>
                        <pic:blipFill>
                          <a:blip r:embed="rId12"/>
                          <a:stretch>
                            <a:fillRect/>
                          </a:stretch>
                        </pic:blipFill>
                        <pic:spPr>
                          <a:xfrm>
                            <a:off x="0" y="0"/>
                            <a:ext cx="1845101" cy="1670607"/>
                          </a:xfrm>
                          <a:prstGeom prst="rect">
                            <a:avLst/>
                          </a:prstGeom>
                        </pic:spPr>
                      </pic:pic>
                    </a:graphicData>
                  </a:graphic>
                </wp:inline>
              </w:drawing>
            </w:r>
          </w:p>
          <w:p w14:paraId="14AB3330" w14:textId="24B6B76B" w:rsidR="00373EA2" w:rsidRPr="00373EA2" w:rsidRDefault="00373EA2" w:rsidP="00AC1382">
            <w:pPr>
              <w:jc w:val="both"/>
              <w:rPr>
                <w:sz w:val="16"/>
                <w:szCs w:val="16"/>
              </w:rPr>
            </w:pPr>
            <w:r w:rsidRPr="00373EA2">
              <w:rPr>
                <w:sz w:val="16"/>
                <w:szCs w:val="16"/>
                <w:lang w:val="en-CA"/>
              </w:rPr>
              <w:t xml:space="preserve">Fig. 1e - Entrainment starts again. Liquid flow is still high, helped by syphon. </w:t>
            </w:r>
            <w:proofErr w:type="spellStart"/>
            <w:r w:rsidRPr="00373EA2">
              <w:rPr>
                <w:sz w:val="16"/>
                <w:szCs w:val="16"/>
                <w:lang w:val="en-CA"/>
              </w:rPr>
              <w:t>Built·up</w:t>
            </w:r>
            <w:proofErr w:type="spellEnd"/>
            <w:r w:rsidRPr="00373EA2">
              <w:rPr>
                <w:sz w:val="16"/>
                <w:szCs w:val="16"/>
                <w:lang w:val="en-CA"/>
              </w:rPr>
              <w:t xml:space="preserve"> gas pressure in inlet pipe is released in a surge. </w:t>
            </w:r>
            <w:r w:rsidRPr="00373EA2">
              <w:rPr>
                <w:sz w:val="16"/>
                <w:szCs w:val="16"/>
              </w:rPr>
              <w:t xml:space="preserve">System </w:t>
            </w:r>
            <w:proofErr w:type="spellStart"/>
            <w:r w:rsidRPr="00373EA2">
              <w:rPr>
                <w:sz w:val="16"/>
                <w:szCs w:val="16"/>
              </w:rPr>
              <w:t>is</w:t>
            </w:r>
            <w:proofErr w:type="spellEnd"/>
            <w:r w:rsidRPr="00373EA2">
              <w:rPr>
                <w:sz w:val="16"/>
                <w:szCs w:val="16"/>
              </w:rPr>
              <w:t xml:space="preserve"> </w:t>
            </w:r>
            <w:proofErr w:type="spellStart"/>
            <w:r w:rsidRPr="00373EA2">
              <w:rPr>
                <w:sz w:val="16"/>
                <w:szCs w:val="16"/>
              </w:rPr>
              <w:t>returning</w:t>
            </w:r>
            <w:proofErr w:type="spellEnd"/>
            <w:r w:rsidRPr="00373EA2">
              <w:rPr>
                <w:sz w:val="16"/>
                <w:szCs w:val="16"/>
              </w:rPr>
              <w:t xml:space="preserve"> to first stage.</w:t>
            </w:r>
          </w:p>
        </w:tc>
      </w:tr>
      <w:tr w:rsidR="00373EA2" w14:paraId="6F44FB68" w14:textId="77777777" w:rsidTr="009F79D4">
        <w:tc>
          <w:tcPr>
            <w:tcW w:w="4675" w:type="dxa"/>
            <w:tcBorders>
              <w:top w:val="nil"/>
              <w:left w:val="single" w:sz="4" w:space="0" w:color="auto"/>
              <w:bottom w:val="single" w:sz="18" w:space="0" w:color="auto"/>
              <w:right w:val="nil"/>
            </w:tcBorders>
          </w:tcPr>
          <w:p w14:paraId="6998A22A" w14:textId="7CEB3491" w:rsidR="00373EA2" w:rsidRPr="00373EA2" w:rsidRDefault="00373EA2" w:rsidP="00373EA2">
            <w:pPr>
              <w:jc w:val="both"/>
              <w:rPr>
                <w:sz w:val="16"/>
                <w:szCs w:val="16"/>
              </w:rPr>
            </w:pPr>
            <w:r w:rsidRPr="00373EA2">
              <w:rPr>
                <w:sz w:val="16"/>
                <w:szCs w:val="16"/>
              </w:rPr>
              <w:drawing>
                <wp:inline distT="0" distB="0" distL="0" distR="0" wp14:anchorId="664CAB8A" wp14:editId="79D4056E">
                  <wp:extent cx="1653910" cy="1476807"/>
                  <wp:effectExtent l="0" t="0" r="3810" b="9525"/>
                  <wp:docPr id="802448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8995" name=""/>
                          <pic:cNvPicPr/>
                        </pic:nvPicPr>
                        <pic:blipFill>
                          <a:blip r:embed="rId13"/>
                          <a:stretch>
                            <a:fillRect/>
                          </a:stretch>
                        </pic:blipFill>
                        <pic:spPr>
                          <a:xfrm>
                            <a:off x="0" y="0"/>
                            <a:ext cx="1673396" cy="1494206"/>
                          </a:xfrm>
                          <a:prstGeom prst="rect">
                            <a:avLst/>
                          </a:prstGeom>
                        </pic:spPr>
                      </pic:pic>
                    </a:graphicData>
                  </a:graphic>
                </wp:inline>
              </w:drawing>
            </w:r>
          </w:p>
          <w:p w14:paraId="10AD092F" w14:textId="6DD1365D" w:rsidR="00373EA2" w:rsidRDefault="00373EA2" w:rsidP="00AC1382">
            <w:pPr>
              <w:jc w:val="both"/>
              <w:rPr>
                <w:sz w:val="16"/>
                <w:szCs w:val="16"/>
                <w:lang w:val="en-CA"/>
              </w:rPr>
            </w:pPr>
            <w:r w:rsidRPr="00373EA2">
              <w:rPr>
                <w:sz w:val="16"/>
                <w:szCs w:val="16"/>
                <w:lang w:val="en-CA"/>
              </w:rPr>
              <w:t>Fig. 1c - Liquid level is now high enough to prevent further entrainment. However, some bubbles are still trapped in outlet, restricting flow. Level continues to rise. Gas inlet flow is beginning to be choked.</w:t>
            </w:r>
          </w:p>
        </w:tc>
        <w:tc>
          <w:tcPr>
            <w:tcW w:w="4675" w:type="dxa"/>
            <w:tcBorders>
              <w:top w:val="nil"/>
              <w:left w:val="nil"/>
              <w:bottom w:val="single" w:sz="18" w:space="0" w:color="auto"/>
              <w:right w:val="single" w:sz="4" w:space="0" w:color="auto"/>
            </w:tcBorders>
          </w:tcPr>
          <w:p w14:paraId="59460BF1" w14:textId="77777777" w:rsidR="00373EA2" w:rsidRDefault="00373EA2" w:rsidP="00AC1382">
            <w:pPr>
              <w:jc w:val="both"/>
              <w:rPr>
                <w:sz w:val="16"/>
                <w:szCs w:val="16"/>
                <w:lang w:val="en-CA"/>
              </w:rPr>
            </w:pPr>
          </w:p>
        </w:tc>
      </w:tr>
      <w:tr w:rsidR="00373EA2" w14:paraId="046C0903" w14:textId="77777777" w:rsidTr="009F79D4">
        <w:tc>
          <w:tcPr>
            <w:tcW w:w="9350" w:type="dxa"/>
            <w:gridSpan w:val="2"/>
            <w:tcBorders>
              <w:top w:val="single" w:sz="18" w:space="0" w:color="auto"/>
            </w:tcBorders>
          </w:tcPr>
          <w:p w14:paraId="41EB8C24" w14:textId="28B351F5" w:rsidR="00373EA2" w:rsidRPr="00373EA2" w:rsidRDefault="00373EA2" w:rsidP="00AC1382">
            <w:pPr>
              <w:jc w:val="both"/>
              <w:rPr>
                <w:b/>
                <w:bCs/>
                <w:sz w:val="16"/>
                <w:szCs w:val="16"/>
                <w:lang w:val="en-CA"/>
              </w:rPr>
            </w:pPr>
            <w:r w:rsidRPr="00373EA2">
              <w:rPr>
                <w:b/>
                <w:bCs/>
                <w:sz w:val="16"/>
                <w:szCs w:val="16"/>
                <w:lang w:val="en-CA"/>
              </w:rPr>
              <w:t>Entrainment causes surging by increasing pressure drop in piping and lowering head in vessel</w:t>
            </w:r>
            <w:r w:rsidRPr="00373EA2">
              <w:rPr>
                <w:b/>
                <w:bCs/>
                <w:sz w:val="16"/>
                <w:szCs w:val="16"/>
                <w:lang w:val="en-CA"/>
              </w:rPr>
              <w:t xml:space="preserve">                                                                            Fig.1</w:t>
            </w:r>
          </w:p>
        </w:tc>
      </w:tr>
    </w:tbl>
    <w:p w14:paraId="3976D5EF" w14:textId="40D579A4" w:rsidR="001768DC" w:rsidRDefault="001768DC">
      <w:pPr>
        <w:rPr>
          <w:lang w:val="en-CA"/>
        </w:rPr>
      </w:pPr>
    </w:p>
    <w:tbl>
      <w:tblPr>
        <w:tblStyle w:val="Grilledutableau"/>
        <w:tblW w:w="0" w:type="auto"/>
        <w:tblLook w:val="04A0" w:firstRow="1" w:lastRow="0" w:firstColumn="1" w:lastColumn="0" w:noHBand="0" w:noVBand="1"/>
      </w:tblPr>
      <w:tblGrid>
        <w:gridCol w:w="4675"/>
        <w:gridCol w:w="4675"/>
      </w:tblGrid>
      <w:tr w:rsidR="009F79D4" w14:paraId="5C7A7EC1" w14:textId="77777777" w:rsidTr="009F79D4">
        <w:tc>
          <w:tcPr>
            <w:tcW w:w="4675" w:type="dxa"/>
            <w:tcBorders>
              <w:bottom w:val="nil"/>
              <w:right w:val="nil"/>
            </w:tcBorders>
          </w:tcPr>
          <w:p w14:paraId="4C7182E9" w14:textId="6AF832CF" w:rsidR="009F79D4" w:rsidRPr="009F79D4" w:rsidRDefault="009F79D4" w:rsidP="009F79D4">
            <w:pPr>
              <w:rPr>
                <w:sz w:val="16"/>
                <w:szCs w:val="16"/>
              </w:rPr>
            </w:pPr>
            <w:r w:rsidRPr="009F79D4">
              <w:rPr>
                <w:sz w:val="16"/>
                <w:szCs w:val="16"/>
              </w:rPr>
              <w:drawing>
                <wp:inline distT="0" distB="0" distL="0" distR="0" wp14:anchorId="4EC20CC9" wp14:editId="3399812F">
                  <wp:extent cx="2358636" cy="1765911"/>
                  <wp:effectExtent l="0" t="0" r="3810" b="6350"/>
                  <wp:docPr id="9677467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747" name=""/>
                          <pic:cNvPicPr/>
                        </pic:nvPicPr>
                        <pic:blipFill>
                          <a:blip r:embed="rId14"/>
                          <a:stretch>
                            <a:fillRect/>
                          </a:stretch>
                        </pic:blipFill>
                        <pic:spPr>
                          <a:xfrm>
                            <a:off x="0" y="0"/>
                            <a:ext cx="2384196" cy="1785048"/>
                          </a:xfrm>
                          <a:prstGeom prst="rect">
                            <a:avLst/>
                          </a:prstGeom>
                        </pic:spPr>
                      </pic:pic>
                    </a:graphicData>
                  </a:graphic>
                </wp:inline>
              </w:drawing>
            </w:r>
          </w:p>
          <w:p w14:paraId="37CD2455" w14:textId="7E4C9107" w:rsidR="009F79D4" w:rsidRPr="009F79D4" w:rsidRDefault="009F79D4">
            <w:pPr>
              <w:rPr>
                <w:sz w:val="16"/>
                <w:szCs w:val="16"/>
                <w:lang w:val="en-CA"/>
              </w:rPr>
            </w:pPr>
            <w:r w:rsidRPr="009F79D4">
              <w:rPr>
                <w:sz w:val="16"/>
                <w:szCs w:val="16"/>
                <w:lang w:val="en-CA"/>
              </w:rPr>
              <w:t>Fig. 2a - Control valve maintains level in vessel</w:t>
            </w:r>
          </w:p>
        </w:tc>
        <w:tc>
          <w:tcPr>
            <w:tcW w:w="4675" w:type="dxa"/>
            <w:tcBorders>
              <w:left w:val="nil"/>
            </w:tcBorders>
          </w:tcPr>
          <w:p w14:paraId="7B90495C" w14:textId="14299096" w:rsidR="009F79D4" w:rsidRPr="009F79D4" w:rsidRDefault="009F79D4" w:rsidP="009F79D4">
            <w:pPr>
              <w:rPr>
                <w:sz w:val="16"/>
                <w:szCs w:val="16"/>
              </w:rPr>
            </w:pPr>
            <w:r w:rsidRPr="009F79D4">
              <w:rPr>
                <w:sz w:val="16"/>
                <w:szCs w:val="16"/>
              </w:rPr>
              <w:drawing>
                <wp:inline distT="0" distB="0" distL="0" distR="0" wp14:anchorId="199C7833" wp14:editId="19888F2D">
                  <wp:extent cx="2448569" cy="1746372"/>
                  <wp:effectExtent l="0" t="0" r="8890" b="6350"/>
                  <wp:docPr id="1044916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16972" name=""/>
                          <pic:cNvPicPr/>
                        </pic:nvPicPr>
                        <pic:blipFill>
                          <a:blip r:embed="rId15"/>
                          <a:stretch>
                            <a:fillRect/>
                          </a:stretch>
                        </pic:blipFill>
                        <pic:spPr>
                          <a:xfrm>
                            <a:off x="0" y="0"/>
                            <a:ext cx="2469309" cy="1761164"/>
                          </a:xfrm>
                          <a:prstGeom prst="rect">
                            <a:avLst/>
                          </a:prstGeom>
                        </pic:spPr>
                      </pic:pic>
                    </a:graphicData>
                  </a:graphic>
                </wp:inline>
              </w:drawing>
            </w:r>
          </w:p>
          <w:p w14:paraId="53F79776" w14:textId="5B8EFDD2" w:rsidR="009F79D4" w:rsidRPr="009F79D4" w:rsidRDefault="009F79D4">
            <w:pPr>
              <w:rPr>
                <w:sz w:val="16"/>
                <w:szCs w:val="16"/>
                <w:lang w:val="en-CA"/>
              </w:rPr>
            </w:pPr>
            <w:r w:rsidRPr="009F79D4">
              <w:rPr>
                <w:sz w:val="16"/>
                <w:szCs w:val="16"/>
                <w:lang w:val="en-CA"/>
              </w:rPr>
              <w:t>Fig. 2c - Self-venting section precedes flooded piping</w:t>
            </w:r>
          </w:p>
        </w:tc>
      </w:tr>
      <w:tr w:rsidR="009F79D4" w14:paraId="1342AF56" w14:textId="77777777" w:rsidTr="009F79D4">
        <w:tc>
          <w:tcPr>
            <w:tcW w:w="4675" w:type="dxa"/>
            <w:tcBorders>
              <w:top w:val="nil"/>
              <w:bottom w:val="single" w:sz="18" w:space="0" w:color="auto"/>
            </w:tcBorders>
          </w:tcPr>
          <w:p w14:paraId="36C92583" w14:textId="46298A82" w:rsidR="009F79D4" w:rsidRPr="009F79D4" w:rsidRDefault="009F79D4" w:rsidP="009F79D4">
            <w:pPr>
              <w:rPr>
                <w:sz w:val="16"/>
                <w:szCs w:val="16"/>
              </w:rPr>
            </w:pPr>
            <w:r w:rsidRPr="009F79D4">
              <w:rPr>
                <w:sz w:val="16"/>
                <w:szCs w:val="16"/>
              </w:rPr>
              <w:drawing>
                <wp:inline distT="0" distB="0" distL="0" distR="0" wp14:anchorId="21E3DCA1" wp14:editId="771CF92D">
                  <wp:extent cx="2593671" cy="1699147"/>
                  <wp:effectExtent l="0" t="0" r="0" b="0"/>
                  <wp:docPr id="5796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631" name=""/>
                          <pic:cNvPicPr/>
                        </pic:nvPicPr>
                        <pic:blipFill>
                          <a:blip r:embed="rId16"/>
                          <a:stretch>
                            <a:fillRect/>
                          </a:stretch>
                        </pic:blipFill>
                        <pic:spPr>
                          <a:xfrm>
                            <a:off x="0" y="0"/>
                            <a:ext cx="2610053" cy="1709879"/>
                          </a:xfrm>
                          <a:prstGeom prst="rect">
                            <a:avLst/>
                          </a:prstGeom>
                        </pic:spPr>
                      </pic:pic>
                    </a:graphicData>
                  </a:graphic>
                </wp:inline>
              </w:drawing>
            </w:r>
          </w:p>
          <w:p w14:paraId="625D99BD" w14:textId="643D40EC" w:rsidR="009F79D4" w:rsidRPr="009F79D4" w:rsidRDefault="009F79D4">
            <w:pPr>
              <w:rPr>
                <w:sz w:val="16"/>
                <w:szCs w:val="16"/>
                <w:lang w:val="en-CA"/>
              </w:rPr>
            </w:pPr>
            <w:r w:rsidRPr="009F79D4">
              <w:rPr>
                <w:sz w:val="16"/>
                <w:szCs w:val="16"/>
                <w:lang w:val="en-CA"/>
              </w:rPr>
              <w:t>Fig. 2b - Hydraulic loop ensures minimum level</w:t>
            </w:r>
          </w:p>
        </w:tc>
        <w:tc>
          <w:tcPr>
            <w:tcW w:w="4675" w:type="dxa"/>
            <w:tcBorders>
              <w:bottom w:val="nil"/>
              <w:right w:val="nil"/>
            </w:tcBorders>
          </w:tcPr>
          <w:p w14:paraId="3BDFC984" w14:textId="6BD87ABD" w:rsidR="009F79D4" w:rsidRPr="009F79D4" w:rsidRDefault="00DE15BD">
            <w:pPr>
              <w:rPr>
                <w:sz w:val="16"/>
                <w:szCs w:val="16"/>
                <w:lang w:val="en-CA"/>
              </w:rPr>
            </w:pPr>
            <w:r w:rsidRPr="00211099">
              <w:rPr>
                <w:lang w:val="en-CA"/>
              </w:rPr>
              <w:drawing>
                <wp:anchor distT="0" distB="0" distL="114300" distR="114300" simplePos="0" relativeHeight="251658240" behindDoc="0" locked="0" layoutInCell="1" allowOverlap="1" wp14:anchorId="02F3318B" wp14:editId="29B9C0BD">
                  <wp:simplePos x="0" y="0"/>
                  <wp:positionH relativeFrom="column">
                    <wp:posOffset>-10795</wp:posOffset>
                  </wp:positionH>
                  <wp:positionV relativeFrom="paragraph">
                    <wp:posOffset>1336201</wp:posOffset>
                  </wp:positionV>
                  <wp:extent cx="2985770" cy="4215765"/>
                  <wp:effectExtent l="0" t="0" r="5080" b="0"/>
                  <wp:wrapNone/>
                  <wp:docPr id="1604755454" name="Image 1" descr="Une image contenant diagramme, croquis, lign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5454" name="Image 1" descr="Une image contenant diagramme, croquis, ligne, dessi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85770" cy="4215765"/>
                          </a:xfrm>
                          <a:prstGeom prst="rect">
                            <a:avLst/>
                          </a:prstGeom>
                        </pic:spPr>
                      </pic:pic>
                    </a:graphicData>
                  </a:graphic>
                  <wp14:sizeRelH relativeFrom="page">
                    <wp14:pctWidth>0</wp14:pctWidth>
                  </wp14:sizeRelH>
                  <wp14:sizeRelV relativeFrom="page">
                    <wp14:pctHeight>0</wp14:pctHeight>
                  </wp14:sizeRelV>
                </wp:anchor>
              </w:drawing>
            </w:r>
          </w:p>
        </w:tc>
      </w:tr>
      <w:tr w:rsidR="009F79D4" w14:paraId="3E15CCAF" w14:textId="77777777" w:rsidTr="009F79D4">
        <w:tc>
          <w:tcPr>
            <w:tcW w:w="4675" w:type="dxa"/>
            <w:tcBorders>
              <w:top w:val="single" w:sz="18" w:space="0" w:color="auto"/>
            </w:tcBorders>
          </w:tcPr>
          <w:p w14:paraId="004D3CAE" w14:textId="659180BF" w:rsidR="009F79D4" w:rsidRPr="009F79D4" w:rsidRDefault="009F79D4">
            <w:pPr>
              <w:rPr>
                <w:b/>
                <w:bCs/>
                <w:sz w:val="16"/>
                <w:szCs w:val="16"/>
                <w:lang w:val="en-CA"/>
              </w:rPr>
            </w:pPr>
            <w:r w:rsidRPr="009F79D4">
              <w:rPr>
                <w:b/>
                <w:bCs/>
                <w:sz w:val="16"/>
                <w:szCs w:val="16"/>
                <w:lang w:val="en-CA"/>
              </w:rPr>
              <w:t>Designs en</w:t>
            </w:r>
            <w:r>
              <w:rPr>
                <w:b/>
                <w:bCs/>
                <w:sz w:val="16"/>
                <w:szCs w:val="16"/>
                <w:lang w:val="en-CA"/>
              </w:rPr>
              <w:t>s</w:t>
            </w:r>
            <w:r w:rsidRPr="009F79D4">
              <w:rPr>
                <w:b/>
                <w:bCs/>
                <w:sz w:val="16"/>
                <w:szCs w:val="16"/>
                <w:lang w:val="en-CA"/>
              </w:rPr>
              <w:t>ure flooded flow in outlet piping</w:t>
            </w:r>
            <w:r>
              <w:rPr>
                <w:b/>
                <w:bCs/>
                <w:sz w:val="16"/>
                <w:szCs w:val="16"/>
                <w:lang w:val="en-CA"/>
              </w:rPr>
              <w:t xml:space="preserve">                           Fig. 2</w:t>
            </w:r>
          </w:p>
        </w:tc>
        <w:tc>
          <w:tcPr>
            <w:tcW w:w="4675" w:type="dxa"/>
            <w:tcBorders>
              <w:top w:val="nil"/>
              <w:bottom w:val="nil"/>
              <w:right w:val="nil"/>
            </w:tcBorders>
          </w:tcPr>
          <w:p w14:paraId="2E1D88CC" w14:textId="77777777" w:rsidR="009F79D4" w:rsidRDefault="009F79D4">
            <w:pPr>
              <w:rPr>
                <w:lang w:val="en-CA"/>
              </w:rPr>
            </w:pPr>
          </w:p>
        </w:tc>
      </w:tr>
    </w:tbl>
    <w:p w14:paraId="26E96B0B" w14:textId="18A778F8" w:rsidR="009F79D4" w:rsidRDefault="009F79D4">
      <w:pPr>
        <w:rPr>
          <w:lang w:val="en-CA"/>
        </w:rPr>
        <w:sectPr w:rsidR="009F79D4" w:rsidSect="00373EA2">
          <w:type w:val="continuous"/>
          <w:pgSz w:w="12240" w:h="15840"/>
          <w:pgMar w:top="1440" w:right="1440" w:bottom="1440" w:left="1440" w:header="708" w:footer="708" w:gutter="0"/>
          <w:cols w:sep="1" w:space="709"/>
          <w:docGrid w:linePitch="360"/>
        </w:sectPr>
      </w:pPr>
    </w:p>
    <w:p w14:paraId="00E42593" w14:textId="78EA2F83" w:rsidR="009F79D4" w:rsidRPr="009F79D4" w:rsidRDefault="009F79D4" w:rsidP="009F79D4">
      <w:pPr>
        <w:rPr>
          <w:sz w:val="16"/>
          <w:szCs w:val="16"/>
          <w:lang w:val="en-CA"/>
        </w:rPr>
      </w:pPr>
      <w:r w:rsidRPr="009F79D4">
        <w:rPr>
          <w:sz w:val="16"/>
          <w:szCs w:val="16"/>
          <w:lang w:val="en-CA"/>
        </w:rPr>
        <w:t>When flow in a partially filled pipe is uniform (</w:t>
      </w:r>
      <w:proofErr w:type="spellStart"/>
      <w:proofErr w:type="gramStart"/>
      <w:r w:rsidRPr="009F79D4">
        <w:rPr>
          <w:sz w:val="16"/>
          <w:szCs w:val="16"/>
          <w:lang w:val="en-CA"/>
        </w:rPr>
        <w:t>i.e.,constant</w:t>
      </w:r>
      <w:proofErr w:type="spellEnd"/>
      <w:proofErr w:type="gramEnd"/>
      <w:r w:rsidRPr="009F79D4">
        <w:rPr>
          <w:sz w:val="16"/>
          <w:szCs w:val="16"/>
          <w:lang w:val="en-CA"/>
        </w:rPr>
        <w:t xml:space="preserve"> depth), the energy lost through friction is balanced by the potential-energy change due to the inclination of the pipe. In such a case, the mean velocity, </w:t>
      </w:r>
      <m:oMath>
        <m:sSub>
          <m:sSubPr>
            <m:ctrlPr>
              <w:rPr>
                <w:rFonts w:ascii="Cambria Math" w:hAnsi="Cambria Math"/>
                <w:i/>
                <w:sz w:val="16"/>
                <w:szCs w:val="16"/>
                <w:lang w:val="en-CA"/>
              </w:rPr>
            </m:ctrlPr>
          </m:sSubPr>
          <m:e>
            <m:bar>
              <m:barPr>
                <m:pos m:val="top"/>
                <m:ctrlPr>
                  <w:rPr>
                    <w:rFonts w:ascii="Cambria Math" w:hAnsi="Cambria Math"/>
                    <w:sz w:val="16"/>
                    <w:szCs w:val="16"/>
                    <w:lang w:val="en-CA"/>
                  </w:rPr>
                </m:ctrlPr>
              </m:barPr>
              <m:e>
                <m:r>
                  <w:rPr>
                    <w:rFonts w:ascii="Cambria Math" w:hAnsi="Cambria Math"/>
                    <w:sz w:val="16"/>
                    <w:szCs w:val="16"/>
                    <w:lang w:val="en-CA"/>
                  </w:rPr>
                  <m:t>V</m:t>
                </m:r>
              </m:e>
            </m:bar>
          </m:e>
          <m:sub>
            <m:r>
              <w:rPr>
                <w:rFonts w:ascii="Cambria Math" w:hAnsi="Cambria Math"/>
                <w:sz w:val="16"/>
                <w:szCs w:val="16"/>
                <w:lang w:val="en-CA"/>
              </w:rPr>
              <m:t>L</m:t>
            </m:r>
          </m:sub>
        </m:sSub>
      </m:oMath>
      <w:r w:rsidRPr="009F79D4">
        <w:rPr>
          <w:sz w:val="16"/>
          <w:szCs w:val="16"/>
          <w:lang w:val="en-CA"/>
        </w:rPr>
        <w:t>, is related to the inclination and the depth of flowing liquid by Eq. (5) [1]:</w:t>
      </w:r>
    </w:p>
    <w:p w14:paraId="4B8238C4" w14:textId="45B00E55" w:rsidR="009F79D4" w:rsidRPr="009F79D4" w:rsidRDefault="00211099" w:rsidP="009F79D4">
      <w:pPr>
        <w:rPr>
          <w:sz w:val="16"/>
          <w:szCs w:val="16"/>
          <w:lang w:val="en-CA"/>
        </w:rPr>
      </w:pPr>
      <m:oMathPara>
        <m:oMath>
          <m:bar>
            <m:barPr>
              <m:pos m:val="top"/>
              <m:ctrlPr>
                <w:rPr>
                  <w:rFonts w:ascii="Cambria Math" w:hAnsi="Cambria Math"/>
                  <w:sz w:val="16"/>
                  <w:szCs w:val="16"/>
                  <w:lang w:val="en-CA"/>
                </w:rPr>
              </m:ctrlPr>
            </m:barPr>
            <m:e>
              <m:r>
                <w:rPr>
                  <w:rFonts w:ascii="Cambria Math" w:hAnsi="Cambria Math"/>
                  <w:sz w:val="16"/>
                  <w:szCs w:val="16"/>
                  <w:lang w:val="en-CA"/>
                </w:rPr>
                <m:t>V</m:t>
              </m:r>
            </m:e>
          </m:bar>
          <m:r>
            <w:rPr>
              <w:rFonts w:ascii="Cambria Math" w:hAnsi="Cambria Math"/>
              <w:sz w:val="16"/>
              <w:szCs w:val="16"/>
              <w:lang w:val="en-CA"/>
            </w:rPr>
            <m:t>L=</m:t>
          </m:r>
          <m:sSup>
            <m:sSupPr>
              <m:ctrlPr>
                <w:rPr>
                  <w:rFonts w:ascii="Cambria Math" w:hAnsi="Cambria Math"/>
                  <w:i/>
                  <w:iCs/>
                  <w:sz w:val="16"/>
                  <w:szCs w:val="16"/>
                  <w:lang w:val="en-CA"/>
                </w:rPr>
              </m:ctrlPr>
            </m:sSupPr>
            <m:e>
              <m:d>
                <m:dPr>
                  <m:ctrlPr>
                    <w:rPr>
                      <w:rFonts w:ascii="Cambria Math" w:hAnsi="Cambria Math"/>
                      <w:iCs/>
                      <w:sz w:val="16"/>
                      <w:szCs w:val="16"/>
                      <w:lang w:val="en-CA"/>
                    </w:rPr>
                  </m:ctrlPr>
                </m:dPr>
                <m:e>
                  <m:r>
                    <w:rPr>
                      <w:rFonts w:ascii="Cambria Math" w:hAnsi="Cambria Math"/>
                      <w:sz w:val="16"/>
                      <w:szCs w:val="16"/>
                      <w:lang w:val="en-CA"/>
                    </w:rPr>
                    <m:t>32gmi</m:t>
                  </m:r>
                  <m:ctrlPr>
                    <w:rPr>
                      <w:rFonts w:ascii="Cambria Math" w:hAnsi="Cambria Math"/>
                      <w:i/>
                      <w:iCs/>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func>
            <m:funcPr>
              <m:ctrlPr>
                <w:rPr>
                  <w:rFonts w:ascii="Cambria Math" w:hAnsi="Cambria Math"/>
                  <w:iCs/>
                  <w:sz w:val="16"/>
                  <w:szCs w:val="16"/>
                  <w:lang w:val="en-CA"/>
                </w:rPr>
              </m:ctrlPr>
            </m:funcPr>
            <m:fName>
              <m:r>
                <m:rPr>
                  <m:sty m:val="p"/>
                </m:rPr>
                <w:rPr>
                  <w:rFonts w:ascii="Cambria Math" w:hAnsi="Cambria Math"/>
                  <w:sz w:val="16"/>
                  <w:szCs w:val="16"/>
                  <w:lang w:val="en-CA"/>
                </w:rPr>
                <m:t>log</m:t>
              </m:r>
              <m:ctrlPr>
                <w:rPr>
                  <w:rFonts w:ascii="Cambria Math" w:hAnsi="Cambria Math"/>
                  <w:i/>
                  <w:iCs/>
                  <w:sz w:val="16"/>
                  <w:szCs w:val="16"/>
                  <w:lang w:val="en-CA"/>
                </w:rPr>
              </m:ctrlPr>
            </m:fName>
            <m:e>
              <m:d>
                <m:dPr>
                  <m:begChr m:val="{"/>
                  <m:endChr m:val="}"/>
                  <m:ctrlPr>
                    <w:rPr>
                      <w:rFonts w:ascii="Cambria Math" w:hAnsi="Cambria Math"/>
                      <w:iCs/>
                      <w:sz w:val="16"/>
                      <w:szCs w:val="16"/>
                      <w:lang w:val="en-CA"/>
                    </w:rPr>
                  </m:ctrlPr>
                </m:dPr>
                <m:e>
                  <m:f>
                    <m:fPr>
                      <m:ctrlPr>
                        <w:rPr>
                          <w:rFonts w:ascii="Cambria Math" w:hAnsi="Cambria Math"/>
                          <w:iCs/>
                          <w:sz w:val="16"/>
                          <w:szCs w:val="16"/>
                          <w:lang w:val="en-CA"/>
                        </w:rPr>
                      </m:ctrlPr>
                    </m:fPr>
                    <m:num>
                      <m:r>
                        <m:rPr>
                          <m:sty m:val="p"/>
                        </m:rPr>
                        <w:rPr>
                          <w:rFonts w:ascii="Cambria Math" w:hAnsi="Cambria Math"/>
                          <w:sz w:val="16"/>
                          <w:szCs w:val="16"/>
                          <w:lang w:val="en-CA"/>
                        </w:rPr>
                        <m:t>ε</m:t>
                      </m:r>
                      <m:ctrlPr>
                        <w:rPr>
                          <w:rFonts w:ascii="Cambria Math" w:hAnsi="Cambria Math"/>
                          <w:i/>
                          <w:iCs/>
                          <w:sz w:val="16"/>
                          <w:szCs w:val="16"/>
                          <w:lang w:val="en-CA"/>
                        </w:rPr>
                      </m:ctrlPr>
                    </m:num>
                    <m:den>
                      <m:r>
                        <w:rPr>
                          <w:rFonts w:ascii="Cambria Math" w:hAnsi="Cambria Math"/>
                          <w:sz w:val="16"/>
                          <w:szCs w:val="16"/>
                          <w:lang w:val="en-CA"/>
                        </w:rPr>
                        <m:t>14.8m</m:t>
                      </m:r>
                      <m:ctrlPr>
                        <w:rPr>
                          <w:rFonts w:ascii="Cambria Math" w:hAnsi="Cambria Math"/>
                          <w:i/>
                          <w:iCs/>
                          <w:sz w:val="16"/>
                          <w:szCs w:val="16"/>
                          <w:lang w:val="en-CA"/>
                        </w:rPr>
                      </m:ctrlPr>
                    </m:den>
                  </m:f>
                  <m:r>
                    <w:rPr>
                      <w:rFonts w:ascii="Cambria Math" w:hAnsi="Cambria Math"/>
                      <w:sz w:val="16"/>
                      <w:szCs w:val="16"/>
                      <w:lang w:val="en-CA"/>
                    </w:rPr>
                    <m:t>+</m:t>
                  </m:r>
                  <m:d>
                    <m:dPr>
                      <m:ctrlPr>
                        <w:rPr>
                          <w:rFonts w:ascii="Cambria Math" w:hAnsi="Cambria Math"/>
                          <w:iCs/>
                          <w:sz w:val="16"/>
                          <w:szCs w:val="16"/>
                          <w:lang w:val="en-CA"/>
                        </w:rPr>
                      </m:ctrlPr>
                    </m:dPr>
                    <m:e>
                      <m:f>
                        <m:fPr>
                          <m:ctrlPr>
                            <w:rPr>
                              <w:rFonts w:ascii="Cambria Math" w:hAnsi="Cambria Math"/>
                              <w:iCs/>
                              <w:sz w:val="16"/>
                              <w:szCs w:val="16"/>
                              <w:lang w:val="en-CA"/>
                            </w:rPr>
                          </m:ctrlPr>
                        </m:fPr>
                        <m:num>
                          <m:r>
                            <w:rPr>
                              <w:rFonts w:ascii="Cambria Math" w:hAnsi="Cambria Math"/>
                              <w:sz w:val="16"/>
                              <w:szCs w:val="16"/>
                              <w:lang w:val="en-CA"/>
                            </w:rPr>
                            <m:t>0.22</m:t>
                          </m:r>
                          <m:r>
                            <m:rPr>
                              <m:sty m:val="p"/>
                            </m:rPr>
                            <w:rPr>
                              <w:rFonts w:ascii="Cambria Math" w:hAnsi="Cambria Math"/>
                              <w:sz w:val="16"/>
                              <w:szCs w:val="16"/>
                              <w:lang w:val="en-CA"/>
                            </w:rPr>
                            <m:t>ν</m:t>
                          </m:r>
                          <m:ctrlPr>
                            <w:rPr>
                              <w:rFonts w:ascii="Cambria Math" w:hAnsi="Cambria Math"/>
                              <w:i/>
                              <w:iCs/>
                              <w:sz w:val="16"/>
                              <w:szCs w:val="16"/>
                              <w:lang w:val="en-CA"/>
                            </w:rPr>
                          </m:ctrlPr>
                        </m:num>
                        <m:den>
                          <m:r>
                            <w:rPr>
                              <w:rFonts w:ascii="Cambria Math" w:hAnsi="Cambria Math"/>
                              <w:sz w:val="16"/>
                              <w:szCs w:val="16"/>
                              <w:lang w:val="en-CA"/>
                            </w:rPr>
                            <m:t>m</m:t>
                          </m:r>
                          <m:sSup>
                            <m:sSupPr>
                              <m:ctrlPr>
                                <w:rPr>
                                  <w:rFonts w:ascii="Cambria Math" w:hAnsi="Cambria Math"/>
                                  <w:i/>
                                  <w:sz w:val="16"/>
                                  <w:szCs w:val="16"/>
                                  <w:lang w:val="en-CA"/>
                                </w:rPr>
                              </m:ctrlPr>
                            </m:sSupPr>
                            <m:e>
                              <m:d>
                                <m:dPr>
                                  <m:ctrlPr>
                                    <w:rPr>
                                      <w:rFonts w:ascii="Cambria Math" w:hAnsi="Cambria Math"/>
                                      <w:i/>
                                      <w:iCs/>
                                      <w:sz w:val="16"/>
                                      <w:szCs w:val="16"/>
                                      <w:lang w:val="en-CA"/>
                                    </w:rPr>
                                  </m:ctrlPr>
                                </m:dPr>
                                <m:e>
                                  <m:sSub>
                                    <m:sSubPr>
                                      <m:ctrlPr>
                                        <w:rPr>
                                          <w:rFonts w:ascii="Cambria Math" w:hAnsi="Cambria Math"/>
                                          <w:i/>
                                          <w:iCs/>
                                          <w:sz w:val="16"/>
                                          <w:szCs w:val="16"/>
                                          <w:lang w:val="en-CA"/>
                                        </w:rPr>
                                      </m:ctrlPr>
                                    </m:sSubPr>
                                    <m:e>
                                      <m:r>
                                        <w:rPr>
                                          <w:rFonts w:ascii="Cambria Math" w:hAnsi="Cambria Math"/>
                                          <w:sz w:val="16"/>
                                          <w:szCs w:val="16"/>
                                          <w:lang w:val="en-CA"/>
                                        </w:rPr>
                                        <m:t>g</m:t>
                                      </m:r>
                                    </m:e>
                                    <m:sub>
                                      <m:r>
                                        <w:rPr>
                                          <w:rFonts w:ascii="Cambria Math" w:hAnsi="Cambria Math"/>
                                          <w:sz w:val="16"/>
                                          <w:szCs w:val="16"/>
                                          <w:lang w:val="en-CA"/>
                                        </w:rPr>
                                        <m:t>n</m:t>
                                      </m:r>
                                    </m:sub>
                                  </m:sSub>
                                  <m:r>
                                    <w:rPr>
                                      <w:rFonts w:ascii="Cambria Math" w:hAnsi="Cambria Math"/>
                                      <w:sz w:val="16"/>
                                      <w:szCs w:val="16"/>
                                      <w:lang w:val="en-CA"/>
                                    </w:rPr>
                                    <m:t>mi</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iCs/>
                              <w:sz w:val="16"/>
                              <w:szCs w:val="16"/>
                              <w:lang w:val="en-CA"/>
                            </w:rPr>
                          </m:ctrlPr>
                        </m:den>
                      </m:f>
                      <m:ctrlPr>
                        <w:rPr>
                          <w:rFonts w:ascii="Cambria Math" w:hAnsi="Cambria Math"/>
                          <w:i/>
                          <w:sz w:val="16"/>
                          <w:szCs w:val="16"/>
                          <w:lang w:val="en-CA"/>
                        </w:rPr>
                      </m:ctrlPr>
                    </m:e>
                  </m:d>
                  <m:ctrlPr>
                    <w:rPr>
                      <w:rFonts w:ascii="Cambria Math" w:hAnsi="Cambria Math"/>
                      <w:i/>
                      <w:sz w:val="16"/>
                      <w:szCs w:val="16"/>
                      <w:lang w:val="en-CA"/>
                    </w:rPr>
                  </m:ctrlPr>
                </m:e>
              </m:d>
            </m:e>
          </m:func>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5</m:t>
              </m:r>
            </m:e>
          </m:d>
        </m:oMath>
      </m:oMathPara>
    </w:p>
    <w:p w14:paraId="5DC8922A" w14:textId="78F3CDC3" w:rsidR="009F79D4" w:rsidRPr="009F79D4" w:rsidRDefault="009F79D4" w:rsidP="009F79D4">
      <w:pPr>
        <w:rPr>
          <w:sz w:val="16"/>
          <w:szCs w:val="16"/>
          <w:lang w:val="en-CA"/>
        </w:rPr>
      </w:pPr>
      <w:r w:rsidRPr="009F79D4">
        <w:rPr>
          <w:sz w:val="16"/>
          <w:szCs w:val="16"/>
          <w:lang w:val="en-CA"/>
        </w:rPr>
        <w:t xml:space="preserve">Here, m is the hydraulic mean depth (flow area/wetted perimeter); </w:t>
      </w:r>
      <w:proofErr w:type="spellStart"/>
      <w:r w:rsidRPr="009F79D4">
        <w:rPr>
          <w:sz w:val="16"/>
          <w:szCs w:val="16"/>
          <w:lang w:val="en-CA"/>
        </w:rPr>
        <w:t>i</w:t>
      </w:r>
      <w:proofErr w:type="spellEnd"/>
      <w:r w:rsidRPr="009F79D4">
        <w:rPr>
          <w:sz w:val="16"/>
          <w:szCs w:val="16"/>
          <w:lang w:val="en-CA"/>
        </w:rPr>
        <w:t xml:space="preserve"> is the inclination of the pipe from the horizontal; </w:t>
      </w:r>
      <m:oMath>
        <m:r>
          <m:rPr>
            <m:sty m:val="p"/>
          </m:rPr>
          <w:rPr>
            <w:rFonts w:ascii="Cambria Math" w:hAnsi="Cambria Math"/>
            <w:sz w:val="16"/>
            <w:szCs w:val="16"/>
            <w:lang w:val="en-CA"/>
          </w:rPr>
          <m:t>ε</m:t>
        </m:r>
      </m:oMath>
      <w:r w:rsidRPr="009F79D4">
        <w:rPr>
          <w:sz w:val="16"/>
          <w:szCs w:val="16"/>
          <w:lang w:val="en-CA"/>
        </w:rPr>
        <w:t xml:space="preserve"> is the pipe roughness; and </w:t>
      </w:r>
      <m:oMath>
        <m:r>
          <m:rPr>
            <m:sty m:val="p"/>
          </m:rPr>
          <w:rPr>
            <w:rFonts w:ascii="Cambria Math" w:hAnsi="Cambria Math"/>
            <w:sz w:val="16"/>
            <w:szCs w:val="16"/>
            <w:lang w:val="en-CA"/>
          </w:rPr>
          <m:t>ν</m:t>
        </m:r>
      </m:oMath>
      <w:r w:rsidRPr="009F79D4">
        <w:rPr>
          <w:sz w:val="16"/>
          <w:szCs w:val="16"/>
          <w:lang w:val="en-CA"/>
        </w:rPr>
        <w:t xml:space="preserve"> is the kinematic viscosity.</w:t>
      </w:r>
    </w:p>
    <w:p w14:paraId="729C4E30" w14:textId="6E9622F5" w:rsidR="009F79D4" w:rsidRPr="009F79D4" w:rsidRDefault="009F79D4" w:rsidP="009F79D4">
      <w:pPr>
        <w:rPr>
          <w:sz w:val="16"/>
          <w:szCs w:val="16"/>
          <w:lang w:val="en-CA"/>
        </w:rPr>
      </w:pPr>
      <w:r w:rsidRPr="009F79D4">
        <w:rPr>
          <w:sz w:val="16"/>
          <w:szCs w:val="16"/>
          <w:lang w:val="en-CA"/>
        </w:rPr>
        <w:t xml:space="preserve">Fig. 3 gives the volumetric capacity for established flow in half-full and three-quarters-full rough and smooth pipes. The curves were calculated via Eq. (5) for pipes of slope 1:40 and a fluid having a kinematic viscosity of </w:t>
      </w:r>
      <m:oMath>
        <m:sSup>
          <m:sSupPr>
            <m:ctrlPr>
              <w:rPr>
                <w:rFonts w:ascii="Cambria Math" w:hAnsi="Cambria Math"/>
                <w:i/>
                <w:sz w:val="16"/>
                <w:szCs w:val="16"/>
                <w:lang w:val="en-CA"/>
              </w:rPr>
            </m:ctrlPr>
          </m:sSupPr>
          <m:e>
            <m:r>
              <w:rPr>
                <w:rFonts w:ascii="Cambria Math" w:hAnsi="Cambria Math"/>
                <w:sz w:val="16"/>
                <w:szCs w:val="16"/>
                <w:lang w:val="en-CA"/>
              </w:rPr>
              <m:t>10</m:t>
            </m:r>
          </m:e>
          <m:sup>
            <m:r>
              <w:rPr>
                <w:rFonts w:ascii="Cambria Math" w:hAnsi="Cambria Math"/>
                <w:sz w:val="16"/>
                <w:szCs w:val="16"/>
                <w:lang w:val="en-CA"/>
              </w:rPr>
              <m:t>-6</m:t>
            </m:r>
          </m:sup>
        </m:sSup>
        <m:sSup>
          <m:sSupPr>
            <m:ctrlPr>
              <w:rPr>
                <w:rFonts w:ascii="Cambria Math" w:hAnsi="Cambria Math"/>
                <w:i/>
                <w:sz w:val="16"/>
                <w:szCs w:val="16"/>
                <w:lang w:val="en-CA"/>
              </w:rPr>
            </m:ctrlPr>
          </m:sSupPr>
          <m:e>
            <m:r>
              <w:rPr>
                <w:rFonts w:ascii="Cambria Math" w:hAnsi="Cambria Math"/>
                <w:sz w:val="16"/>
                <w:szCs w:val="16"/>
                <w:lang w:val="en-CA"/>
              </w:rPr>
              <m:t>m</m:t>
            </m:r>
          </m:e>
          <m:sup>
            <m:r>
              <w:rPr>
                <w:rFonts w:ascii="Cambria Math" w:hAnsi="Cambria Math"/>
                <w:sz w:val="16"/>
                <w:szCs w:val="16"/>
                <w:lang w:val="en-CA"/>
              </w:rPr>
              <m:t>2</m:t>
            </m:r>
          </m:sup>
        </m:sSup>
        <m:r>
          <m:rPr>
            <m:lit/>
          </m:rPr>
          <w:rPr>
            <w:rFonts w:ascii="Cambria Math" w:hAnsi="Cambria Math"/>
            <w:sz w:val="16"/>
            <w:szCs w:val="16"/>
            <w:lang w:val="en-CA"/>
          </w:rPr>
          <m:t>/</m:t>
        </m:r>
        <m:r>
          <w:rPr>
            <w:rFonts w:ascii="Cambria Math" w:hAnsi="Cambria Math"/>
            <w:sz w:val="16"/>
            <w:szCs w:val="16"/>
            <w:lang w:val="en-CA"/>
          </w:rPr>
          <m:t>s</m:t>
        </m:r>
      </m:oMath>
      <w:r w:rsidRPr="009F79D4">
        <w:rPr>
          <w:sz w:val="16"/>
          <w:szCs w:val="16"/>
          <w:lang w:val="en-CA"/>
        </w:rPr>
        <w:t xml:space="preserve"> (e.g., water at 20°C). The absolute roughness used for the rough pipes was 0.25 mm (moderately rusty mild steel). The results are not very sensitive to liquid viscosity. The capacity of a rough pipe is increased by about 1 % for a totally inviscid </w:t>
      </w:r>
      <w:proofErr w:type="gramStart"/>
      <w:r w:rsidRPr="009F79D4">
        <w:rPr>
          <w:sz w:val="16"/>
          <w:szCs w:val="16"/>
          <w:lang w:val="en-CA"/>
        </w:rPr>
        <w:t>liquid, and</w:t>
      </w:r>
      <w:proofErr w:type="gramEnd"/>
      <w:r w:rsidRPr="009F79D4">
        <w:rPr>
          <w:sz w:val="16"/>
          <w:szCs w:val="16"/>
          <w:lang w:val="en-CA"/>
        </w:rPr>
        <w:t xml:space="preserve"> is only reduced by about 10% for a liquid having a kinematic viscosity of </w:t>
      </w:r>
      <m:oMath>
        <m:sSup>
          <m:sSupPr>
            <m:ctrlPr>
              <w:rPr>
                <w:rFonts w:ascii="Cambria Math" w:hAnsi="Cambria Math"/>
                <w:i/>
                <w:sz w:val="16"/>
                <w:szCs w:val="16"/>
                <w:lang w:val="en-CA"/>
              </w:rPr>
            </m:ctrlPr>
          </m:sSupPr>
          <m:e>
            <m:r>
              <w:rPr>
                <w:rFonts w:ascii="Cambria Math" w:hAnsi="Cambria Math"/>
                <w:sz w:val="16"/>
                <w:szCs w:val="16"/>
                <w:lang w:val="en-CA"/>
              </w:rPr>
              <m:t>10</m:t>
            </m:r>
          </m:e>
          <m:sup>
            <m:r>
              <w:rPr>
                <w:rFonts w:ascii="Cambria Math" w:hAnsi="Cambria Math"/>
                <w:sz w:val="16"/>
                <w:szCs w:val="16"/>
                <w:lang w:val="en-CA"/>
              </w:rPr>
              <m:t>-5</m:t>
            </m:r>
          </m:sup>
        </m:sSup>
        <m:sSup>
          <m:sSupPr>
            <m:ctrlPr>
              <w:rPr>
                <w:rFonts w:ascii="Cambria Math" w:hAnsi="Cambria Math"/>
                <w:i/>
                <w:sz w:val="16"/>
                <w:szCs w:val="16"/>
                <w:lang w:val="en-CA"/>
              </w:rPr>
            </m:ctrlPr>
          </m:sSupPr>
          <m:e>
            <m:r>
              <w:rPr>
                <w:rFonts w:ascii="Cambria Math" w:hAnsi="Cambria Math"/>
                <w:sz w:val="16"/>
                <w:szCs w:val="16"/>
                <w:lang w:val="en-CA"/>
              </w:rPr>
              <m:t>m</m:t>
            </m:r>
          </m:e>
          <m:sup>
            <m:r>
              <w:rPr>
                <w:rFonts w:ascii="Cambria Math" w:hAnsi="Cambria Math"/>
                <w:sz w:val="16"/>
                <w:szCs w:val="16"/>
                <w:lang w:val="en-CA"/>
              </w:rPr>
              <m:t>2</m:t>
            </m:r>
          </m:sup>
        </m:sSup>
        <m:r>
          <m:rPr>
            <m:lit/>
          </m:rPr>
          <w:rPr>
            <w:rFonts w:ascii="Cambria Math" w:hAnsi="Cambria Math"/>
            <w:sz w:val="16"/>
            <w:szCs w:val="16"/>
            <w:lang w:val="en-CA"/>
          </w:rPr>
          <m:t>/</m:t>
        </m:r>
        <m:r>
          <w:rPr>
            <w:rFonts w:ascii="Cambria Math" w:hAnsi="Cambria Math"/>
            <w:sz w:val="16"/>
            <w:szCs w:val="16"/>
            <w:lang w:val="en-CA"/>
          </w:rPr>
          <m:t>s</m:t>
        </m:r>
      </m:oMath>
      <w:r w:rsidRPr="009F79D4">
        <w:rPr>
          <w:sz w:val="16"/>
          <w:szCs w:val="16"/>
          <w:lang w:val="en-CA"/>
        </w:rPr>
        <w:t>. Thus, the Fig. 3 water curves can be safely used for most liquids.</w:t>
      </w:r>
    </w:p>
    <w:p w14:paraId="6E959869" w14:textId="77777777" w:rsidR="009F79D4" w:rsidRDefault="009F79D4">
      <w:pPr>
        <w:rPr>
          <w:lang w:val="en-CA"/>
        </w:rPr>
      </w:pPr>
    </w:p>
    <w:p w14:paraId="3CE40624" w14:textId="77777777" w:rsidR="00211099" w:rsidRDefault="00211099">
      <w:pPr>
        <w:rPr>
          <w:lang w:val="en-CA"/>
        </w:rPr>
      </w:pPr>
    </w:p>
    <w:p w14:paraId="461C94D2" w14:textId="77777777" w:rsidR="00211099" w:rsidRDefault="00211099">
      <w:pPr>
        <w:rPr>
          <w:lang w:val="en-CA"/>
        </w:rPr>
      </w:pPr>
    </w:p>
    <w:p w14:paraId="2095BB74" w14:textId="77777777" w:rsidR="00211099" w:rsidRDefault="00211099">
      <w:pPr>
        <w:rPr>
          <w:lang w:val="en-CA"/>
        </w:rPr>
      </w:pPr>
    </w:p>
    <w:p w14:paraId="16977BFB" w14:textId="77777777" w:rsidR="00211099" w:rsidRDefault="00211099">
      <w:pPr>
        <w:rPr>
          <w:lang w:val="en-CA"/>
        </w:rPr>
      </w:pPr>
    </w:p>
    <w:p w14:paraId="4D593910" w14:textId="77777777" w:rsidR="00211099" w:rsidRDefault="00211099">
      <w:pPr>
        <w:rPr>
          <w:lang w:val="en-CA"/>
        </w:rPr>
      </w:pPr>
    </w:p>
    <w:p w14:paraId="5734996C" w14:textId="77777777" w:rsidR="00211099" w:rsidRDefault="00211099">
      <w:pPr>
        <w:rPr>
          <w:lang w:val="en-CA"/>
        </w:rPr>
      </w:pPr>
    </w:p>
    <w:p w14:paraId="381C119C" w14:textId="77777777" w:rsidR="00211099" w:rsidRDefault="00211099">
      <w:pPr>
        <w:rPr>
          <w:lang w:val="en-CA"/>
        </w:rPr>
      </w:pPr>
    </w:p>
    <w:p w14:paraId="4C9BA859" w14:textId="77777777" w:rsidR="00211099" w:rsidRDefault="00211099">
      <w:pPr>
        <w:rPr>
          <w:lang w:val="en-CA"/>
        </w:rPr>
      </w:pPr>
    </w:p>
    <w:p w14:paraId="42122958" w14:textId="77777777" w:rsidR="00211099" w:rsidRDefault="00211099">
      <w:pPr>
        <w:rPr>
          <w:lang w:val="en-CA"/>
        </w:rPr>
      </w:pPr>
    </w:p>
    <w:p w14:paraId="2F4D9A95" w14:textId="6ED055D9" w:rsidR="00211099" w:rsidRDefault="00211099">
      <w:pPr>
        <w:rPr>
          <w:lang w:val="en-CA"/>
        </w:rPr>
      </w:pPr>
    </w:p>
    <w:p w14:paraId="00AF6827" w14:textId="77777777" w:rsidR="00211099" w:rsidRDefault="00211099">
      <w:pPr>
        <w:rPr>
          <w:lang w:val="en-CA"/>
        </w:rPr>
      </w:pPr>
    </w:p>
    <w:p w14:paraId="551B5A8F" w14:textId="77777777" w:rsidR="00211099" w:rsidRDefault="00211099">
      <w:pPr>
        <w:rPr>
          <w:lang w:val="en-CA"/>
        </w:rPr>
      </w:pPr>
    </w:p>
    <w:p w14:paraId="38D7D7C0" w14:textId="77777777" w:rsidR="00211099" w:rsidRDefault="00211099">
      <w:pPr>
        <w:rPr>
          <w:lang w:val="en-CA"/>
        </w:rPr>
      </w:pPr>
    </w:p>
    <w:p w14:paraId="0BC41C62" w14:textId="77777777" w:rsidR="00211099" w:rsidRDefault="00211099">
      <w:pPr>
        <w:rPr>
          <w:lang w:val="en-CA"/>
        </w:rPr>
      </w:pPr>
    </w:p>
    <w:tbl>
      <w:tblPr>
        <w:tblStyle w:val="Grilledutableau"/>
        <w:tblW w:w="0" w:type="auto"/>
        <w:tblLook w:val="04A0" w:firstRow="1" w:lastRow="0" w:firstColumn="1" w:lastColumn="0" w:noHBand="0" w:noVBand="1"/>
      </w:tblPr>
      <w:tblGrid>
        <w:gridCol w:w="4315"/>
      </w:tblGrid>
      <w:tr w:rsidR="00211099" w14:paraId="62F6615D" w14:textId="77777777" w:rsidTr="00211099">
        <w:tc>
          <w:tcPr>
            <w:tcW w:w="4315" w:type="dxa"/>
            <w:tcBorders>
              <w:top w:val="single" w:sz="18" w:space="0" w:color="auto"/>
              <w:left w:val="nil"/>
              <w:right w:val="nil"/>
            </w:tcBorders>
          </w:tcPr>
          <w:p w14:paraId="4BB953E4" w14:textId="77777777" w:rsidR="00211099" w:rsidRPr="00211099" w:rsidRDefault="00211099">
            <w:pPr>
              <w:rPr>
                <w:b/>
                <w:bCs/>
                <w:sz w:val="16"/>
                <w:szCs w:val="16"/>
                <w:lang w:val="en-CA"/>
              </w:rPr>
            </w:pPr>
            <w:r w:rsidRPr="00211099">
              <w:rPr>
                <w:b/>
                <w:bCs/>
                <w:sz w:val="16"/>
                <w:szCs w:val="16"/>
                <w:lang w:val="en-CA"/>
              </w:rPr>
              <w:lastRenderedPageBreak/>
              <w:t>Capacities for established</w:t>
            </w:r>
          </w:p>
          <w:p w14:paraId="5238AA9E" w14:textId="259F45D6" w:rsidR="00211099" w:rsidRPr="00211099" w:rsidRDefault="00211099">
            <w:pPr>
              <w:rPr>
                <w:sz w:val="16"/>
                <w:szCs w:val="16"/>
                <w:lang w:val="en-CA"/>
              </w:rPr>
            </w:pPr>
            <w:r w:rsidRPr="00211099">
              <w:rPr>
                <w:b/>
                <w:bCs/>
                <w:sz w:val="16"/>
                <w:szCs w:val="16"/>
                <w:lang w:val="en-CA"/>
              </w:rPr>
              <w:t>flows in unflooded pipelines</w:t>
            </w:r>
            <w:r>
              <w:rPr>
                <w:b/>
                <w:bCs/>
                <w:sz w:val="16"/>
                <w:szCs w:val="16"/>
                <w:lang w:val="en-CA"/>
              </w:rPr>
              <w:t xml:space="preserve">                                                   Fig. 3</w:t>
            </w:r>
          </w:p>
        </w:tc>
      </w:tr>
    </w:tbl>
    <w:p w14:paraId="6B2A3476" w14:textId="77777777" w:rsidR="00211099" w:rsidRDefault="00211099">
      <w:pPr>
        <w:rPr>
          <w:lang w:val="en-CA"/>
        </w:rPr>
      </w:pPr>
    </w:p>
    <w:p w14:paraId="367C6339" w14:textId="20F68EE1" w:rsidR="00DE15BD" w:rsidRPr="00DE15BD" w:rsidRDefault="00DE15BD" w:rsidP="00DE15BD">
      <w:pPr>
        <w:spacing w:afterLines="40" w:after="96"/>
        <w:rPr>
          <w:sz w:val="16"/>
          <w:szCs w:val="16"/>
          <w:lang w:val="en-CA"/>
        </w:rPr>
      </w:pPr>
      <w:r w:rsidRPr="00DE15BD">
        <w:rPr>
          <w:sz w:val="16"/>
          <w:szCs w:val="16"/>
          <w:lang w:val="en-CA"/>
        </w:rPr>
        <w:t xml:space="preserve">The initial velocity in an </w:t>
      </w:r>
      <w:proofErr w:type="spellStart"/>
      <w:r w:rsidRPr="00DE15BD">
        <w:rPr>
          <w:sz w:val="16"/>
          <w:szCs w:val="16"/>
          <w:lang w:val="en-CA"/>
        </w:rPr>
        <w:t>otltlet</w:t>
      </w:r>
      <w:proofErr w:type="spellEnd"/>
      <w:r w:rsidRPr="00DE15BD">
        <w:rPr>
          <w:sz w:val="16"/>
          <w:szCs w:val="16"/>
          <w:lang w:val="en-CA"/>
        </w:rPr>
        <w:t xml:space="preserve"> line designed to run half full is less than the equilibrium velocity in a pipe having a slope of 1:40. As the liquid accelerates down the pipe, the liquid depth diminishes with distance to that of the depth corresponding to the established flow at a given flowrate. To maintain a constant relative depth, a tapered pipe would be necessary. As this is impractical, reducing the pipe diameter stepwise is recommended. Tapered reducers should be installed to avoid sudden disturbances in the flow.</w:t>
      </w:r>
    </w:p>
    <w:p w14:paraId="5CF762BD" w14:textId="77777777" w:rsidR="00DE15BD" w:rsidRPr="00DE15BD" w:rsidRDefault="00DE15BD" w:rsidP="00DE15BD">
      <w:pPr>
        <w:spacing w:afterLines="40" w:after="96"/>
        <w:rPr>
          <w:sz w:val="16"/>
          <w:szCs w:val="16"/>
          <w:lang w:val="en-CA"/>
        </w:rPr>
      </w:pPr>
      <w:r w:rsidRPr="00DE15BD">
        <w:rPr>
          <w:sz w:val="16"/>
          <w:szCs w:val="16"/>
          <w:lang w:val="en-CA"/>
        </w:rPr>
        <w:t>For long lengths of pipes. the following design approach is suggested:</w:t>
      </w:r>
    </w:p>
    <w:p w14:paraId="1993CF1E" w14:textId="4565FD4D" w:rsidR="00DE15BD" w:rsidRPr="00DE15BD" w:rsidRDefault="00DE15BD" w:rsidP="00DE15BD">
      <w:pPr>
        <w:numPr>
          <w:ilvl w:val="0"/>
          <w:numId w:val="2"/>
        </w:numPr>
        <w:tabs>
          <w:tab w:val="clear" w:pos="360"/>
          <w:tab w:val="num" w:pos="720"/>
        </w:tabs>
        <w:spacing w:afterLines="40" w:after="96"/>
        <w:ind w:left="357" w:hanging="357"/>
        <w:rPr>
          <w:sz w:val="16"/>
          <w:szCs w:val="16"/>
          <w:lang w:val="en-CA"/>
        </w:rPr>
      </w:pPr>
      <w:r w:rsidRPr="00DE15BD">
        <w:rPr>
          <w:sz w:val="16"/>
          <w:szCs w:val="16"/>
          <w:lang w:val="en-CA"/>
        </w:rPr>
        <w:t xml:space="preserve">Size the outlet line on the side of a vessel for </w:t>
      </w:r>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=0.3</m:t>
        </m:r>
      </m:oMath>
      <w:r w:rsidRPr="00DE15BD">
        <w:rPr>
          <w:sz w:val="16"/>
          <w:szCs w:val="16"/>
          <w:lang w:val="en-CA"/>
        </w:rPr>
        <w:t xml:space="preserve"> (Curve 1 of Fig. 3). If the resulting pipe size is not standard, choose the standard size higher thall the calculated size. Continue the size so choosen for at least ten pipe diameters.</w:t>
      </w:r>
    </w:p>
    <w:p w14:paraId="567D7F4C" w14:textId="77777777" w:rsidR="00DE15BD" w:rsidRPr="00DE15BD" w:rsidRDefault="00DE15BD" w:rsidP="00DE15BD">
      <w:pPr>
        <w:numPr>
          <w:ilvl w:val="0"/>
          <w:numId w:val="2"/>
        </w:numPr>
        <w:tabs>
          <w:tab w:val="clear" w:pos="360"/>
          <w:tab w:val="num" w:pos="720"/>
        </w:tabs>
        <w:spacing w:afterLines="40" w:after="96"/>
        <w:ind w:left="357" w:hanging="357"/>
        <w:rPr>
          <w:sz w:val="16"/>
          <w:szCs w:val="16"/>
          <w:lang w:val="en-CA"/>
        </w:rPr>
      </w:pPr>
      <w:r w:rsidRPr="00DE15BD">
        <w:rPr>
          <w:sz w:val="16"/>
          <w:szCs w:val="16"/>
          <w:lang w:val="en-CA"/>
        </w:rPr>
        <w:t>Determine the pipe diameter corresponding to half-full established flow for the required flowrate (using Curve 2A or 2B of Fig. 3). Again, select the nearest standard pipe size higher than the calculated size.</w:t>
      </w:r>
    </w:p>
    <w:p w14:paraId="278978CD" w14:textId="5913A15D" w:rsidR="00DE15BD" w:rsidRPr="00DE15BD" w:rsidRDefault="00DE15BD" w:rsidP="00DE15BD">
      <w:pPr>
        <w:numPr>
          <w:ilvl w:val="0"/>
          <w:numId w:val="2"/>
        </w:numPr>
        <w:tabs>
          <w:tab w:val="clear" w:pos="360"/>
          <w:tab w:val="num" w:pos="720"/>
        </w:tabs>
        <w:spacing w:afterLines="40" w:after="96"/>
        <w:ind w:left="357" w:hanging="357"/>
        <w:rPr>
          <w:sz w:val="16"/>
          <w:szCs w:val="16"/>
          <w:lang w:val="en-CA"/>
        </w:rPr>
      </w:pPr>
      <w:r w:rsidRPr="00DE15BD">
        <w:rPr>
          <w:sz w:val="16"/>
          <w:szCs w:val="16"/>
          <w:lang w:val="en-CA"/>
        </w:rPr>
        <w:t>Reduce the pipe diameter from the outlet size to the established-flow size, using an eccentric reducer that will not change the slope of the bottom of the pipe. Preferably, the reducer's minimum length should be twice that of the upstream pipe diameter.</w:t>
      </w:r>
    </w:p>
    <w:p w14:paraId="5FEC236B" w14:textId="77777777" w:rsidR="00DE15BD" w:rsidRPr="00DE15BD" w:rsidRDefault="00DE15BD" w:rsidP="00DE15BD">
      <w:pPr>
        <w:spacing w:afterLines="40" w:after="96"/>
        <w:rPr>
          <w:sz w:val="16"/>
          <w:szCs w:val="16"/>
          <w:lang w:val="en-CA"/>
        </w:rPr>
      </w:pPr>
      <w:r w:rsidRPr="00DE15BD">
        <w:rPr>
          <w:sz w:val="16"/>
          <w:szCs w:val="16"/>
          <w:lang w:val="en-CA"/>
        </w:rPr>
        <w:t>If the foregoing procedure is followed for pipes of 1:40 slope, the liquid depth after the reducer will not exceed 75% of the pipe diameter.</w:t>
      </w:r>
    </w:p>
    <w:p w14:paraId="01179CA3" w14:textId="77777777" w:rsidR="00DE15BD" w:rsidRPr="00DE15BD" w:rsidRDefault="00DE15BD" w:rsidP="00DE15BD">
      <w:pPr>
        <w:spacing w:afterLines="40" w:after="96"/>
        <w:rPr>
          <w:sz w:val="16"/>
          <w:szCs w:val="16"/>
          <w:lang w:val="en-CA"/>
        </w:rPr>
      </w:pPr>
      <w:r w:rsidRPr="00DE15BD">
        <w:rPr>
          <w:sz w:val="16"/>
          <w:szCs w:val="16"/>
          <w:lang w:val="en-CA"/>
        </w:rPr>
        <w:t>For long, large-diameter (&gt;200 mm) inclined pipes, it may be worth considering a second reduction down to the size corresponding to an established-flow relative depth of 75%. This reduction can be made after 50 pipe diameters (see Curve 3A or 3B of Fig. 3).</w:t>
      </w:r>
    </w:p>
    <w:p w14:paraId="01E0C7C0" w14:textId="77777777" w:rsidR="00DE15BD" w:rsidRPr="00DE15BD" w:rsidRDefault="00DE15BD" w:rsidP="00DE15BD">
      <w:pPr>
        <w:spacing w:afterLines="40" w:after="96"/>
        <w:rPr>
          <w:sz w:val="16"/>
          <w:szCs w:val="16"/>
          <w:lang w:val="en-CA"/>
        </w:rPr>
      </w:pPr>
      <w:r w:rsidRPr="00DE15BD">
        <w:rPr>
          <w:sz w:val="16"/>
          <w:szCs w:val="16"/>
          <w:lang w:val="en-CA"/>
        </w:rPr>
        <w:t xml:space="preserve">For short pipe runs, the additional cost of tapered reducers, especially if of a gentle </w:t>
      </w:r>
      <w:proofErr w:type="gramStart"/>
      <w:r w:rsidRPr="00DE15BD">
        <w:rPr>
          <w:sz w:val="16"/>
          <w:szCs w:val="16"/>
          <w:lang w:val="en-CA"/>
        </w:rPr>
        <w:t>angle ,</w:t>
      </w:r>
      <w:proofErr w:type="gramEnd"/>
      <w:r w:rsidRPr="00DE15BD">
        <w:rPr>
          <w:sz w:val="16"/>
          <w:szCs w:val="16"/>
          <w:lang w:val="en-CA"/>
        </w:rPr>
        <w:t xml:space="preserve"> as recommended (which may not be standard), or of lined pipe, may exceed the savings in going to smaller-diameter piping. In such cases, the entire length of the pipe should be of the large size.</w:t>
      </w:r>
    </w:p>
    <w:p w14:paraId="275BBC83" w14:textId="7AADDB4D" w:rsidR="00DE15BD" w:rsidRPr="00DE15BD" w:rsidRDefault="00DE15BD" w:rsidP="00DE15BD">
      <w:pPr>
        <w:spacing w:afterLines="40" w:after="96"/>
        <w:rPr>
          <w:b/>
          <w:bCs/>
          <w:sz w:val="20"/>
          <w:szCs w:val="20"/>
          <w:lang w:val="en-CA"/>
        </w:rPr>
      </w:pPr>
      <w:r w:rsidRPr="00DE15BD">
        <w:rPr>
          <w:b/>
          <w:bCs/>
          <w:sz w:val="20"/>
          <w:szCs w:val="20"/>
          <w:lang w:val="en-CA"/>
        </w:rPr>
        <w:t>Self-venting flow in vertical pipes</w:t>
      </w:r>
    </w:p>
    <w:p w14:paraId="055BAF91" w14:textId="77777777" w:rsidR="00DE15BD" w:rsidRPr="00DE15BD" w:rsidRDefault="00DE15BD" w:rsidP="00DE15BD">
      <w:pPr>
        <w:spacing w:afterLines="40" w:after="96"/>
        <w:rPr>
          <w:sz w:val="16"/>
          <w:szCs w:val="16"/>
          <w:lang w:val="en-CA"/>
        </w:rPr>
      </w:pPr>
      <w:r w:rsidRPr="00DE15BD">
        <w:rPr>
          <w:sz w:val="16"/>
          <w:szCs w:val="16"/>
          <w:lang w:val="en-CA"/>
        </w:rPr>
        <w:t>Liquid flowing vertically down does so as an annular film. In such cases, low superficial velocities are necessary to avoid gas being sucked down with the liquid. Simpson's suggestion or basing pipe outlet diameters on a limiting Froude number of 0.3 is recommended [2]:</w:t>
      </w:r>
    </w:p>
    <w:p w14:paraId="296AFAD2" w14:textId="2755B948" w:rsidR="00DE15BD" w:rsidRPr="00DE15BD" w:rsidRDefault="00DE15BD" w:rsidP="00DE15BD">
      <w:pPr>
        <w:spacing w:afterLines="40" w:after="96"/>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m:t>
          </m:r>
          <m:r>
            <w:rPr>
              <w:rFonts w:ascii="Cambria Math" w:hAnsi="Cambria Math"/>
              <w:sz w:val="16"/>
              <w:szCs w:val="16"/>
              <w:lang w:val="en-CA"/>
            </w:rPr>
            <m:t xml:space="preserve">                                                 (</m:t>
          </m:r>
          <m:r>
            <w:rPr>
              <w:rFonts w:ascii="Cambria Math" w:hAnsi="Cambria Math"/>
              <w:sz w:val="16"/>
              <w:szCs w:val="16"/>
              <w:lang w:val="en-CA"/>
            </w:rPr>
            <m:t>6</m:t>
          </m:r>
          <m:r>
            <w:rPr>
              <w:rFonts w:ascii="Cambria Math" w:hAnsi="Cambria Math"/>
              <w:sz w:val="16"/>
              <w:szCs w:val="16"/>
              <w:lang w:val="en-CA"/>
            </w:rPr>
            <m:t>)</m:t>
          </m:r>
        </m:oMath>
      </m:oMathPara>
    </w:p>
    <w:p w14:paraId="082521C6" w14:textId="77777777" w:rsidR="00DE15BD" w:rsidRPr="00DE15BD" w:rsidRDefault="00DE15BD" w:rsidP="00DE15BD">
      <w:pPr>
        <w:spacing w:afterLines="40" w:after="96"/>
        <w:rPr>
          <w:sz w:val="16"/>
          <w:szCs w:val="16"/>
          <w:lang w:val="en-CA"/>
        </w:rPr>
      </w:pPr>
      <w:r w:rsidRPr="00DE15BD">
        <w:rPr>
          <w:sz w:val="16"/>
          <w:szCs w:val="16"/>
          <w:lang w:val="en-CA"/>
        </w:rPr>
        <w:t>Eq. (6) being the same as Eq. (4), pipe diameters can be determined from Curve 1 in Fig. 3.</w:t>
      </w:r>
    </w:p>
    <w:p w14:paraId="138D4BBD" w14:textId="77777777" w:rsidR="00DE15BD" w:rsidRPr="00DE15BD" w:rsidRDefault="00DE15BD" w:rsidP="00DE15BD">
      <w:pPr>
        <w:spacing w:afterLines="40" w:after="96"/>
        <w:rPr>
          <w:sz w:val="16"/>
          <w:szCs w:val="16"/>
          <w:lang w:val="en-CA"/>
        </w:rPr>
      </w:pPr>
      <w:r w:rsidRPr="00DE15BD">
        <w:rPr>
          <w:sz w:val="16"/>
          <w:szCs w:val="16"/>
          <w:lang w:val="en-CA"/>
        </w:rPr>
        <w:t xml:space="preserve">This approach should be adopted when gas entrainment is to be avoided, as when a vertical pipe extends into a vessel to below the liquid surface, or when the downstream piping must </w:t>
      </w:r>
      <w:r w:rsidRPr="00DE15BD">
        <w:rPr>
          <w:sz w:val="16"/>
          <w:szCs w:val="16"/>
          <w:lang w:val="en-CA"/>
        </w:rPr>
        <w:t>be designed for flooded flow. Smaller pipe than that dictated by Eq. (6) can be expected to cause surging.</w:t>
      </w:r>
    </w:p>
    <w:p w14:paraId="2E9F403B" w14:textId="77777777" w:rsidR="00DE15BD" w:rsidRPr="00DE15BD" w:rsidRDefault="00DE15BD" w:rsidP="00DE15BD">
      <w:pPr>
        <w:spacing w:afterLines="40" w:after="96"/>
        <w:rPr>
          <w:b/>
          <w:bCs/>
          <w:sz w:val="20"/>
          <w:szCs w:val="20"/>
          <w:lang w:val="en-CA"/>
        </w:rPr>
      </w:pPr>
      <w:r w:rsidRPr="00DE15BD">
        <w:rPr>
          <w:b/>
          <w:bCs/>
          <w:sz w:val="20"/>
          <w:szCs w:val="20"/>
          <w:lang w:val="en-CA"/>
        </w:rPr>
        <w:t>Self-venting flow in complex systems</w:t>
      </w:r>
    </w:p>
    <w:p w14:paraId="2E6FD9DC" w14:textId="77777777" w:rsidR="00DE15BD" w:rsidRPr="00DE15BD" w:rsidRDefault="00DE15BD" w:rsidP="00DE15BD">
      <w:pPr>
        <w:spacing w:afterLines="40" w:after="96"/>
        <w:rPr>
          <w:sz w:val="16"/>
          <w:szCs w:val="16"/>
          <w:lang w:val="en-CA"/>
        </w:rPr>
      </w:pPr>
      <w:r w:rsidRPr="00DE15BD">
        <w:rPr>
          <w:sz w:val="16"/>
          <w:szCs w:val="16"/>
          <w:lang w:val="en-CA"/>
        </w:rPr>
        <w:t xml:space="preserve">Little </w:t>
      </w:r>
      <w:proofErr w:type="spellStart"/>
      <w:r w:rsidRPr="00DE15BD">
        <w:rPr>
          <w:sz w:val="16"/>
          <w:szCs w:val="16"/>
          <w:lang w:val="en-CA"/>
        </w:rPr>
        <w:t>infortnation</w:t>
      </w:r>
      <w:proofErr w:type="spellEnd"/>
      <w:r w:rsidRPr="00DE15BD">
        <w:rPr>
          <w:sz w:val="16"/>
          <w:szCs w:val="16"/>
          <w:lang w:val="en-CA"/>
        </w:rPr>
        <w:t xml:space="preserve"> is available on unflooded flow in systems that include bends, especially for flow changes from vertical to nearly horizontal, and vice versa. Limited evidence suggests that even if the pipe diameter is chosen for self-venting flow (as in a prior section on designing unflooded piping), entrainment and surging may still occur </w:t>
      </w:r>
      <w:proofErr w:type="gramStart"/>
      <w:r w:rsidRPr="00DE15BD">
        <w:rPr>
          <w:sz w:val="16"/>
          <w:szCs w:val="16"/>
          <w:lang w:val="en-CA"/>
        </w:rPr>
        <w:t>due to the effects</w:t>
      </w:r>
      <w:proofErr w:type="gramEnd"/>
      <w:r w:rsidRPr="00DE15BD">
        <w:rPr>
          <w:sz w:val="16"/>
          <w:szCs w:val="16"/>
          <w:lang w:val="en-CA"/>
        </w:rPr>
        <w:t xml:space="preserve"> of the bends. The design recommendations now given are, therefore, offered only tentatively.</w:t>
      </w:r>
    </w:p>
    <w:p w14:paraId="14059485" w14:textId="77777777" w:rsidR="00DE15BD" w:rsidRPr="00DE15BD" w:rsidRDefault="00DE15BD" w:rsidP="00DE15BD">
      <w:pPr>
        <w:spacing w:afterLines="40" w:after="96"/>
        <w:rPr>
          <w:sz w:val="16"/>
          <w:szCs w:val="16"/>
          <w:lang w:val="en-CA"/>
        </w:rPr>
      </w:pPr>
      <w:r w:rsidRPr="00DE15BD">
        <w:rPr>
          <w:sz w:val="16"/>
          <w:szCs w:val="16"/>
          <w:lang w:val="en-CA"/>
        </w:rPr>
        <w:t>Bends in the horizontal (or nearly horizontal) plane will not necessarily cause problems if the 1:40 slope is continued with the bend and the bend is gentle (preferably, the radius equaling five diameters).</w:t>
      </w:r>
    </w:p>
    <w:p w14:paraId="351F6801" w14:textId="391F1BEB" w:rsidR="00DE15BD" w:rsidRPr="00DE15BD" w:rsidRDefault="00DE15BD" w:rsidP="00DE15BD">
      <w:pPr>
        <w:spacing w:afterLines="40" w:after="96"/>
        <w:rPr>
          <w:sz w:val="16"/>
          <w:szCs w:val="16"/>
          <w:lang w:val="en-CA"/>
        </w:rPr>
      </w:pPr>
      <w:r w:rsidRPr="00DE15BD">
        <w:rPr>
          <w:sz w:val="16"/>
          <w:szCs w:val="16"/>
          <w:lang w:val="en-CA"/>
        </w:rPr>
        <w:t>In the vertical plane, the number of bends should be limited as much as possible. Gently sloping piping is preferable to vertical runs. The radius of bends should be at least live diameters.</w:t>
      </w:r>
    </w:p>
    <w:p w14:paraId="10E5BA9B" w14:textId="77777777" w:rsidR="00DE15BD" w:rsidRPr="00DE15BD" w:rsidRDefault="00DE15BD" w:rsidP="00DE15BD">
      <w:pPr>
        <w:spacing w:afterLines="40" w:after="96"/>
        <w:rPr>
          <w:sz w:val="16"/>
          <w:szCs w:val="16"/>
          <w:lang w:val="en-CA"/>
        </w:rPr>
      </w:pPr>
      <w:r w:rsidRPr="00DE15BD">
        <w:rPr>
          <w:sz w:val="16"/>
          <w:szCs w:val="16"/>
          <w:lang w:val="en-CA"/>
        </w:rPr>
        <w:t xml:space="preserve">Bends from, or to, vertical sections should be sized as for vertical piping. Inclined piping following a vertical section can be </w:t>
      </w:r>
      <w:proofErr w:type="spellStart"/>
      <w:r w:rsidRPr="00DE15BD">
        <w:rPr>
          <w:sz w:val="16"/>
          <w:szCs w:val="16"/>
          <w:lang w:val="en-CA"/>
        </w:rPr>
        <w:t>sizedfor</w:t>
      </w:r>
      <w:proofErr w:type="spellEnd"/>
      <w:r w:rsidRPr="00DE15BD">
        <w:rPr>
          <w:sz w:val="16"/>
          <w:szCs w:val="16"/>
          <w:lang w:val="en-CA"/>
        </w:rPr>
        <w:t xml:space="preserve"> half-full established flow via the criteria for near-horizontal piping in the previous discussion on designing unflooded (self-venting) piping. Changes in diameter should be made by means of </w:t>
      </w:r>
      <w:proofErr w:type="spellStart"/>
      <w:r w:rsidRPr="00DE15BD">
        <w:rPr>
          <w:sz w:val="16"/>
          <w:szCs w:val="16"/>
          <w:lang w:val="en-CA"/>
        </w:rPr>
        <w:t>assymmetric</w:t>
      </w:r>
      <w:proofErr w:type="spellEnd"/>
      <w:r w:rsidRPr="00DE15BD">
        <w:rPr>
          <w:sz w:val="16"/>
          <w:szCs w:val="16"/>
          <w:lang w:val="en-CA"/>
        </w:rPr>
        <w:t xml:space="preserve"> tapered reducers whose lengths are equal to twice the larger diameter, and which are installed so that the bottom of the reducer has a slope equal to that of the piping at either end.</w:t>
      </w:r>
    </w:p>
    <w:p w14:paraId="58348C09" w14:textId="04CEE316" w:rsidR="00DE15BD" w:rsidRPr="00DE15BD" w:rsidRDefault="00DE15BD" w:rsidP="00DE15BD">
      <w:pPr>
        <w:spacing w:afterLines="40" w:after="96"/>
        <w:rPr>
          <w:b/>
          <w:bCs/>
          <w:sz w:val="20"/>
          <w:szCs w:val="20"/>
          <w:lang w:val="en-CA"/>
        </w:rPr>
      </w:pPr>
      <w:r w:rsidRPr="00DE15BD">
        <w:rPr>
          <w:b/>
          <w:bCs/>
          <w:sz w:val="20"/>
          <w:szCs w:val="20"/>
          <w:lang w:val="en-CA"/>
        </w:rPr>
        <w:t>If entrainment is acceptable</w:t>
      </w:r>
    </w:p>
    <w:p w14:paraId="72ED0E8B" w14:textId="226D0AB2" w:rsidR="00DE15BD" w:rsidRPr="00DE15BD" w:rsidRDefault="00DE15BD" w:rsidP="00DE15BD">
      <w:pPr>
        <w:spacing w:afterLines="40" w:after="96"/>
        <w:rPr>
          <w:sz w:val="16"/>
          <w:szCs w:val="16"/>
          <w:lang w:val="en-CA"/>
        </w:rPr>
      </w:pPr>
      <w:r w:rsidRPr="00DE15BD">
        <w:rPr>
          <w:sz w:val="16"/>
          <w:szCs w:val="16"/>
          <w:lang w:val="en-CA"/>
        </w:rPr>
        <w:t xml:space="preserve">There are many occasions when it is not </w:t>
      </w:r>
      <w:proofErr w:type="spellStart"/>
      <w:r w:rsidRPr="00DE15BD">
        <w:rPr>
          <w:sz w:val="16"/>
          <w:szCs w:val="16"/>
          <w:lang w:val="en-CA"/>
        </w:rPr>
        <w:t>nececssary</w:t>
      </w:r>
      <w:proofErr w:type="spellEnd"/>
      <w:r w:rsidRPr="00DE15BD">
        <w:rPr>
          <w:sz w:val="16"/>
          <w:szCs w:val="16"/>
          <w:lang w:val="en-CA"/>
        </w:rPr>
        <w:t xml:space="preserve"> to prevent entrainment. Sometimes. moderate surging will not present a problem. In such cases. piping can be sized for smaller diameters at considerable savings.</w:t>
      </w:r>
    </w:p>
    <w:p w14:paraId="0B53E7C8" w14:textId="00176BE5" w:rsidR="00DE15BD" w:rsidRPr="00DE15BD" w:rsidRDefault="00DE15BD" w:rsidP="00DE15BD">
      <w:pPr>
        <w:spacing w:afterLines="40" w:after="96"/>
        <w:rPr>
          <w:sz w:val="16"/>
          <w:szCs w:val="16"/>
          <w:lang w:val="en-CA"/>
        </w:rPr>
      </w:pPr>
      <w:r w:rsidRPr="00DE15BD">
        <w:rPr>
          <w:sz w:val="16"/>
          <w:szCs w:val="16"/>
          <w:lang w:val="en-CA"/>
        </w:rPr>
        <w:t>Sometimes, surging caused by gas entrainment can be reduced by providing a means for the gas to escape at a point downstream in the outlet pipe, such as via some type of gas-liquid separator. If this is practical, the piping can be of smaller diameter. However, because it is not possible to predict the extent of entrainment — and, hence, calculate the pressure drop with certainty — any such approach should be adopted cautiously.</w:t>
      </w:r>
    </w:p>
    <w:p w14:paraId="2CEF8BBF" w14:textId="77777777" w:rsidR="00DE15BD" w:rsidRPr="00DE15BD" w:rsidRDefault="00DE15BD" w:rsidP="00DE15BD">
      <w:pPr>
        <w:spacing w:afterLines="40" w:after="96"/>
        <w:rPr>
          <w:b/>
          <w:bCs/>
          <w:sz w:val="20"/>
          <w:szCs w:val="20"/>
          <w:lang w:val="en-CA"/>
        </w:rPr>
      </w:pPr>
      <w:r w:rsidRPr="00DE15BD">
        <w:rPr>
          <w:b/>
          <w:bCs/>
          <w:sz w:val="20"/>
          <w:szCs w:val="20"/>
          <w:lang w:val="en-CA"/>
        </w:rPr>
        <w:t>Acknowledgment</w:t>
      </w:r>
    </w:p>
    <w:p w14:paraId="7CD0D8AD" w14:textId="1BB0A083" w:rsidR="00DE15BD" w:rsidRPr="00DE15BD" w:rsidRDefault="00DE15BD" w:rsidP="00DE15BD">
      <w:pPr>
        <w:spacing w:afterLines="40" w:after="96"/>
        <w:rPr>
          <w:sz w:val="16"/>
          <w:szCs w:val="16"/>
          <w:lang w:val="en-CA"/>
        </w:rPr>
      </w:pPr>
      <w:r w:rsidRPr="00DE15BD">
        <w:rPr>
          <w:sz w:val="16"/>
          <w:szCs w:val="16"/>
          <w:lang w:val="en-CA"/>
        </w:rPr>
        <w:t xml:space="preserve">The author wishes to thank Imperial Chemical </w:t>
      </w:r>
      <w:proofErr w:type="spellStart"/>
      <w:r w:rsidRPr="00DE15BD">
        <w:rPr>
          <w:sz w:val="16"/>
          <w:szCs w:val="16"/>
          <w:lang w:val="en-CA"/>
        </w:rPr>
        <w:t>lndustries</w:t>
      </w:r>
      <w:proofErr w:type="spellEnd"/>
      <w:r w:rsidRPr="00DE15BD">
        <w:rPr>
          <w:sz w:val="16"/>
          <w:szCs w:val="16"/>
          <w:lang w:val="en-CA"/>
        </w:rPr>
        <w:t xml:space="preserve"> for its permission to publish this article.</w:t>
      </w:r>
    </w:p>
    <w:p w14:paraId="73157130" w14:textId="77777777" w:rsidR="00DE15BD" w:rsidRPr="00DE15BD" w:rsidRDefault="00DE15BD" w:rsidP="00DE15BD">
      <w:pPr>
        <w:spacing w:afterLines="40" w:after="96"/>
        <w:rPr>
          <w:sz w:val="16"/>
          <w:szCs w:val="16"/>
        </w:rPr>
      </w:pPr>
      <w:r w:rsidRPr="00DE15BD">
        <w:rPr>
          <w:b/>
          <w:bCs/>
          <w:sz w:val="16"/>
          <w:szCs w:val="16"/>
        </w:rPr>
        <w:t xml:space="preserve">J. </w:t>
      </w:r>
      <w:proofErr w:type="spellStart"/>
      <w:r w:rsidRPr="00DE15BD">
        <w:rPr>
          <w:b/>
          <w:bCs/>
          <w:sz w:val="16"/>
          <w:szCs w:val="16"/>
        </w:rPr>
        <w:t>Matley</w:t>
      </w:r>
      <w:proofErr w:type="spellEnd"/>
      <w:r w:rsidRPr="00DE15BD">
        <w:rPr>
          <w:sz w:val="16"/>
          <w:szCs w:val="16"/>
        </w:rPr>
        <w:t>, Editor</w:t>
      </w:r>
    </w:p>
    <w:p w14:paraId="18A42085" w14:textId="0707340F" w:rsidR="00DE15BD" w:rsidRPr="00DE15BD" w:rsidRDefault="00DE15BD" w:rsidP="00DE15BD">
      <w:pPr>
        <w:spacing w:afterLines="40" w:after="96"/>
        <w:rPr>
          <w:b/>
          <w:bCs/>
          <w:sz w:val="20"/>
          <w:szCs w:val="20"/>
        </w:rPr>
      </w:pPr>
      <w:proofErr w:type="spellStart"/>
      <w:r w:rsidRPr="00DE15BD">
        <w:rPr>
          <w:b/>
          <w:bCs/>
          <w:sz w:val="20"/>
          <w:szCs w:val="20"/>
        </w:rPr>
        <w:t>References</w:t>
      </w:r>
      <w:proofErr w:type="spellEnd"/>
    </w:p>
    <w:p w14:paraId="6B805F50" w14:textId="20F56476" w:rsidR="00DE15BD" w:rsidRPr="00DE15BD" w:rsidRDefault="00DE15BD" w:rsidP="00DE15BD">
      <w:pPr>
        <w:numPr>
          <w:ilvl w:val="0"/>
          <w:numId w:val="3"/>
        </w:numPr>
        <w:tabs>
          <w:tab w:val="clear" w:pos="360"/>
          <w:tab w:val="num" w:pos="720"/>
        </w:tabs>
        <w:spacing w:afterLines="40" w:after="96"/>
        <w:rPr>
          <w:sz w:val="12"/>
          <w:szCs w:val="12"/>
        </w:rPr>
      </w:pPr>
      <w:r w:rsidRPr="00DE15BD">
        <w:rPr>
          <w:sz w:val="12"/>
          <w:szCs w:val="12"/>
          <w:lang w:val="en-CA"/>
        </w:rPr>
        <w:t xml:space="preserve">Ackers. P., Tables for the hydraulic design of storm drains, sewer lines. </w:t>
      </w:r>
      <w:r w:rsidRPr="00DE15BD">
        <w:rPr>
          <w:sz w:val="12"/>
          <w:szCs w:val="12"/>
        </w:rPr>
        <w:t xml:space="preserve">Her </w:t>
      </w:r>
      <w:proofErr w:type="spellStart"/>
      <w:r w:rsidRPr="00DE15BD">
        <w:rPr>
          <w:sz w:val="12"/>
          <w:szCs w:val="12"/>
        </w:rPr>
        <w:t>Majesty’s</w:t>
      </w:r>
      <w:proofErr w:type="spellEnd"/>
      <w:r w:rsidRPr="00DE15BD">
        <w:rPr>
          <w:sz w:val="12"/>
          <w:szCs w:val="12"/>
        </w:rPr>
        <w:t xml:space="preserve"> </w:t>
      </w:r>
      <w:proofErr w:type="spellStart"/>
      <w:r w:rsidRPr="00DE15BD">
        <w:rPr>
          <w:sz w:val="12"/>
          <w:szCs w:val="12"/>
        </w:rPr>
        <w:t>Stationery</w:t>
      </w:r>
      <w:proofErr w:type="spellEnd"/>
      <w:r w:rsidRPr="00DE15BD">
        <w:rPr>
          <w:sz w:val="12"/>
          <w:szCs w:val="12"/>
        </w:rPr>
        <w:t xml:space="preserve"> Office, 1969</w:t>
      </w:r>
    </w:p>
    <w:p w14:paraId="36D56777" w14:textId="0A36148D" w:rsidR="00DE15BD" w:rsidRPr="00DE15BD" w:rsidRDefault="00DE15BD" w:rsidP="00DE15BD">
      <w:pPr>
        <w:numPr>
          <w:ilvl w:val="0"/>
          <w:numId w:val="3"/>
        </w:numPr>
        <w:tabs>
          <w:tab w:val="clear" w:pos="360"/>
          <w:tab w:val="num" w:pos="720"/>
        </w:tabs>
        <w:spacing w:afterLines="40" w:after="96"/>
        <w:rPr>
          <w:sz w:val="12"/>
          <w:szCs w:val="12"/>
        </w:rPr>
      </w:pPr>
      <w:r w:rsidRPr="00DE15BD">
        <w:rPr>
          <w:b/>
          <w:bCs/>
          <w:sz w:val="20"/>
          <w:szCs w:val="20"/>
          <w:lang w:val="en-CA"/>
        </w:rPr>
        <w:lastRenderedPageBreak/>
        <w:drawing>
          <wp:anchor distT="0" distB="0" distL="114300" distR="114300" simplePos="0" relativeHeight="251659264" behindDoc="0" locked="0" layoutInCell="1" allowOverlap="1" wp14:anchorId="1CD7B393" wp14:editId="5D2B5C04">
            <wp:simplePos x="0" y="0"/>
            <wp:positionH relativeFrom="column">
              <wp:posOffset>-78105</wp:posOffset>
            </wp:positionH>
            <wp:positionV relativeFrom="paragraph">
              <wp:posOffset>203200</wp:posOffset>
            </wp:positionV>
            <wp:extent cx="908050" cy="1071245"/>
            <wp:effectExtent l="0" t="0" r="6350" b="0"/>
            <wp:wrapSquare wrapText="bothSides"/>
            <wp:docPr id="1894979289" name="Image 1" descr="Une image contenant Visage humain, croquis, homm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9289" name="Image 1" descr="Une image contenant Visage humain, croquis, homme, dessi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8050" cy="1071245"/>
                    </a:xfrm>
                    <a:prstGeom prst="rect">
                      <a:avLst/>
                    </a:prstGeom>
                  </pic:spPr>
                </pic:pic>
              </a:graphicData>
            </a:graphic>
            <wp14:sizeRelH relativeFrom="page">
              <wp14:pctWidth>0</wp14:pctWidth>
            </wp14:sizeRelH>
            <wp14:sizeRelV relativeFrom="page">
              <wp14:pctHeight>0</wp14:pctHeight>
            </wp14:sizeRelV>
          </wp:anchor>
        </w:drawing>
      </w:r>
      <w:r w:rsidRPr="00DE15BD">
        <w:rPr>
          <w:sz w:val="12"/>
          <w:szCs w:val="12"/>
          <w:lang w:val="en-CA"/>
        </w:rPr>
        <w:t xml:space="preserve">Simpson. L. L., Sizing piping for process plants. </w:t>
      </w:r>
      <w:proofErr w:type="spellStart"/>
      <w:r w:rsidRPr="00DE15BD">
        <w:rPr>
          <w:sz w:val="12"/>
          <w:szCs w:val="12"/>
        </w:rPr>
        <w:t>Chem</w:t>
      </w:r>
      <w:proofErr w:type="spellEnd"/>
      <w:r w:rsidRPr="00DE15BD">
        <w:rPr>
          <w:sz w:val="12"/>
          <w:szCs w:val="12"/>
        </w:rPr>
        <w:t>. Eng., June 17. 1968.</w:t>
      </w:r>
    </w:p>
    <w:p w14:paraId="74D98C74" w14:textId="66273C02" w:rsidR="00DE15BD" w:rsidRPr="00DE15BD" w:rsidRDefault="00DE15BD" w:rsidP="00DE15BD">
      <w:pPr>
        <w:spacing w:afterLines="40" w:after="96"/>
        <w:rPr>
          <w:b/>
          <w:bCs/>
          <w:sz w:val="20"/>
          <w:szCs w:val="20"/>
          <w:lang w:val="en-CA"/>
        </w:rPr>
      </w:pPr>
      <w:r w:rsidRPr="00DE15BD">
        <w:rPr>
          <w:b/>
          <w:bCs/>
          <w:sz w:val="20"/>
          <w:szCs w:val="20"/>
          <w:lang w:val="en-CA"/>
        </w:rPr>
        <w:t>The author</w:t>
      </w:r>
    </w:p>
    <w:p w14:paraId="4FAA84A2" w14:textId="37128955" w:rsidR="00211099" w:rsidRPr="00DE15BD" w:rsidRDefault="00DE15BD" w:rsidP="00DE15BD">
      <w:pPr>
        <w:spacing w:afterLines="40" w:after="96"/>
        <w:rPr>
          <w:sz w:val="16"/>
          <w:szCs w:val="16"/>
          <w:lang w:val="en-CA"/>
        </w:rPr>
      </w:pPr>
      <w:r w:rsidRPr="00DE15BD">
        <w:rPr>
          <w:sz w:val="16"/>
          <w:szCs w:val="16"/>
          <w:lang w:val="en-CA"/>
        </w:rPr>
        <w:t>P.D. Hills is an engineering department heat-transfer and fluid-flow specialist with Imperial Chemical Industries. Previously, he had been a process engineer involved with process development, plant troubleshooting, and process design. He holds a B.Sc. (Eng.) and a Ph.D. from Imperial College, London.</w:t>
      </w:r>
    </w:p>
    <w:sectPr w:rsidR="00211099" w:rsidRPr="00DE15BD" w:rsidSect="009F79D4">
      <w:type w:val="continuous"/>
      <w:pgSz w:w="12240" w:h="15840"/>
      <w:pgMar w:top="1440" w:right="1440" w:bottom="1440" w:left="1440"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740D3" w14:textId="77777777" w:rsidR="003D5520" w:rsidRDefault="003D5520" w:rsidP="009E44A0">
      <w:pPr>
        <w:spacing w:after="0" w:line="240" w:lineRule="auto"/>
      </w:pPr>
      <w:r>
        <w:separator/>
      </w:r>
    </w:p>
  </w:endnote>
  <w:endnote w:type="continuationSeparator" w:id="0">
    <w:p w14:paraId="694B1EB2" w14:textId="77777777" w:rsidR="003D5520" w:rsidRDefault="003D5520" w:rsidP="009E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2D461" w14:textId="77777777" w:rsidR="00AC1382" w:rsidRDefault="00AC1382">
    <w:pPr>
      <w:pStyle w:val="Pieddepage"/>
    </w:pPr>
    <w:r>
      <w:ptab w:relativeTo="margin" w:alignment="center" w:leader="none"/>
    </w:r>
  </w:p>
  <w:tbl>
    <w:tblPr>
      <w:tblStyle w:val="Grilledutableau"/>
      <w:tblW w:w="0" w:type="auto"/>
      <w:tblInd w:w="1875" w:type="dxa"/>
      <w:tblLook w:val="04A0" w:firstRow="1" w:lastRow="0" w:firstColumn="1" w:lastColumn="0" w:noHBand="0" w:noVBand="1"/>
    </w:tblPr>
    <w:tblGrid>
      <w:gridCol w:w="5610"/>
    </w:tblGrid>
    <w:tr w:rsidR="00AC1382" w14:paraId="642D3275" w14:textId="77777777" w:rsidTr="00AC1382">
      <w:tc>
        <w:tcPr>
          <w:tcW w:w="5610" w:type="dxa"/>
          <w:tcBorders>
            <w:top w:val="single" w:sz="4" w:space="0" w:color="auto"/>
            <w:left w:val="nil"/>
            <w:bottom w:val="nil"/>
            <w:right w:val="nil"/>
          </w:tcBorders>
        </w:tcPr>
        <w:p w14:paraId="5F8177D1" w14:textId="5BB78C01" w:rsidR="00AC1382" w:rsidRPr="00AC1382" w:rsidRDefault="00AC1382" w:rsidP="00AC1382">
          <w:pPr>
            <w:pStyle w:val="Pieddepage"/>
            <w:jc w:val="center"/>
            <w:rPr>
              <w:sz w:val="16"/>
              <w:szCs w:val="16"/>
            </w:rPr>
          </w:pPr>
          <w:r w:rsidRPr="00AC1382">
            <w:rPr>
              <w:sz w:val="16"/>
              <w:szCs w:val="16"/>
            </w:rPr>
            <w:t>CHEMICAL</w:t>
          </w:r>
          <w:r>
            <w:rPr>
              <w:sz w:val="16"/>
              <w:szCs w:val="16"/>
            </w:rPr>
            <w:t xml:space="preserve"> ENGINEERING SEPTEMBER 5. 1983</w:t>
          </w:r>
        </w:p>
      </w:tc>
    </w:tr>
  </w:tbl>
  <w:p w14:paraId="2663DE1F" w14:textId="7AB12199" w:rsidR="00AC1382" w:rsidRDefault="00AC1382">
    <w:pPr>
      <w:pStyle w:val="Pieddepage"/>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1F97F" w14:textId="77777777" w:rsidR="003D5520" w:rsidRDefault="003D5520" w:rsidP="009E44A0">
      <w:pPr>
        <w:spacing w:after="0" w:line="240" w:lineRule="auto"/>
      </w:pPr>
      <w:r>
        <w:separator/>
      </w:r>
    </w:p>
  </w:footnote>
  <w:footnote w:type="continuationSeparator" w:id="0">
    <w:p w14:paraId="69BCEA3F" w14:textId="77777777" w:rsidR="003D5520" w:rsidRDefault="003D5520" w:rsidP="009E4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47C4" w14:textId="77777777" w:rsidR="00AC1382" w:rsidRDefault="009E44A0">
    <w:pPr>
      <w:pStyle w:val="En-tte"/>
    </w:pPr>
    <w:r>
      <w:ptab w:relativeTo="margin" w:alignment="center" w:leader="none"/>
    </w:r>
  </w:p>
  <w:tbl>
    <w:tblPr>
      <w:tblStyle w:val="Grilledutableau"/>
      <w:tblW w:w="0" w:type="auto"/>
      <w:tblInd w:w="3121" w:type="dxa"/>
      <w:tblLook w:val="04A0" w:firstRow="1" w:lastRow="0" w:firstColumn="1" w:lastColumn="0" w:noHBand="0" w:noVBand="1"/>
    </w:tblPr>
    <w:tblGrid>
      <w:gridCol w:w="3117"/>
    </w:tblGrid>
    <w:tr w:rsidR="00AC1382" w14:paraId="71255B77" w14:textId="77777777" w:rsidTr="00AC1382">
      <w:tc>
        <w:tcPr>
          <w:tcW w:w="3117" w:type="dxa"/>
          <w:tcBorders>
            <w:top w:val="nil"/>
            <w:left w:val="nil"/>
            <w:right w:val="nil"/>
          </w:tcBorders>
        </w:tcPr>
        <w:p w14:paraId="09C0F041" w14:textId="4AD2EF3A" w:rsidR="00AC1382" w:rsidRPr="00AC1382" w:rsidRDefault="00B32E88" w:rsidP="00AC1382">
          <w:pPr>
            <w:pStyle w:val="En-tte"/>
            <w:jc w:val="center"/>
            <w:rPr>
              <w:sz w:val="16"/>
              <w:szCs w:val="16"/>
            </w:rPr>
          </w:pPr>
          <w:r w:rsidRPr="00B32E88">
            <w:rPr>
              <w:sz w:val="16"/>
              <w:szCs w:val="16"/>
            </w:rPr>
            <w:t>TUYAUTERIE À ÉCOULEMENT GRAVITAIRE</w:t>
          </w:r>
        </w:p>
      </w:tc>
    </w:tr>
  </w:tbl>
  <w:p w14:paraId="5CA93BA6" w14:textId="221C175E" w:rsidR="009E44A0" w:rsidRDefault="009E44A0">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CA9"/>
    <w:multiLevelType w:val="multilevel"/>
    <w:tmpl w:val="5F547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C970FBB"/>
    <w:multiLevelType w:val="multilevel"/>
    <w:tmpl w:val="5310E4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02421F8"/>
    <w:multiLevelType w:val="multilevel"/>
    <w:tmpl w:val="CA34E0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31704096">
    <w:abstractNumId w:val="1"/>
  </w:num>
  <w:num w:numId="2" w16cid:durableId="1455099033">
    <w:abstractNumId w:val="2"/>
  </w:num>
  <w:num w:numId="3" w16cid:durableId="70360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C"/>
    <w:rsid w:val="001746FF"/>
    <w:rsid w:val="001768DC"/>
    <w:rsid w:val="00211099"/>
    <w:rsid w:val="002C29BF"/>
    <w:rsid w:val="00373EA2"/>
    <w:rsid w:val="003D5520"/>
    <w:rsid w:val="009E44A0"/>
    <w:rsid w:val="009F79D4"/>
    <w:rsid w:val="00A91E15"/>
    <w:rsid w:val="00AC1382"/>
    <w:rsid w:val="00B32E88"/>
    <w:rsid w:val="00D2119E"/>
    <w:rsid w:val="00DE15BD"/>
    <w:rsid w:val="00EF43C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482"/>
  <w15:chartTrackingRefBased/>
  <w15:docId w15:val="{09A398D8-87BF-4078-94E3-74472C6E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6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68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68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68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68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8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8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8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8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68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68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68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68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68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8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8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8DC"/>
    <w:rPr>
      <w:rFonts w:eastAsiaTheme="majorEastAsia" w:cstheme="majorBidi"/>
      <w:color w:val="272727" w:themeColor="text1" w:themeTint="D8"/>
    </w:rPr>
  </w:style>
  <w:style w:type="paragraph" w:styleId="Titre">
    <w:name w:val="Title"/>
    <w:basedOn w:val="Normal"/>
    <w:next w:val="Normal"/>
    <w:link w:val="TitreCar"/>
    <w:uiPriority w:val="10"/>
    <w:qFormat/>
    <w:rsid w:val="00176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8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8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8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8DC"/>
    <w:pPr>
      <w:spacing w:before="160"/>
      <w:jc w:val="center"/>
    </w:pPr>
    <w:rPr>
      <w:i/>
      <w:iCs/>
      <w:color w:val="404040" w:themeColor="text1" w:themeTint="BF"/>
    </w:rPr>
  </w:style>
  <w:style w:type="character" w:customStyle="1" w:styleId="CitationCar">
    <w:name w:val="Citation Car"/>
    <w:basedOn w:val="Policepardfaut"/>
    <w:link w:val="Citation"/>
    <w:uiPriority w:val="29"/>
    <w:rsid w:val="001768DC"/>
    <w:rPr>
      <w:i/>
      <w:iCs/>
      <w:color w:val="404040" w:themeColor="text1" w:themeTint="BF"/>
    </w:rPr>
  </w:style>
  <w:style w:type="paragraph" w:styleId="Paragraphedeliste">
    <w:name w:val="List Paragraph"/>
    <w:basedOn w:val="Normal"/>
    <w:uiPriority w:val="34"/>
    <w:qFormat/>
    <w:rsid w:val="001768DC"/>
    <w:pPr>
      <w:ind w:left="720"/>
      <w:contextualSpacing/>
    </w:pPr>
  </w:style>
  <w:style w:type="character" w:styleId="Accentuationintense">
    <w:name w:val="Intense Emphasis"/>
    <w:basedOn w:val="Policepardfaut"/>
    <w:uiPriority w:val="21"/>
    <w:qFormat/>
    <w:rsid w:val="001768DC"/>
    <w:rPr>
      <w:i/>
      <w:iCs/>
      <w:color w:val="0F4761" w:themeColor="accent1" w:themeShade="BF"/>
    </w:rPr>
  </w:style>
  <w:style w:type="paragraph" w:styleId="Citationintense">
    <w:name w:val="Intense Quote"/>
    <w:basedOn w:val="Normal"/>
    <w:next w:val="Normal"/>
    <w:link w:val="CitationintenseCar"/>
    <w:uiPriority w:val="30"/>
    <w:qFormat/>
    <w:rsid w:val="00176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68DC"/>
    <w:rPr>
      <w:i/>
      <w:iCs/>
      <w:color w:val="0F4761" w:themeColor="accent1" w:themeShade="BF"/>
    </w:rPr>
  </w:style>
  <w:style w:type="character" w:styleId="Rfrenceintense">
    <w:name w:val="Intense Reference"/>
    <w:basedOn w:val="Policepardfaut"/>
    <w:uiPriority w:val="32"/>
    <w:qFormat/>
    <w:rsid w:val="001768DC"/>
    <w:rPr>
      <w:b/>
      <w:bCs/>
      <w:smallCaps/>
      <w:color w:val="0F4761" w:themeColor="accent1" w:themeShade="BF"/>
      <w:spacing w:val="5"/>
    </w:rPr>
  </w:style>
  <w:style w:type="paragraph" w:styleId="En-tte">
    <w:name w:val="header"/>
    <w:basedOn w:val="Normal"/>
    <w:link w:val="En-tteCar"/>
    <w:uiPriority w:val="99"/>
    <w:unhideWhenUsed/>
    <w:rsid w:val="009E44A0"/>
    <w:pPr>
      <w:tabs>
        <w:tab w:val="center" w:pos="4320"/>
        <w:tab w:val="right" w:pos="8640"/>
      </w:tabs>
      <w:spacing w:after="0" w:line="240" w:lineRule="auto"/>
    </w:pPr>
  </w:style>
  <w:style w:type="character" w:customStyle="1" w:styleId="En-tteCar">
    <w:name w:val="En-tête Car"/>
    <w:basedOn w:val="Policepardfaut"/>
    <w:link w:val="En-tte"/>
    <w:uiPriority w:val="99"/>
    <w:rsid w:val="009E44A0"/>
  </w:style>
  <w:style w:type="paragraph" w:styleId="Pieddepage">
    <w:name w:val="footer"/>
    <w:basedOn w:val="Normal"/>
    <w:link w:val="PieddepageCar"/>
    <w:uiPriority w:val="99"/>
    <w:unhideWhenUsed/>
    <w:rsid w:val="009E44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E44A0"/>
  </w:style>
  <w:style w:type="table" w:styleId="Grilledutableau">
    <w:name w:val="Table Grid"/>
    <w:basedOn w:val="TableauNormal"/>
    <w:uiPriority w:val="39"/>
    <w:rsid w:val="00AC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E15BD"/>
    <w:rPr>
      <w:color w:val="467886" w:themeColor="hyperlink"/>
      <w:u w:val="single"/>
    </w:rPr>
  </w:style>
  <w:style w:type="character" w:styleId="Mentionnonrsolue">
    <w:name w:val="Unresolved Mention"/>
    <w:basedOn w:val="Policepardfaut"/>
    <w:uiPriority w:val="99"/>
    <w:semiHidden/>
    <w:unhideWhenUsed/>
    <w:rsid w:val="00DE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5300">
      <w:bodyDiv w:val="1"/>
      <w:marLeft w:val="0"/>
      <w:marRight w:val="0"/>
      <w:marTop w:val="0"/>
      <w:marBottom w:val="0"/>
      <w:divBdr>
        <w:top w:val="none" w:sz="0" w:space="0" w:color="auto"/>
        <w:left w:val="none" w:sz="0" w:space="0" w:color="auto"/>
        <w:bottom w:val="none" w:sz="0" w:space="0" w:color="auto"/>
        <w:right w:val="none" w:sz="0" w:space="0" w:color="auto"/>
      </w:divBdr>
    </w:div>
    <w:div w:id="202253028">
      <w:bodyDiv w:val="1"/>
      <w:marLeft w:val="0"/>
      <w:marRight w:val="0"/>
      <w:marTop w:val="0"/>
      <w:marBottom w:val="0"/>
      <w:divBdr>
        <w:top w:val="none" w:sz="0" w:space="0" w:color="auto"/>
        <w:left w:val="none" w:sz="0" w:space="0" w:color="auto"/>
        <w:bottom w:val="none" w:sz="0" w:space="0" w:color="auto"/>
        <w:right w:val="none" w:sz="0" w:space="0" w:color="auto"/>
      </w:divBdr>
    </w:div>
    <w:div w:id="286472662">
      <w:bodyDiv w:val="1"/>
      <w:marLeft w:val="0"/>
      <w:marRight w:val="0"/>
      <w:marTop w:val="0"/>
      <w:marBottom w:val="0"/>
      <w:divBdr>
        <w:top w:val="none" w:sz="0" w:space="0" w:color="auto"/>
        <w:left w:val="none" w:sz="0" w:space="0" w:color="auto"/>
        <w:bottom w:val="none" w:sz="0" w:space="0" w:color="auto"/>
        <w:right w:val="none" w:sz="0" w:space="0" w:color="auto"/>
      </w:divBdr>
    </w:div>
    <w:div w:id="291331123">
      <w:bodyDiv w:val="1"/>
      <w:marLeft w:val="0"/>
      <w:marRight w:val="0"/>
      <w:marTop w:val="0"/>
      <w:marBottom w:val="0"/>
      <w:divBdr>
        <w:top w:val="none" w:sz="0" w:space="0" w:color="auto"/>
        <w:left w:val="none" w:sz="0" w:space="0" w:color="auto"/>
        <w:bottom w:val="none" w:sz="0" w:space="0" w:color="auto"/>
        <w:right w:val="none" w:sz="0" w:space="0" w:color="auto"/>
      </w:divBdr>
    </w:div>
    <w:div w:id="402874106">
      <w:bodyDiv w:val="1"/>
      <w:marLeft w:val="0"/>
      <w:marRight w:val="0"/>
      <w:marTop w:val="0"/>
      <w:marBottom w:val="0"/>
      <w:divBdr>
        <w:top w:val="none" w:sz="0" w:space="0" w:color="auto"/>
        <w:left w:val="none" w:sz="0" w:space="0" w:color="auto"/>
        <w:bottom w:val="none" w:sz="0" w:space="0" w:color="auto"/>
        <w:right w:val="none" w:sz="0" w:space="0" w:color="auto"/>
      </w:divBdr>
    </w:div>
    <w:div w:id="439491714">
      <w:bodyDiv w:val="1"/>
      <w:marLeft w:val="0"/>
      <w:marRight w:val="0"/>
      <w:marTop w:val="0"/>
      <w:marBottom w:val="0"/>
      <w:divBdr>
        <w:top w:val="none" w:sz="0" w:space="0" w:color="auto"/>
        <w:left w:val="none" w:sz="0" w:space="0" w:color="auto"/>
        <w:bottom w:val="none" w:sz="0" w:space="0" w:color="auto"/>
        <w:right w:val="none" w:sz="0" w:space="0" w:color="auto"/>
      </w:divBdr>
    </w:div>
    <w:div w:id="528613534">
      <w:bodyDiv w:val="1"/>
      <w:marLeft w:val="0"/>
      <w:marRight w:val="0"/>
      <w:marTop w:val="0"/>
      <w:marBottom w:val="0"/>
      <w:divBdr>
        <w:top w:val="none" w:sz="0" w:space="0" w:color="auto"/>
        <w:left w:val="none" w:sz="0" w:space="0" w:color="auto"/>
        <w:bottom w:val="none" w:sz="0" w:space="0" w:color="auto"/>
        <w:right w:val="none" w:sz="0" w:space="0" w:color="auto"/>
      </w:divBdr>
    </w:div>
    <w:div w:id="531192319">
      <w:bodyDiv w:val="1"/>
      <w:marLeft w:val="0"/>
      <w:marRight w:val="0"/>
      <w:marTop w:val="0"/>
      <w:marBottom w:val="0"/>
      <w:divBdr>
        <w:top w:val="none" w:sz="0" w:space="0" w:color="auto"/>
        <w:left w:val="none" w:sz="0" w:space="0" w:color="auto"/>
        <w:bottom w:val="none" w:sz="0" w:space="0" w:color="auto"/>
        <w:right w:val="none" w:sz="0" w:space="0" w:color="auto"/>
      </w:divBdr>
    </w:div>
    <w:div w:id="557011787">
      <w:bodyDiv w:val="1"/>
      <w:marLeft w:val="0"/>
      <w:marRight w:val="0"/>
      <w:marTop w:val="0"/>
      <w:marBottom w:val="0"/>
      <w:divBdr>
        <w:top w:val="none" w:sz="0" w:space="0" w:color="auto"/>
        <w:left w:val="none" w:sz="0" w:space="0" w:color="auto"/>
        <w:bottom w:val="none" w:sz="0" w:space="0" w:color="auto"/>
        <w:right w:val="none" w:sz="0" w:space="0" w:color="auto"/>
      </w:divBdr>
    </w:div>
    <w:div w:id="584654226">
      <w:bodyDiv w:val="1"/>
      <w:marLeft w:val="0"/>
      <w:marRight w:val="0"/>
      <w:marTop w:val="0"/>
      <w:marBottom w:val="0"/>
      <w:divBdr>
        <w:top w:val="none" w:sz="0" w:space="0" w:color="auto"/>
        <w:left w:val="none" w:sz="0" w:space="0" w:color="auto"/>
        <w:bottom w:val="none" w:sz="0" w:space="0" w:color="auto"/>
        <w:right w:val="none" w:sz="0" w:space="0" w:color="auto"/>
      </w:divBdr>
    </w:div>
    <w:div w:id="585502984">
      <w:bodyDiv w:val="1"/>
      <w:marLeft w:val="0"/>
      <w:marRight w:val="0"/>
      <w:marTop w:val="0"/>
      <w:marBottom w:val="0"/>
      <w:divBdr>
        <w:top w:val="none" w:sz="0" w:space="0" w:color="auto"/>
        <w:left w:val="none" w:sz="0" w:space="0" w:color="auto"/>
        <w:bottom w:val="none" w:sz="0" w:space="0" w:color="auto"/>
        <w:right w:val="none" w:sz="0" w:space="0" w:color="auto"/>
      </w:divBdr>
    </w:div>
    <w:div w:id="626205007">
      <w:bodyDiv w:val="1"/>
      <w:marLeft w:val="0"/>
      <w:marRight w:val="0"/>
      <w:marTop w:val="0"/>
      <w:marBottom w:val="0"/>
      <w:divBdr>
        <w:top w:val="none" w:sz="0" w:space="0" w:color="auto"/>
        <w:left w:val="none" w:sz="0" w:space="0" w:color="auto"/>
        <w:bottom w:val="none" w:sz="0" w:space="0" w:color="auto"/>
        <w:right w:val="none" w:sz="0" w:space="0" w:color="auto"/>
      </w:divBdr>
    </w:div>
    <w:div w:id="750279910">
      <w:bodyDiv w:val="1"/>
      <w:marLeft w:val="0"/>
      <w:marRight w:val="0"/>
      <w:marTop w:val="0"/>
      <w:marBottom w:val="0"/>
      <w:divBdr>
        <w:top w:val="none" w:sz="0" w:space="0" w:color="auto"/>
        <w:left w:val="none" w:sz="0" w:space="0" w:color="auto"/>
        <w:bottom w:val="none" w:sz="0" w:space="0" w:color="auto"/>
        <w:right w:val="none" w:sz="0" w:space="0" w:color="auto"/>
      </w:divBdr>
    </w:div>
    <w:div w:id="792095257">
      <w:bodyDiv w:val="1"/>
      <w:marLeft w:val="0"/>
      <w:marRight w:val="0"/>
      <w:marTop w:val="0"/>
      <w:marBottom w:val="0"/>
      <w:divBdr>
        <w:top w:val="none" w:sz="0" w:space="0" w:color="auto"/>
        <w:left w:val="none" w:sz="0" w:space="0" w:color="auto"/>
        <w:bottom w:val="none" w:sz="0" w:space="0" w:color="auto"/>
        <w:right w:val="none" w:sz="0" w:space="0" w:color="auto"/>
      </w:divBdr>
    </w:div>
    <w:div w:id="806052185">
      <w:bodyDiv w:val="1"/>
      <w:marLeft w:val="0"/>
      <w:marRight w:val="0"/>
      <w:marTop w:val="0"/>
      <w:marBottom w:val="0"/>
      <w:divBdr>
        <w:top w:val="none" w:sz="0" w:space="0" w:color="auto"/>
        <w:left w:val="none" w:sz="0" w:space="0" w:color="auto"/>
        <w:bottom w:val="none" w:sz="0" w:space="0" w:color="auto"/>
        <w:right w:val="none" w:sz="0" w:space="0" w:color="auto"/>
      </w:divBdr>
    </w:div>
    <w:div w:id="845481007">
      <w:bodyDiv w:val="1"/>
      <w:marLeft w:val="0"/>
      <w:marRight w:val="0"/>
      <w:marTop w:val="0"/>
      <w:marBottom w:val="0"/>
      <w:divBdr>
        <w:top w:val="none" w:sz="0" w:space="0" w:color="auto"/>
        <w:left w:val="none" w:sz="0" w:space="0" w:color="auto"/>
        <w:bottom w:val="none" w:sz="0" w:space="0" w:color="auto"/>
        <w:right w:val="none" w:sz="0" w:space="0" w:color="auto"/>
      </w:divBdr>
    </w:div>
    <w:div w:id="887567897">
      <w:bodyDiv w:val="1"/>
      <w:marLeft w:val="0"/>
      <w:marRight w:val="0"/>
      <w:marTop w:val="0"/>
      <w:marBottom w:val="0"/>
      <w:divBdr>
        <w:top w:val="none" w:sz="0" w:space="0" w:color="auto"/>
        <w:left w:val="none" w:sz="0" w:space="0" w:color="auto"/>
        <w:bottom w:val="none" w:sz="0" w:space="0" w:color="auto"/>
        <w:right w:val="none" w:sz="0" w:space="0" w:color="auto"/>
      </w:divBdr>
    </w:div>
    <w:div w:id="1101146473">
      <w:bodyDiv w:val="1"/>
      <w:marLeft w:val="0"/>
      <w:marRight w:val="0"/>
      <w:marTop w:val="0"/>
      <w:marBottom w:val="0"/>
      <w:divBdr>
        <w:top w:val="none" w:sz="0" w:space="0" w:color="auto"/>
        <w:left w:val="none" w:sz="0" w:space="0" w:color="auto"/>
        <w:bottom w:val="none" w:sz="0" w:space="0" w:color="auto"/>
        <w:right w:val="none" w:sz="0" w:space="0" w:color="auto"/>
      </w:divBdr>
    </w:div>
    <w:div w:id="1136146193">
      <w:bodyDiv w:val="1"/>
      <w:marLeft w:val="0"/>
      <w:marRight w:val="0"/>
      <w:marTop w:val="0"/>
      <w:marBottom w:val="0"/>
      <w:divBdr>
        <w:top w:val="none" w:sz="0" w:space="0" w:color="auto"/>
        <w:left w:val="none" w:sz="0" w:space="0" w:color="auto"/>
        <w:bottom w:val="none" w:sz="0" w:space="0" w:color="auto"/>
        <w:right w:val="none" w:sz="0" w:space="0" w:color="auto"/>
      </w:divBdr>
    </w:div>
    <w:div w:id="1223519981">
      <w:bodyDiv w:val="1"/>
      <w:marLeft w:val="0"/>
      <w:marRight w:val="0"/>
      <w:marTop w:val="0"/>
      <w:marBottom w:val="0"/>
      <w:divBdr>
        <w:top w:val="none" w:sz="0" w:space="0" w:color="auto"/>
        <w:left w:val="none" w:sz="0" w:space="0" w:color="auto"/>
        <w:bottom w:val="none" w:sz="0" w:space="0" w:color="auto"/>
        <w:right w:val="none" w:sz="0" w:space="0" w:color="auto"/>
      </w:divBdr>
    </w:div>
    <w:div w:id="1331834777">
      <w:bodyDiv w:val="1"/>
      <w:marLeft w:val="0"/>
      <w:marRight w:val="0"/>
      <w:marTop w:val="0"/>
      <w:marBottom w:val="0"/>
      <w:divBdr>
        <w:top w:val="none" w:sz="0" w:space="0" w:color="auto"/>
        <w:left w:val="none" w:sz="0" w:space="0" w:color="auto"/>
        <w:bottom w:val="none" w:sz="0" w:space="0" w:color="auto"/>
        <w:right w:val="none" w:sz="0" w:space="0" w:color="auto"/>
      </w:divBdr>
    </w:div>
    <w:div w:id="1350714807">
      <w:bodyDiv w:val="1"/>
      <w:marLeft w:val="0"/>
      <w:marRight w:val="0"/>
      <w:marTop w:val="0"/>
      <w:marBottom w:val="0"/>
      <w:divBdr>
        <w:top w:val="none" w:sz="0" w:space="0" w:color="auto"/>
        <w:left w:val="none" w:sz="0" w:space="0" w:color="auto"/>
        <w:bottom w:val="none" w:sz="0" w:space="0" w:color="auto"/>
        <w:right w:val="none" w:sz="0" w:space="0" w:color="auto"/>
      </w:divBdr>
    </w:div>
    <w:div w:id="1496796317">
      <w:bodyDiv w:val="1"/>
      <w:marLeft w:val="0"/>
      <w:marRight w:val="0"/>
      <w:marTop w:val="0"/>
      <w:marBottom w:val="0"/>
      <w:divBdr>
        <w:top w:val="none" w:sz="0" w:space="0" w:color="auto"/>
        <w:left w:val="none" w:sz="0" w:space="0" w:color="auto"/>
        <w:bottom w:val="none" w:sz="0" w:space="0" w:color="auto"/>
        <w:right w:val="none" w:sz="0" w:space="0" w:color="auto"/>
      </w:divBdr>
    </w:div>
    <w:div w:id="1572884614">
      <w:bodyDiv w:val="1"/>
      <w:marLeft w:val="0"/>
      <w:marRight w:val="0"/>
      <w:marTop w:val="0"/>
      <w:marBottom w:val="0"/>
      <w:divBdr>
        <w:top w:val="none" w:sz="0" w:space="0" w:color="auto"/>
        <w:left w:val="none" w:sz="0" w:space="0" w:color="auto"/>
        <w:bottom w:val="none" w:sz="0" w:space="0" w:color="auto"/>
        <w:right w:val="none" w:sz="0" w:space="0" w:color="auto"/>
      </w:divBdr>
    </w:div>
    <w:div w:id="1623925708">
      <w:bodyDiv w:val="1"/>
      <w:marLeft w:val="0"/>
      <w:marRight w:val="0"/>
      <w:marTop w:val="0"/>
      <w:marBottom w:val="0"/>
      <w:divBdr>
        <w:top w:val="none" w:sz="0" w:space="0" w:color="auto"/>
        <w:left w:val="none" w:sz="0" w:space="0" w:color="auto"/>
        <w:bottom w:val="none" w:sz="0" w:space="0" w:color="auto"/>
        <w:right w:val="none" w:sz="0" w:space="0" w:color="auto"/>
      </w:divBdr>
    </w:div>
    <w:div w:id="1650088906">
      <w:bodyDiv w:val="1"/>
      <w:marLeft w:val="0"/>
      <w:marRight w:val="0"/>
      <w:marTop w:val="0"/>
      <w:marBottom w:val="0"/>
      <w:divBdr>
        <w:top w:val="none" w:sz="0" w:space="0" w:color="auto"/>
        <w:left w:val="none" w:sz="0" w:space="0" w:color="auto"/>
        <w:bottom w:val="none" w:sz="0" w:space="0" w:color="auto"/>
        <w:right w:val="none" w:sz="0" w:space="0" w:color="auto"/>
      </w:divBdr>
    </w:div>
    <w:div w:id="1776750263">
      <w:bodyDiv w:val="1"/>
      <w:marLeft w:val="0"/>
      <w:marRight w:val="0"/>
      <w:marTop w:val="0"/>
      <w:marBottom w:val="0"/>
      <w:divBdr>
        <w:top w:val="none" w:sz="0" w:space="0" w:color="auto"/>
        <w:left w:val="none" w:sz="0" w:space="0" w:color="auto"/>
        <w:bottom w:val="none" w:sz="0" w:space="0" w:color="auto"/>
        <w:right w:val="none" w:sz="0" w:space="0" w:color="auto"/>
      </w:divBdr>
    </w:div>
    <w:div w:id="1825122959">
      <w:bodyDiv w:val="1"/>
      <w:marLeft w:val="0"/>
      <w:marRight w:val="0"/>
      <w:marTop w:val="0"/>
      <w:marBottom w:val="0"/>
      <w:divBdr>
        <w:top w:val="none" w:sz="0" w:space="0" w:color="auto"/>
        <w:left w:val="none" w:sz="0" w:space="0" w:color="auto"/>
        <w:bottom w:val="none" w:sz="0" w:space="0" w:color="auto"/>
        <w:right w:val="none" w:sz="0" w:space="0" w:color="auto"/>
      </w:divBdr>
    </w:div>
    <w:div w:id="1857575998">
      <w:bodyDiv w:val="1"/>
      <w:marLeft w:val="0"/>
      <w:marRight w:val="0"/>
      <w:marTop w:val="0"/>
      <w:marBottom w:val="0"/>
      <w:divBdr>
        <w:top w:val="none" w:sz="0" w:space="0" w:color="auto"/>
        <w:left w:val="none" w:sz="0" w:space="0" w:color="auto"/>
        <w:bottom w:val="none" w:sz="0" w:space="0" w:color="auto"/>
        <w:right w:val="none" w:sz="0" w:space="0" w:color="auto"/>
      </w:divBdr>
    </w:div>
    <w:div w:id="1947155390">
      <w:bodyDiv w:val="1"/>
      <w:marLeft w:val="0"/>
      <w:marRight w:val="0"/>
      <w:marTop w:val="0"/>
      <w:marBottom w:val="0"/>
      <w:divBdr>
        <w:top w:val="none" w:sz="0" w:space="0" w:color="auto"/>
        <w:left w:val="none" w:sz="0" w:space="0" w:color="auto"/>
        <w:bottom w:val="none" w:sz="0" w:space="0" w:color="auto"/>
        <w:right w:val="none" w:sz="0" w:space="0" w:color="auto"/>
      </w:divBdr>
    </w:div>
    <w:div w:id="1951163180">
      <w:bodyDiv w:val="1"/>
      <w:marLeft w:val="0"/>
      <w:marRight w:val="0"/>
      <w:marTop w:val="0"/>
      <w:marBottom w:val="0"/>
      <w:divBdr>
        <w:top w:val="none" w:sz="0" w:space="0" w:color="auto"/>
        <w:left w:val="none" w:sz="0" w:space="0" w:color="auto"/>
        <w:bottom w:val="none" w:sz="0" w:space="0" w:color="auto"/>
        <w:right w:val="none" w:sz="0" w:space="0" w:color="auto"/>
      </w:divBdr>
    </w:div>
    <w:div w:id="1968851609">
      <w:bodyDiv w:val="1"/>
      <w:marLeft w:val="0"/>
      <w:marRight w:val="0"/>
      <w:marTop w:val="0"/>
      <w:marBottom w:val="0"/>
      <w:divBdr>
        <w:top w:val="none" w:sz="0" w:space="0" w:color="auto"/>
        <w:left w:val="none" w:sz="0" w:space="0" w:color="auto"/>
        <w:bottom w:val="none" w:sz="0" w:space="0" w:color="auto"/>
        <w:right w:val="none" w:sz="0" w:space="0" w:color="auto"/>
      </w:divBdr>
    </w:div>
    <w:div w:id="1997144595">
      <w:bodyDiv w:val="1"/>
      <w:marLeft w:val="0"/>
      <w:marRight w:val="0"/>
      <w:marTop w:val="0"/>
      <w:marBottom w:val="0"/>
      <w:divBdr>
        <w:top w:val="none" w:sz="0" w:space="0" w:color="auto"/>
        <w:left w:val="none" w:sz="0" w:space="0" w:color="auto"/>
        <w:bottom w:val="none" w:sz="0" w:space="0" w:color="auto"/>
        <w:right w:val="none" w:sz="0" w:space="0" w:color="auto"/>
      </w:divBdr>
    </w:div>
    <w:div w:id="21332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2093</Words>
  <Characters>11514</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Perron, Guillaume</dc:creator>
  <cp:keywords/>
  <dc:description/>
  <cp:lastModifiedBy>Perron, Guillaume</cp:lastModifiedBy>
  <cp:revision>3</cp:revision>
  <dcterms:created xsi:type="dcterms:W3CDTF">2024-11-13T22:13:00Z</dcterms:created>
  <dcterms:modified xsi:type="dcterms:W3CDTF">2024-11-13T22:20:00Z</dcterms:modified>
</cp:coreProperties>
</file>