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EF8" w14:textId="60535542" w:rsidR="00D2119E" w:rsidRPr="001768DC" w:rsidRDefault="00B32E88" w:rsidP="001768DC">
      <w:pPr>
        <w:jc w:val="center"/>
        <w:rPr>
          <w:b/>
          <w:bCs/>
          <w:sz w:val="56"/>
          <w:szCs w:val="56"/>
        </w:rPr>
      </w:pPr>
      <w:r w:rsidRPr="00B32E88">
        <w:rPr>
          <w:b/>
          <w:bCs/>
          <w:sz w:val="56"/>
          <w:szCs w:val="56"/>
        </w:rPr>
        <w:t>Conception de tuyauteries pour écoulement gravit</w:t>
      </w:r>
      <w:r>
        <w:rPr>
          <w:b/>
          <w:bCs/>
          <w:sz w:val="56"/>
          <w:szCs w:val="56"/>
        </w:rPr>
        <w:t>aire</w:t>
      </w:r>
    </w:p>
    <w:p w14:paraId="6D1616EE" w14:textId="01838ECC" w:rsidR="001768DC" w:rsidRPr="00B32E88" w:rsidRDefault="00B32E88" w:rsidP="00B32E88">
      <w:pPr>
        <w:jc w:val="both"/>
        <w:rPr>
          <w:sz w:val="24"/>
          <w:szCs w:val="24"/>
        </w:rPr>
      </w:pPr>
      <w:r w:rsidRPr="00B32E88">
        <w:rPr>
          <w:sz w:val="24"/>
          <w:szCs w:val="24"/>
        </w:rPr>
        <w:t>Le gaz entraîné dans un liquide s'écoulant par gravité depuis un récipient peut réduire la capacité du tuyau de sortie et provoquer des fluctuations cycliques du débit. Ces problèmes peuvent être évités en concevant soigneusement le système pour un écoulement soit entièrement liquide, soit diphasique.</w:t>
      </w:r>
    </w:p>
    <w:p w14:paraId="115259BE" w14:textId="2D10158B" w:rsidR="001768DC" w:rsidRPr="001768DC" w:rsidRDefault="001768DC" w:rsidP="001768DC">
      <w:pPr>
        <w:pBdr>
          <w:top w:val="single" w:sz="6" w:space="1" w:color="auto"/>
          <w:bottom w:val="single" w:sz="6" w:space="1" w:color="auto"/>
        </w:pBdr>
        <w:jc w:val="center"/>
        <w:rPr>
          <w:i/>
          <w:iCs/>
          <w:lang w:val="en-CA"/>
        </w:rPr>
      </w:pPr>
      <w:r w:rsidRPr="001768DC">
        <w:rPr>
          <w:b/>
          <w:bCs/>
          <w:i/>
          <w:iCs/>
          <w:sz w:val="20"/>
          <w:szCs w:val="20"/>
          <w:lang w:val="en-CA"/>
        </w:rPr>
        <w:t>P. D. Hills,</w:t>
      </w:r>
      <w:r w:rsidRPr="001768DC">
        <w:rPr>
          <w:i/>
          <w:iCs/>
          <w:sz w:val="20"/>
          <w:szCs w:val="20"/>
          <w:lang w:val="en-CA"/>
        </w:rPr>
        <w:t xml:space="preserve"> Imperial Chemical Industries PLC</w:t>
      </w:r>
    </w:p>
    <w:p w14:paraId="3B68A61F" w14:textId="77777777" w:rsidR="001768DC" w:rsidRDefault="001768DC">
      <w:pPr>
        <w:rPr>
          <w:lang w:val="en-CA"/>
        </w:rPr>
        <w:sectPr w:rsidR="001768DC">
          <w:headerReference w:type="default" r:id="rId7"/>
          <w:footerReference w:type="default" r:id="rId8"/>
          <w:pgSz w:w="12240" w:h="15840"/>
          <w:pgMar w:top="1440" w:right="1440" w:bottom="1440" w:left="1440" w:header="708" w:footer="708" w:gutter="0"/>
          <w:cols w:space="708"/>
          <w:docGrid w:linePitch="360"/>
        </w:sectPr>
      </w:pPr>
    </w:p>
    <w:p w14:paraId="4FC4F0C7" w14:textId="147C8EA4" w:rsidR="001768DC" w:rsidRPr="003657B4" w:rsidRDefault="003657B4" w:rsidP="003657B4">
      <w:pPr>
        <w:spacing w:after="0"/>
        <w:jc w:val="both"/>
        <w:rPr>
          <w:sz w:val="16"/>
          <w:szCs w:val="16"/>
        </w:rPr>
      </w:pPr>
      <w:r w:rsidRPr="003657B4">
        <w:rPr>
          <w:sz w:val="16"/>
          <w:szCs w:val="16"/>
        </w:rPr>
        <w:t>L'entraînement limite l'écoulement gravitaire du liquide provenant des récipients en augmentant la chute de pression (au-delà de celle pour un écoulement monophasique) à travers la tuyauterie de sortie, et en réduisant la hauteur statique disponible pour surmonter cette chute de pression. Un problème similaire peut survenir lorsqu'un liquide est proche de son point d'ébullition, ou contient du gaz dissous, en particulier si la pression absolue en tout point de la tuyauterie tombe en dessous de la pression atmosphérique, comme c'est le cas dans un siphon.</w:t>
      </w:r>
    </w:p>
    <w:p w14:paraId="5155D311" w14:textId="77062047" w:rsidR="001768DC" w:rsidRPr="003657B4" w:rsidRDefault="003657B4" w:rsidP="003657B4">
      <w:pPr>
        <w:spacing w:after="0"/>
        <w:jc w:val="both"/>
        <w:rPr>
          <w:sz w:val="16"/>
          <w:szCs w:val="16"/>
        </w:rPr>
      </w:pPr>
      <w:r w:rsidRPr="003657B4">
        <w:rPr>
          <w:sz w:val="16"/>
          <w:szCs w:val="16"/>
        </w:rPr>
        <w:t>Considérons le cas d'un liquide s'écoulant depuis le fond d'une colonne d'absorption à travers un tuyau dimensionné pour un écoulement liquide complet (Fig. 1).</w:t>
      </w:r>
    </w:p>
    <w:p w14:paraId="648F05AC" w14:textId="76DF2CA3" w:rsidR="001768DC" w:rsidRPr="003657B4" w:rsidRDefault="003657B4" w:rsidP="003657B4">
      <w:pPr>
        <w:spacing w:after="0"/>
        <w:jc w:val="both"/>
        <w:rPr>
          <w:sz w:val="16"/>
          <w:szCs w:val="16"/>
        </w:rPr>
      </w:pPr>
      <w:r w:rsidRPr="003657B4">
        <w:rPr>
          <w:sz w:val="16"/>
          <w:szCs w:val="16"/>
        </w:rPr>
        <w:t>Lorsque le niveau de liquide dans la colonne est suffisamment bas, le liquide entraîne du gaz (Fig. 1a). L'augmentation résultante de la chute de pression et la réduction de la hauteur limitent le débit, et le niveau de liquide augmente (Fig. 1b). Finalement, le niveau s'élève suffisamment pour arrêter l'entraînement (Fig. 1c). Cependant, le gaz encore présent dans le tuyau de sortie fait continuer l'élévation du niveau jusqu'à ce que tout le gaz soit évacué (Fig. 1d). Maintenant, le tuyau de sortie fonctionne à plein débit (comme supposé dans la conception), mais la hauteur statique, devenant plus élevée que prévu, crée un débit excessif, ce qui provoque la chute du niveau jusqu'à ce que l'entraînement se produise à nouveau et que le cycle se répète (Fig. 1e).</w:t>
      </w:r>
    </w:p>
    <w:p w14:paraId="5DD970CC" w14:textId="2263EC75" w:rsidR="001768DC" w:rsidRPr="003657B4" w:rsidRDefault="003657B4" w:rsidP="003657B4">
      <w:pPr>
        <w:spacing w:after="0"/>
        <w:jc w:val="both"/>
        <w:rPr>
          <w:sz w:val="16"/>
          <w:szCs w:val="16"/>
        </w:rPr>
      </w:pPr>
      <w:r w:rsidRPr="003657B4">
        <w:rPr>
          <w:sz w:val="16"/>
          <w:szCs w:val="16"/>
        </w:rPr>
        <w:t>De telles oscillations peuvent être sévères, selon la géométrie du système. Dans un cas, le débit de pointe d'un réservoir a dépassé la capacité du casse-vide suffisamment pour le faire s'effondrer.</w:t>
      </w:r>
    </w:p>
    <w:p w14:paraId="431B2AFF" w14:textId="14AF68F7" w:rsidR="001768DC" w:rsidRPr="003657B4" w:rsidRDefault="003657B4" w:rsidP="003657B4">
      <w:pPr>
        <w:spacing w:after="0"/>
        <w:rPr>
          <w:b/>
          <w:bCs/>
          <w:sz w:val="20"/>
          <w:szCs w:val="20"/>
        </w:rPr>
      </w:pPr>
      <w:r w:rsidRPr="003657B4">
        <w:rPr>
          <w:b/>
          <w:bCs/>
          <w:sz w:val="20"/>
          <w:szCs w:val="20"/>
        </w:rPr>
        <w:t xml:space="preserve">Expression générale </w:t>
      </w:r>
      <w:r w:rsidRPr="003657B4">
        <w:rPr>
          <w:b/>
          <w:bCs/>
          <w:sz w:val="20"/>
          <w:szCs w:val="20"/>
        </w:rPr>
        <w:t>pour les</w:t>
      </w:r>
      <w:r w:rsidRPr="003657B4">
        <w:rPr>
          <w:b/>
          <w:bCs/>
          <w:sz w:val="20"/>
          <w:szCs w:val="20"/>
        </w:rPr>
        <w:t xml:space="preserve"> débit</w:t>
      </w:r>
      <w:r w:rsidRPr="003657B4">
        <w:rPr>
          <w:b/>
          <w:bCs/>
          <w:sz w:val="20"/>
          <w:szCs w:val="20"/>
        </w:rPr>
        <w:t>s</w:t>
      </w:r>
      <w:r w:rsidRPr="003657B4">
        <w:rPr>
          <w:b/>
          <w:bCs/>
          <w:sz w:val="20"/>
          <w:szCs w:val="20"/>
        </w:rPr>
        <w:t xml:space="preserve"> liquide</w:t>
      </w:r>
    </w:p>
    <w:p w14:paraId="3DE7CF27" w14:textId="503A6D4C" w:rsidR="001768DC" w:rsidRPr="003657B4" w:rsidRDefault="003657B4" w:rsidP="003657B4">
      <w:pPr>
        <w:spacing w:after="0"/>
        <w:jc w:val="both"/>
        <w:rPr>
          <w:sz w:val="16"/>
          <w:szCs w:val="16"/>
        </w:rPr>
      </w:pPr>
      <w:r w:rsidRPr="003657B4">
        <w:rPr>
          <w:sz w:val="16"/>
          <w:szCs w:val="16"/>
        </w:rPr>
        <w:t>Dans cet article, les débits liquides sont généralement exprimés en termes de flux volumétrique superficiel adimensionnel,</w:t>
      </w:r>
      <w:r w:rsidR="001768DC" w:rsidRPr="003657B4">
        <w:rPr>
          <w:sz w:val="16"/>
          <w:szCs w:val="16"/>
        </w:rPr>
        <w:t xml:space="preserve"> </w:t>
      </w:r>
      <m:oMath>
        <m:sSubSup>
          <m:sSubSupPr>
            <m:ctrlPr>
              <w:rPr>
                <w:rFonts w:ascii="Cambria Math" w:hAnsi="Cambria Math"/>
                <w:i/>
                <w:sz w:val="16"/>
                <w:szCs w:val="16"/>
                <w:lang w:val="en-CA"/>
              </w:rPr>
            </m:ctrlPr>
          </m:sSubSupPr>
          <m:e>
            <m:r>
              <m:rPr>
                <m:sty m:val="p"/>
              </m:rPr>
              <w:rPr>
                <w:rFonts w:ascii="Cambria Math" w:hAnsi="Cambria Math"/>
                <w:sz w:val="16"/>
                <w:szCs w:val="16"/>
              </w:rPr>
              <m:t>J</m:t>
            </m:r>
            <m:ctrlPr>
              <w:rPr>
                <w:rFonts w:ascii="Cambria Math" w:hAnsi="Cambria Math"/>
                <w:sz w:val="16"/>
                <w:szCs w:val="16"/>
                <w:lang w:val="en-CA"/>
              </w:rPr>
            </m:ctrlPr>
          </m:e>
          <m:sub>
            <m:r>
              <m:rPr>
                <m:sty m:val="p"/>
              </m:rPr>
              <w:rPr>
                <w:rFonts w:ascii="Cambria Math" w:hAnsi="Cambria Math"/>
                <w:sz w:val="16"/>
                <w:szCs w:val="16"/>
              </w:rPr>
              <m:t>L</m:t>
            </m:r>
          </m:sub>
          <m:sup>
            <m:r>
              <m:rPr>
                <m:sty m:val="p"/>
              </m:rPr>
              <w:rPr>
                <w:rFonts w:ascii="Cambria Math" w:hAnsi="Cambria Math"/>
                <w:sz w:val="16"/>
                <w:szCs w:val="16"/>
              </w:rPr>
              <m:t>*</m:t>
            </m:r>
          </m:sup>
        </m:sSubSup>
      </m:oMath>
      <w:r w:rsidR="001768DC" w:rsidRPr="003657B4">
        <w:rPr>
          <w:sz w:val="16"/>
          <w:szCs w:val="16"/>
        </w:rPr>
        <w:t xml:space="preserve"> </w:t>
      </w:r>
      <w:r>
        <w:rPr>
          <w:sz w:val="16"/>
          <w:szCs w:val="16"/>
        </w:rPr>
        <w:t xml:space="preserve">, </w:t>
      </w:r>
      <w:r w:rsidRPr="003657B4">
        <w:rPr>
          <w:sz w:val="16"/>
          <w:szCs w:val="16"/>
        </w:rPr>
        <w:t>qui est défini par :</w:t>
      </w:r>
    </w:p>
    <w:p w14:paraId="0102DBA5" w14:textId="7CCD8107" w:rsidR="001768DC" w:rsidRPr="001768DC" w:rsidRDefault="001746FF" w:rsidP="003657B4">
      <w:pPr>
        <w:spacing w:after="0"/>
        <w:rPr>
          <w:rFonts w:ascii="Cambria Math" w:hAnsi="Cambria Math"/>
          <w:sz w:val="16"/>
          <w:szCs w:val="16"/>
          <w:lang w:val="en-CA"/>
          <w:oMath/>
        </w:rPr>
      </w:pPr>
      <m:oMathPara>
        <m:oMath>
          <m:r>
            <w:rPr>
              <w:rFonts w:ascii="Cambria Math" w:hAnsi="Cambria Math"/>
              <w:sz w:val="16"/>
              <w:szCs w:val="16"/>
              <w:lang w:val="en-CA"/>
            </w:rPr>
            <m:t> </m:t>
          </m:r>
          <m:sSubSup>
            <m:sSubSupPr>
              <m:ctrlPr>
                <w:rPr>
                  <w:rFonts w:ascii="Cambria Math" w:hAnsi="Cambria Math"/>
                  <w:i/>
                  <w:sz w:val="16"/>
                  <w:szCs w:val="16"/>
                  <w:lang w:val="en-CA"/>
                </w:rPr>
              </m:ctrlPr>
            </m:sSubSupPr>
            <m:e>
              <m:r>
                <m:rPr>
                  <m:sty m:val="p"/>
                </m:rPr>
                <w:rPr>
                  <w:rFonts w:ascii="Cambria Math" w:hAnsi="Cambria Math"/>
                  <w:sz w:val="16"/>
                  <w:szCs w:val="16"/>
                  <w:lang w:val="en-CA"/>
                </w:rPr>
                <m:t>J</m:t>
              </m:r>
            </m:e>
            <m:sub>
              <m:r>
                <m:rPr>
                  <m:sty m:val="p"/>
                </m:rPr>
                <w:rPr>
                  <w:rFonts w:ascii="Cambria Math" w:hAnsi="Cambria Math"/>
                  <w:sz w:val="16"/>
                  <w:szCs w:val="16"/>
                  <w:lang w:val="en-CA"/>
                </w:rPr>
                <m:t>L</m:t>
              </m:r>
            </m:sub>
            <m:sup>
              <m:r>
                <m:rPr>
                  <m:sty m:val="p"/>
                </m:rPr>
                <w:rPr>
                  <w:rFonts w:ascii="Cambria Math" w:hAnsi="Cambria Math"/>
                  <w:sz w:val="16"/>
                  <w:szCs w:val="16"/>
                  <w:lang w:val="en-CA"/>
                </w:rPr>
                <m:t>*</m:t>
              </m:r>
            </m:sup>
          </m:sSubSup>
          <m:r>
            <w:rPr>
              <w:rFonts w:ascii="Cambria Math" w:hAnsi="Cambria Math"/>
              <w:sz w:val="16"/>
              <w:szCs w:val="16"/>
              <w:lang w:val="en-CA"/>
            </w:rPr>
            <m:t> = </m:t>
          </m:r>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m:rPr>
                      <m:sty m:val="p"/>
                    </m:rPr>
                    <w:rPr>
                      <w:rFonts w:ascii="Cambria Math" w:hAnsi="Cambria Math"/>
                      <w:sz w:val="16"/>
                      <w:szCs w:val="16"/>
                      <w:lang w:val="en-CA"/>
                    </w:rPr>
                    <m:t>Q</m:t>
                  </m:r>
                  <m:ctrlPr>
                    <w:rPr>
                      <w:rFonts w:ascii="Cambria Math" w:hAnsi="Cambria Math"/>
                      <w:sz w:val="16"/>
                      <w:szCs w:val="16"/>
                      <w:lang w:val="en-CA"/>
                    </w:rPr>
                  </m:ctrlPr>
                </m:e>
                <m:sub>
                  <m:r>
                    <m:rPr>
                      <m:sty m:val="p"/>
                    </m:rPr>
                    <w:rPr>
                      <w:rFonts w:ascii="Cambria Math" w:hAnsi="Cambria Math"/>
                      <w:sz w:val="16"/>
                      <w:szCs w:val="16"/>
                      <w:lang w:val="en-CA"/>
                    </w:rPr>
                    <m:t>L</m:t>
                  </m:r>
                </m:sub>
              </m:sSub>
              <m:ctrlPr>
                <w:rPr>
                  <w:rFonts w:ascii="Cambria Math" w:hAnsi="Cambria Math"/>
                  <w:i/>
                  <w:sz w:val="16"/>
                  <w:szCs w:val="16"/>
                  <w:lang w:val="en-CA"/>
                </w:rPr>
              </m:ctrlPr>
            </m:num>
            <m:den>
              <m:r>
                <m:rPr>
                  <m:sty m:val="p"/>
                </m:rPr>
                <w:rPr>
                  <w:rFonts w:ascii="Cambria Math" w:hAnsi="Cambria Math"/>
                  <w:sz w:val="16"/>
                  <w:szCs w:val="16"/>
                  <w:lang w:val="en-CA"/>
                </w:rPr>
                <m:t>π</m:t>
              </m:r>
              <m:r>
                <w:rPr>
                  <w:rFonts w:ascii="Cambria Math" w:hAnsi="Cambria Math"/>
                  <w:sz w:val="16"/>
                  <w:szCs w:val="16"/>
                  <w:lang w:val="en-CA"/>
                </w:rPr>
                <m:t> </m:t>
              </m:r>
              <m:sSup>
                <m:sSupPr>
                  <m:ctrlPr>
                    <w:rPr>
                      <w:rFonts w:ascii="Cambria Math" w:hAnsi="Cambria Math"/>
                      <w:i/>
                      <w:sz w:val="16"/>
                      <w:szCs w:val="16"/>
                      <w:lang w:val="en-CA"/>
                    </w:rPr>
                  </m:ctrlPr>
                </m:sSupPr>
                <m:e>
                  <m:r>
                    <m:rPr>
                      <m:sty m:val="p"/>
                    </m:rPr>
                    <w:rPr>
                      <w:rFonts w:ascii="Cambria Math" w:hAnsi="Cambria Math"/>
                      <w:sz w:val="16"/>
                      <w:szCs w:val="16"/>
                      <w:lang w:val="en-CA"/>
                    </w:rPr>
                    <m:t>d</m:t>
                  </m:r>
                </m:e>
                <m:sup>
                  <m:r>
                    <w:rPr>
                      <w:rFonts w:ascii="Cambria Math" w:hAnsi="Cambria Math"/>
                      <w:sz w:val="16"/>
                      <w:szCs w:val="16"/>
                      <w:lang w:val="en-CA"/>
                    </w:rPr>
                    <m:t>2</m:t>
                  </m:r>
                </m:sup>
              </m:sSup>
              <m:r>
                <w:rPr>
                  <w:rFonts w:ascii="Cambria Math" w:hAnsi="Cambria Math"/>
                  <w:sz w:val="16"/>
                  <w:szCs w:val="16"/>
                  <w:lang w:val="en-CA"/>
                </w:rPr>
                <m:t> </m:t>
              </m:r>
              <m:sSup>
                <m:sSupPr>
                  <m:ctrlPr>
                    <w:rPr>
                      <w:rFonts w:ascii="Cambria Math" w:hAnsi="Cambria Math"/>
                      <w:i/>
                      <w:sz w:val="16"/>
                      <w:szCs w:val="16"/>
                      <w:lang w:val="en-CA"/>
                    </w:rPr>
                  </m:ctrlPr>
                </m:sSupPr>
                <m:e>
                  <m:d>
                    <m:dPr>
                      <m:ctrlPr>
                        <w:rPr>
                          <w:rFonts w:ascii="Cambria Math" w:hAnsi="Cambria Math"/>
                          <w:sz w:val="16"/>
                          <w:szCs w:val="16"/>
                          <w:lang w:val="en-CA"/>
                        </w:rPr>
                      </m:ctrlPr>
                    </m:dPr>
                    <m:e>
                      <m:r>
                        <m:rPr>
                          <m:sty m:val="p"/>
                        </m:rPr>
                        <w:rPr>
                          <w:rFonts w:ascii="Cambria Math" w:hAnsi="Cambria Math"/>
                          <w:sz w:val="16"/>
                          <w:szCs w:val="16"/>
                          <w:lang w:val="en-CA"/>
                        </w:rPr>
                        <m:t>g</m:t>
                      </m:r>
                      <m:r>
                        <w:rPr>
                          <w:rFonts w:ascii="Cambria Math" w:hAnsi="Cambria Math"/>
                          <w:sz w:val="16"/>
                          <w:szCs w:val="16"/>
                          <w:lang w:val="en-CA"/>
                        </w:rPr>
                        <m:t> </m:t>
                      </m:r>
                      <m:r>
                        <m:rPr>
                          <m:sty m:val="p"/>
                        </m:rPr>
                        <w:rPr>
                          <w:rFonts w:ascii="Cambria Math" w:hAnsi="Cambria Math"/>
                          <w:sz w:val="16"/>
                          <w:szCs w:val="16"/>
                          <w:lang w:val="en-CA"/>
                        </w:rPr>
                        <m:t>d</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1</m:t>
              </m:r>
            </m:e>
          </m:d>
        </m:oMath>
      </m:oMathPara>
    </w:p>
    <w:p w14:paraId="5249211D" w14:textId="7BBFACA7" w:rsidR="001768DC" w:rsidRPr="003657B4" w:rsidRDefault="003657B4" w:rsidP="003657B4">
      <w:pPr>
        <w:spacing w:after="0"/>
        <w:jc w:val="both"/>
        <w:rPr>
          <w:sz w:val="16"/>
          <w:szCs w:val="16"/>
        </w:rPr>
      </w:pPr>
      <w:r w:rsidRPr="003657B4">
        <w:rPr>
          <w:sz w:val="16"/>
          <w:szCs w:val="16"/>
        </w:rPr>
        <w:t>Où</w:t>
      </w:r>
      <w:r w:rsidRPr="003657B4">
        <w:rPr>
          <w:sz w:val="16"/>
          <w:szCs w:val="16"/>
        </w:rPr>
        <w:t xml:space="preserve"> </w:t>
      </w:r>
      <m:oMath>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oMath>
      <w:r w:rsidR="001768DC" w:rsidRPr="003657B4">
        <w:rPr>
          <w:sz w:val="16"/>
          <w:szCs w:val="16"/>
        </w:rPr>
        <w:t xml:space="preserve"> </w:t>
      </w:r>
      <w:r w:rsidRPr="003657B4">
        <w:rPr>
          <w:sz w:val="16"/>
          <w:szCs w:val="16"/>
        </w:rPr>
        <w:t>est le débit volumétrique ; d est le diamètre intérieur du tuyau ; et g est l’accélération gravitationnelle.</w:t>
      </w:r>
      <w:r w:rsidR="001768DC" w:rsidRPr="003657B4">
        <w:rPr>
          <w:sz w:val="16"/>
          <w:szCs w:val="16"/>
        </w:rPr>
        <w:t xml:space="preserve"> Eq. (1) </w:t>
      </w:r>
      <w:r w:rsidRPr="003657B4">
        <w:rPr>
          <w:sz w:val="16"/>
          <w:szCs w:val="16"/>
        </w:rPr>
        <w:t>est similaire au nombre de Froude. Il est utilisé de préférence au nombre de Froude, car la définition de ce dernier varie selon les circonstances. Toutes les équations de cet article sont en unités cohérentes.</w:t>
      </w:r>
    </w:p>
    <w:p w14:paraId="75F354E8" w14:textId="77777777" w:rsidR="003657B4" w:rsidRPr="003657B4" w:rsidRDefault="003657B4" w:rsidP="003657B4">
      <w:pPr>
        <w:spacing w:after="0"/>
        <w:rPr>
          <w:b/>
          <w:bCs/>
          <w:sz w:val="20"/>
          <w:szCs w:val="20"/>
        </w:rPr>
      </w:pPr>
      <w:r w:rsidRPr="001746FF">
        <w:rPr>
          <w:b/>
          <w:bCs/>
          <w:sz w:val="20"/>
          <w:szCs w:val="20"/>
        </w:rPr>
        <w:t>Concevoir pour l'écoulement par gravité</w:t>
      </w:r>
    </w:p>
    <w:p w14:paraId="130D43EA" w14:textId="77777777" w:rsidR="003657B4" w:rsidRPr="003657B4" w:rsidRDefault="003657B4" w:rsidP="003657B4">
      <w:pPr>
        <w:spacing w:after="0"/>
        <w:rPr>
          <w:sz w:val="16"/>
          <w:szCs w:val="16"/>
        </w:rPr>
      </w:pPr>
      <w:r w:rsidRPr="001746FF">
        <w:rPr>
          <w:sz w:val="16"/>
          <w:szCs w:val="16"/>
        </w:rPr>
        <w:t>Trois approches de conception des systèmes de drainage par gravité sont possibles :</w:t>
      </w:r>
    </w:p>
    <w:p w14:paraId="7EF336C1" w14:textId="77777777" w:rsidR="003657B4" w:rsidRPr="003657B4" w:rsidRDefault="003657B4" w:rsidP="003657B4">
      <w:pPr>
        <w:numPr>
          <w:ilvl w:val="0"/>
          <w:numId w:val="4"/>
        </w:numPr>
        <w:spacing w:after="0"/>
        <w:jc w:val="both"/>
        <w:rPr>
          <w:sz w:val="16"/>
          <w:szCs w:val="16"/>
        </w:rPr>
      </w:pPr>
      <w:r w:rsidRPr="001746FF">
        <w:rPr>
          <w:sz w:val="16"/>
          <w:szCs w:val="16"/>
        </w:rPr>
        <w:t>Pour un débit complet, avec la taille de la tuyauterie de sortie basée sur des critères monophasés.</w:t>
      </w:r>
    </w:p>
    <w:p w14:paraId="538886A5" w14:textId="77777777" w:rsidR="003657B4" w:rsidRPr="003657B4" w:rsidRDefault="003657B4" w:rsidP="003657B4">
      <w:pPr>
        <w:numPr>
          <w:ilvl w:val="0"/>
          <w:numId w:val="4"/>
        </w:numPr>
        <w:spacing w:after="0"/>
        <w:jc w:val="both"/>
        <w:rPr>
          <w:sz w:val="16"/>
          <w:szCs w:val="16"/>
        </w:rPr>
      </w:pPr>
      <w:r w:rsidRPr="001746FF">
        <w:rPr>
          <w:sz w:val="16"/>
          <w:szCs w:val="16"/>
        </w:rPr>
        <w:t>Pour l'</w:t>
      </w:r>
      <w:proofErr w:type="spellStart"/>
      <w:r w:rsidRPr="001746FF">
        <w:rPr>
          <w:sz w:val="16"/>
          <w:szCs w:val="16"/>
        </w:rPr>
        <w:t>auto-ventilation</w:t>
      </w:r>
      <w:proofErr w:type="spellEnd"/>
      <w:r w:rsidRPr="001746FF">
        <w:rPr>
          <w:sz w:val="16"/>
          <w:szCs w:val="16"/>
        </w:rPr>
        <w:t>, la vitesse du liquide dans le tuyau de sortie est maintenue suffisamment basse pour permettre au gaz de s'écouler à contre-courant du liquide.</w:t>
      </w:r>
    </w:p>
    <w:p w14:paraId="37A23D96" w14:textId="77777777" w:rsidR="003657B4" w:rsidRPr="003657B4" w:rsidRDefault="003657B4" w:rsidP="003657B4">
      <w:pPr>
        <w:numPr>
          <w:ilvl w:val="0"/>
          <w:numId w:val="4"/>
        </w:numPr>
        <w:spacing w:after="0"/>
        <w:jc w:val="both"/>
        <w:rPr>
          <w:sz w:val="16"/>
          <w:szCs w:val="16"/>
        </w:rPr>
      </w:pPr>
      <w:r w:rsidRPr="001746FF">
        <w:rPr>
          <w:sz w:val="16"/>
          <w:szCs w:val="16"/>
        </w:rPr>
        <w:t>Pour l'entraînement de gaz, mais avec le système conçu pour l'accueillir.</w:t>
      </w:r>
    </w:p>
    <w:p w14:paraId="35D6B7B1" w14:textId="66216E91" w:rsidR="001746FF" w:rsidRPr="003657B4" w:rsidRDefault="003657B4" w:rsidP="003657B4">
      <w:pPr>
        <w:spacing w:after="0"/>
        <w:jc w:val="both"/>
        <w:rPr>
          <w:sz w:val="16"/>
          <w:szCs w:val="16"/>
        </w:rPr>
      </w:pPr>
      <w:r w:rsidRPr="001746FF">
        <w:rPr>
          <w:sz w:val="16"/>
          <w:szCs w:val="16"/>
        </w:rPr>
        <w:t>En général, on peut s'attendre à ce que la première approche aboutisse au plus petit diamètre de tuyau et qu'il soit privilégié. Cependant, dans de nombreux cas, il n'est pas possible d'assurer un débit complet de la conduite, auquel cas il peut être nécessaire d'adopter des solutions de rechange.</w:t>
      </w:r>
    </w:p>
    <w:p w14:paraId="0951DFA4" w14:textId="38F7E1A1" w:rsidR="001746FF" w:rsidRPr="003657B4" w:rsidRDefault="003657B4" w:rsidP="003657B4">
      <w:pPr>
        <w:spacing w:after="0"/>
        <w:rPr>
          <w:b/>
          <w:bCs/>
          <w:sz w:val="20"/>
          <w:szCs w:val="20"/>
        </w:rPr>
      </w:pPr>
      <w:r w:rsidRPr="003657B4">
        <w:rPr>
          <w:b/>
          <w:bCs/>
          <w:sz w:val="20"/>
          <w:szCs w:val="20"/>
        </w:rPr>
        <w:t>Conception pour un écoulement noyé</w:t>
      </w:r>
    </w:p>
    <w:p w14:paraId="7013CC22" w14:textId="77777777" w:rsidR="003657B4" w:rsidRPr="003657B4" w:rsidRDefault="003657B4" w:rsidP="003657B4">
      <w:pPr>
        <w:spacing w:after="0"/>
        <w:jc w:val="both"/>
        <w:rPr>
          <w:sz w:val="16"/>
          <w:szCs w:val="16"/>
        </w:rPr>
      </w:pPr>
      <w:r w:rsidRPr="003657B4">
        <w:rPr>
          <w:sz w:val="16"/>
          <w:szCs w:val="16"/>
        </w:rPr>
        <w:t xml:space="preserve">Pour éviter l'entraînement de gaz dans la conception à écoulement en conduite pleine, le niveau de liquide dans le récipient doit toujours être suffisamment élevé pour maintenir l'entrée de la conduite noyée. Pour y parvenir, une forme de contrôle sera nécessaire, </w:t>
      </w:r>
      <w:proofErr w:type="gramStart"/>
      <w:r w:rsidRPr="003657B4">
        <w:rPr>
          <w:sz w:val="16"/>
          <w:szCs w:val="16"/>
        </w:rPr>
        <w:t>comme par exemple</w:t>
      </w:r>
      <w:proofErr w:type="gramEnd"/>
      <w:r w:rsidRPr="003657B4">
        <w:rPr>
          <w:sz w:val="16"/>
          <w:szCs w:val="16"/>
        </w:rPr>
        <w:t xml:space="preserve"> une vanne de régulation (Fig. 2a) ou une boucle verticale dans la tuyauterie (Fig. 2b). Si cette dernière est utilisée, un brise-siphon sera nécessaire (illustré sur la Fig. 2b), et on ne peut supposer que la tuyauterie en aval du brise-siphon fonctionnera en écoulement noyé car le gaz est susceptible d'être entraîné au niveau du brise-siphon. Bien entendu, l'un ou l'autre de ces arrangements augmentera la perte de charge du système et réduira quelque peu les avantages de la conception à écoulement noyé.</w:t>
      </w:r>
    </w:p>
    <w:p w14:paraId="428B3082" w14:textId="77777777" w:rsidR="003657B4" w:rsidRPr="003657B4" w:rsidRDefault="003657B4" w:rsidP="003657B4">
      <w:pPr>
        <w:spacing w:after="0"/>
        <w:jc w:val="both"/>
        <w:rPr>
          <w:sz w:val="16"/>
          <w:szCs w:val="16"/>
        </w:rPr>
      </w:pPr>
      <w:r w:rsidRPr="003657B4">
        <w:rPr>
          <w:sz w:val="16"/>
          <w:szCs w:val="16"/>
        </w:rPr>
        <w:t xml:space="preserve">Des critères monophasiques peuvent être appliqués pour concevoir des sections de tuyauterie de sortie dans lesquelles on peut s'attendre à un écoulement noyé. Si une tuyauterie certaine d'être noyée </w:t>
      </w:r>
      <w:proofErr w:type="gramStart"/>
      <w:r w:rsidRPr="003657B4">
        <w:rPr>
          <w:sz w:val="16"/>
          <w:szCs w:val="16"/>
        </w:rPr>
        <w:t>est</w:t>
      </w:r>
      <w:proofErr w:type="gramEnd"/>
      <w:r w:rsidRPr="003657B4">
        <w:rPr>
          <w:sz w:val="16"/>
          <w:szCs w:val="16"/>
        </w:rPr>
        <w:t xml:space="preserve"> précédée d'une section auto-ventilée, la longueur minimale de la section auto-ventilée devrait être de 0,5 m, pour permettre le dégagement du gaz, avant que la tuyauterie ne soit réduite pour un écoulement monophasique (Fig. 2c).</w:t>
      </w:r>
    </w:p>
    <w:p w14:paraId="70D0C450" w14:textId="77777777" w:rsidR="003657B4" w:rsidRPr="003657B4" w:rsidRDefault="003657B4" w:rsidP="003657B4">
      <w:pPr>
        <w:spacing w:after="0"/>
        <w:jc w:val="both"/>
        <w:rPr>
          <w:sz w:val="16"/>
          <w:szCs w:val="16"/>
        </w:rPr>
      </w:pPr>
      <w:r w:rsidRPr="003657B4">
        <w:rPr>
          <w:sz w:val="16"/>
          <w:szCs w:val="16"/>
        </w:rPr>
        <w:t>Les critères pour les sorties noyées sont l'Eq. (2) pour les sorties à la base des récipients, et l'Eq. (3) pour les sorties sur le côté des récipients :</w:t>
      </w:r>
    </w:p>
    <w:p w14:paraId="0F45967A" w14:textId="2754AECC" w:rsidR="001746FF" w:rsidRPr="001746FF" w:rsidRDefault="00000000" w:rsidP="001746FF">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&lt;1.6</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2</m:t>
              </m:r>
            </m:sup>
          </m:sSup>
          <m:r>
            <w:rPr>
              <w:rFonts w:ascii="Cambria Math" w:hAnsi="Cambria Math"/>
              <w:sz w:val="16"/>
              <w:szCs w:val="16"/>
              <w:lang w:val="en-CA"/>
            </w:rPr>
            <m:t>:h&gt;</m:t>
          </m:r>
          <m:r>
            <w:rPr>
              <w:rFonts w:ascii="Cambria Math" w:hAnsi="Cambria Math"/>
              <w:sz w:val="16"/>
              <w:szCs w:val="16"/>
              <w:lang w:val="en-CA"/>
            </w:rPr>
            <m:t>0.892</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0.25</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2</m:t>
              </m:r>
            </m:e>
          </m:d>
        </m:oMath>
      </m:oMathPara>
    </w:p>
    <w:p w14:paraId="7BAA7021" w14:textId="165DAEB4" w:rsidR="001746FF" w:rsidRPr="005A7E4E" w:rsidRDefault="005A7E4E" w:rsidP="005A7E4E">
      <w:pPr>
        <w:spacing w:after="0"/>
        <w:jc w:val="both"/>
        <w:rPr>
          <w:sz w:val="16"/>
          <w:szCs w:val="16"/>
        </w:rPr>
      </w:pPr>
      <w:r w:rsidRPr="005A7E4E">
        <w:rPr>
          <w:sz w:val="16"/>
          <w:szCs w:val="16"/>
        </w:rPr>
        <w:lastRenderedPageBreak/>
        <w:t>Ici, h est la profondeur du liquide dans le récipient, loin de la région de la sortie</w:t>
      </w:r>
      <w:r>
        <w:rPr>
          <w:sz w:val="16"/>
          <w:szCs w:val="16"/>
        </w:rPr>
        <w:t>.</w:t>
      </w:r>
    </w:p>
    <w:p w14:paraId="549C8977" w14:textId="68928DF3" w:rsidR="001746FF" w:rsidRPr="001746FF" w:rsidRDefault="00000000" w:rsidP="005A7E4E">
      <w:pPr>
        <w:spacing w:after="0"/>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2</m:t>
                      </m:r>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r>
            <w:rPr>
              <w:rFonts w:ascii="Cambria Math" w:hAnsi="Cambria Math"/>
              <w:sz w:val="16"/>
              <w:szCs w:val="16"/>
              <w:lang w:val="en-CA"/>
            </w:rPr>
            <m:t>:h&gt;</m:t>
          </m:r>
          <m:r>
            <w:rPr>
              <w:rFonts w:ascii="Cambria Math" w:hAnsi="Cambria Math"/>
              <w:sz w:val="16"/>
              <w:szCs w:val="16"/>
              <w:lang w:val="en-CA"/>
            </w:rPr>
            <m:t>0.811</m:t>
          </m:r>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m:t>
              </m:r>
              <m:sSup>
                <m:sSupPr>
                  <m:ctrlPr>
                    <w:rPr>
                      <w:rFonts w:ascii="Cambria Math" w:hAnsi="Cambria Math"/>
                      <w:i/>
                      <w:sz w:val="16"/>
                      <w:szCs w:val="16"/>
                      <w:lang w:val="en-CA"/>
                    </w:rPr>
                  </m:ctrlPr>
                </m:sSupPr>
                <m:e>
                  <m:r>
                    <w:rPr>
                      <w:rFonts w:ascii="Cambria Math" w:hAnsi="Cambria Math"/>
                      <w:sz w:val="16"/>
                      <w:szCs w:val="16"/>
                      <w:lang w:val="en-CA"/>
                    </w:rPr>
                    <m:t>d</m:t>
                  </m:r>
                </m:e>
                <m:sup>
                  <m:r>
                    <w:rPr>
                      <w:rFonts w:ascii="Cambria Math" w:hAnsi="Cambria Math"/>
                      <w:sz w:val="16"/>
                      <w:szCs w:val="16"/>
                      <w:lang w:val="en-CA"/>
                    </w:rPr>
                    <m:t>4</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3</m:t>
              </m:r>
            </m:e>
          </m:d>
        </m:oMath>
      </m:oMathPara>
    </w:p>
    <w:p w14:paraId="4AE2C3E0" w14:textId="77777777" w:rsidR="005A7E4E" w:rsidRPr="005A7E4E" w:rsidRDefault="005A7E4E" w:rsidP="005A7E4E">
      <w:pPr>
        <w:spacing w:after="0"/>
        <w:rPr>
          <w:sz w:val="16"/>
          <w:szCs w:val="16"/>
        </w:rPr>
      </w:pPr>
      <w:r w:rsidRPr="005A7E4E">
        <w:rPr>
          <w:sz w:val="16"/>
          <w:szCs w:val="16"/>
        </w:rPr>
        <w:t>Ici, h est la hauteur du liquide au-dessus du haut de la sortie, loin de la région de la sortie.</w:t>
      </w:r>
    </w:p>
    <w:p w14:paraId="7E83E907" w14:textId="338588A4" w:rsidR="00AC1382" w:rsidRPr="005A7E4E" w:rsidRDefault="005A7E4E" w:rsidP="005A7E4E">
      <w:pPr>
        <w:spacing w:after="0"/>
        <w:rPr>
          <w:b/>
          <w:bCs/>
          <w:sz w:val="20"/>
          <w:szCs w:val="20"/>
        </w:rPr>
      </w:pPr>
      <w:r w:rsidRPr="005A7E4E">
        <w:rPr>
          <w:b/>
          <w:bCs/>
          <w:sz w:val="20"/>
          <w:szCs w:val="20"/>
        </w:rPr>
        <w:t>Conception de tuyauterie non noyée (auto-ventilée)</w:t>
      </w:r>
    </w:p>
    <w:p w14:paraId="258FB545" w14:textId="42E7BFFE" w:rsidR="00AC1382" w:rsidRPr="005A7E4E" w:rsidRDefault="005A7E4E" w:rsidP="005A7E4E">
      <w:pPr>
        <w:spacing w:after="0"/>
        <w:jc w:val="both"/>
        <w:rPr>
          <w:sz w:val="16"/>
          <w:szCs w:val="16"/>
        </w:rPr>
      </w:pPr>
      <w:r w:rsidRPr="005A7E4E">
        <w:rPr>
          <w:sz w:val="16"/>
          <w:szCs w:val="16"/>
        </w:rPr>
        <w:t>Tuyauterie à sortie latérale — Sortant du côté d'un récipient, la tuyauterie doit être dimensionnée de telle sorte que :</w:t>
      </w:r>
    </w:p>
    <w:p w14:paraId="1529D822" w14:textId="4BD83D61" w:rsidR="00AC1382" w:rsidRPr="00AC1382" w:rsidRDefault="00000000" w:rsidP="005A7E4E">
      <w:pPr>
        <w:spacing w:after="0"/>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&lt;0.3:d&gt;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ctrlPr>
                        <w:rPr>
                          <w:rFonts w:ascii="Cambria Math" w:hAnsi="Cambria Math"/>
                          <w:i/>
                          <w:sz w:val="16"/>
                          <w:szCs w:val="16"/>
                          <w:lang w:val="en-CA"/>
                        </w:rPr>
                      </m:ctrlPr>
                    </m:num>
                    <m:den>
                      <m:r>
                        <w:rPr>
                          <w:rFonts w:ascii="Cambria Math" w:hAnsi="Cambria Math"/>
                          <w:sz w:val="16"/>
                          <w:szCs w:val="16"/>
                          <w:lang w:val="en-CA"/>
                        </w:rPr>
                        <m:t>0.3</m:t>
                      </m:r>
                      <m:r>
                        <m:rPr>
                          <m:sty m:val="p"/>
                        </m:rPr>
                        <w:rPr>
                          <w:rFonts w:ascii="Cambria Math" w:hAnsi="Cambria Math"/>
                          <w:sz w:val="16"/>
                          <w:szCs w:val="16"/>
                          <w:lang w:val="en-CA"/>
                        </w:rPr>
                        <m:t>π</m:t>
                      </m:r>
                      <m:sSup>
                        <m:sSupPr>
                          <m:ctrlPr>
                            <w:rPr>
                              <w:rFonts w:ascii="Cambria Math" w:hAnsi="Cambria Math"/>
                              <w:i/>
                              <w:sz w:val="16"/>
                              <w:szCs w:val="16"/>
                              <w:lang w:val="en-CA"/>
                            </w:rPr>
                          </m:ctrlPr>
                        </m:sSupPr>
                        <m:e>
                          <m:r>
                            <w:rPr>
                              <w:rFonts w:ascii="Cambria Math" w:hAnsi="Cambria Math"/>
                              <w:sz w:val="16"/>
                              <w:szCs w:val="16"/>
                              <w:lang w:val="en-CA"/>
                            </w:rPr>
                            <m:t>g</m:t>
                          </m:r>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0.4</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4</m:t>
              </m:r>
            </m:e>
          </m:d>
        </m:oMath>
      </m:oMathPara>
    </w:p>
    <w:p w14:paraId="52898E34" w14:textId="5C972406" w:rsidR="005A7E4E" w:rsidRPr="005A7E4E" w:rsidRDefault="005A7E4E" w:rsidP="005A7E4E">
      <w:pPr>
        <w:spacing w:after="0"/>
        <w:jc w:val="both"/>
        <w:rPr>
          <w:sz w:val="16"/>
          <w:szCs w:val="16"/>
        </w:rPr>
      </w:pPr>
      <w:r w:rsidRPr="005A7E4E">
        <w:rPr>
          <w:sz w:val="16"/>
          <w:szCs w:val="16"/>
        </w:rPr>
        <w:t xml:space="preserve">Cela garantit que la conduite fonctionnera à moins de moitié pleine à son entrée. Le niveau dans le réservoir, loin de la sortie, </w:t>
      </w:r>
      <w:r w:rsidRPr="005A7E4E">
        <w:rPr>
          <w:sz w:val="16"/>
          <w:szCs w:val="16"/>
        </w:rPr>
        <w:t>sera inférieur à 0,8 d au-dessus de la base de la conduite. La capacité d'une telle conduite de trop-plein peut être déterminée à partir de la Courbe 1 de la Fig. 3.</w:t>
      </w:r>
    </w:p>
    <w:p w14:paraId="51BCB3C0" w14:textId="30378286" w:rsidR="005A7E4E" w:rsidRPr="005A7E4E" w:rsidRDefault="005A7E4E" w:rsidP="005A7E4E">
      <w:pPr>
        <w:spacing w:after="0"/>
        <w:jc w:val="both"/>
        <w:rPr>
          <w:sz w:val="16"/>
          <w:szCs w:val="16"/>
        </w:rPr>
      </w:pPr>
      <w:r w:rsidRPr="005A7E4E">
        <w:rPr>
          <w:sz w:val="16"/>
          <w:szCs w:val="16"/>
        </w:rPr>
        <w:t>Tuyauterie quasi-horizontale — Si une telle conduite ne fonctionne que partiellement pleine, elle doit être inclinée pour fournir la charge statique nécessaire pour surmonter les pertes par frottement. Une pente minimale de 1:40 est recommandée.</w:t>
      </w:r>
    </w:p>
    <w:p w14:paraId="1413D566" w14:textId="4F48A039" w:rsidR="009F79D4" w:rsidRPr="005A7E4E" w:rsidRDefault="005A7E4E" w:rsidP="005A7E4E">
      <w:pPr>
        <w:spacing w:after="0"/>
        <w:jc w:val="both"/>
        <w:rPr>
          <w:sz w:val="16"/>
          <w:szCs w:val="16"/>
        </w:rPr>
      </w:pPr>
      <w:r w:rsidRPr="005A7E4E">
        <w:rPr>
          <w:sz w:val="16"/>
          <w:szCs w:val="16"/>
        </w:rPr>
        <w:t>Pour éviter que le liquide n'entraîne le gaz vers l'avant, une surface libre adéquate doit être laissée dans le tuyau pour permettre au gaz de circuler à contre-courant. Pour les tuyaux jusqu'à 200 mm de diamètre, les profondeurs de liquide ne doivent pas dépasser la moitié du diamètre du tuyau. Pour les tuyaux plus grands, des profondeurs allant jusqu'aux trois quarts du diamètre peuvent être possibles.</w:t>
      </w:r>
    </w:p>
    <w:p w14:paraId="0316CFD2" w14:textId="77777777" w:rsidR="009F79D4" w:rsidRPr="005A7E4E" w:rsidRDefault="009F79D4" w:rsidP="00AC1382">
      <w:pPr>
        <w:jc w:val="both"/>
        <w:rPr>
          <w:sz w:val="16"/>
          <w:szCs w:val="16"/>
        </w:rPr>
        <w:sectPr w:rsidR="009F79D4" w:rsidRPr="005A7E4E" w:rsidSect="001768DC">
          <w:type w:val="continuous"/>
          <w:pgSz w:w="12240" w:h="15840"/>
          <w:pgMar w:top="1440" w:right="1440" w:bottom="1440" w:left="1440" w:header="708" w:footer="708" w:gutter="0"/>
          <w:cols w:num="2" w:sep="1" w:space="709"/>
          <w:docGrid w:linePitch="360"/>
        </w:sectPr>
      </w:pPr>
    </w:p>
    <w:tbl>
      <w:tblPr>
        <w:tblStyle w:val="Grilledutableau"/>
        <w:tblW w:w="0" w:type="auto"/>
        <w:tblLook w:val="04A0" w:firstRow="1" w:lastRow="0" w:firstColumn="1" w:lastColumn="0" w:noHBand="0" w:noVBand="1"/>
      </w:tblPr>
      <w:tblGrid>
        <w:gridCol w:w="4675"/>
        <w:gridCol w:w="4675"/>
      </w:tblGrid>
      <w:tr w:rsidR="00373EA2" w:rsidRPr="005A7E4E" w14:paraId="1F840924" w14:textId="77777777" w:rsidTr="00373EA2">
        <w:tc>
          <w:tcPr>
            <w:tcW w:w="4675" w:type="dxa"/>
            <w:tcBorders>
              <w:top w:val="single" w:sz="4" w:space="0" w:color="auto"/>
              <w:left w:val="single" w:sz="4" w:space="0" w:color="auto"/>
              <w:bottom w:val="nil"/>
              <w:right w:val="nil"/>
            </w:tcBorders>
          </w:tcPr>
          <w:p w14:paraId="2EFC2A00" w14:textId="66BF744B" w:rsidR="00373EA2" w:rsidRPr="00373EA2" w:rsidRDefault="00373EA2" w:rsidP="00373EA2">
            <w:pPr>
              <w:jc w:val="both"/>
              <w:rPr>
                <w:sz w:val="16"/>
                <w:szCs w:val="16"/>
              </w:rPr>
            </w:pPr>
            <w:r w:rsidRPr="00373EA2">
              <w:rPr>
                <w:noProof/>
                <w:sz w:val="16"/>
                <w:szCs w:val="16"/>
              </w:rPr>
              <w:drawing>
                <wp:inline distT="0" distB="0" distL="0" distR="0" wp14:anchorId="59DD4580" wp14:editId="375C9E4F">
                  <wp:extent cx="1552857" cy="1371600"/>
                  <wp:effectExtent l="0" t="0" r="9525" b="0"/>
                  <wp:docPr id="785112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2935" name=""/>
                          <pic:cNvPicPr/>
                        </pic:nvPicPr>
                        <pic:blipFill>
                          <a:blip r:embed="rId9"/>
                          <a:stretch>
                            <a:fillRect/>
                          </a:stretch>
                        </pic:blipFill>
                        <pic:spPr>
                          <a:xfrm>
                            <a:off x="0" y="0"/>
                            <a:ext cx="1587123" cy="1401867"/>
                          </a:xfrm>
                          <a:prstGeom prst="rect">
                            <a:avLst/>
                          </a:prstGeom>
                        </pic:spPr>
                      </pic:pic>
                    </a:graphicData>
                  </a:graphic>
                </wp:inline>
              </w:drawing>
            </w:r>
          </w:p>
          <w:p w14:paraId="40214A60" w14:textId="552468B8" w:rsidR="00373EA2" w:rsidRPr="005A7E4E" w:rsidRDefault="005A7E4E" w:rsidP="00AC1382">
            <w:pPr>
              <w:jc w:val="both"/>
              <w:rPr>
                <w:sz w:val="16"/>
                <w:szCs w:val="16"/>
              </w:rPr>
            </w:pPr>
            <w:r w:rsidRPr="005A7E4E">
              <w:rPr>
                <w:sz w:val="16"/>
                <w:szCs w:val="16"/>
              </w:rPr>
              <w:t>Fig. 1a - Le gaz est entraîné dans la sortie, limitant le débit. Le débit de liquide entrant dépasse le débit sortant, et le niveau monte.</w:t>
            </w:r>
          </w:p>
        </w:tc>
        <w:tc>
          <w:tcPr>
            <w:tcW w:w="4675" w:type="dxa"/>
            <w:tcBorders>
              <w:top w:val="single" w:sz="4" w:space="0" w:color="auto"/>
              <w:left w:val="nil"/>
              <w:bottom w:val="nil"/>
              <w:right w:val="single" w:sz="4" w:space="0" w:color="auto"/>
            </w:tcBorders>
          </w:tcPr>
          <w:p w14:paraId="4F28581B" w14:textId="66BFDF1C" w:rsidR="00373EA2" w:rsidRPr="00373EA2" w:rsidRDefault="00373EA2" w:rsidP="00373EA2">
            <w:pPr>
              <w:jc w:val="both"/>
              <w:rPr>
                <w:sz w:val="16"/>
                <w:szCs w:val="16"/>
              </w:rPr>
            </w:pPr>
            <w:r w:rsidRPr="00373EA2">
              <w:rPr>
                <w:noProof/>
                <w:sz w:val="16"/>
                <w:szCs w:val="16"/>
              </w:rPr>
              <w:drawing>
                <wp:inline distT="0" distB="0" distL="0" distR="0" wp14:anchorId="69DF1B86" wp14:editId="7E02C695">
                  <wp:extent cx="1531152" cy="1395412"/>
                  <wp:effectExtent l="0" t="0" r="0" b="0"/>
                  <wp:docPr id="97307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677" name=""/>
                          <pic:cNvPicPr/>
                        </pic:nvPicPr>
                        <pic:blipFill>
                          <a:blip r:embed="rId10"/>
                          <a:stretch>
                            <a:fillRect/>
                          </a:stretch>
                        </pic:blipFill>
                        <pic:spPr>
                          <a:xfrm>
                            <a:off x="0" y="0"/>
                            <a:ext cx="1566245" cy="1427394"/>
                          </a:xfrm>
                          <a:prstGeom prst="rect">
                            <a:avLst/>
                          </a:prstGeom>
                        </pic:spPr>
                      </pic:pic>
                    </a:graphicData>
                  </a:graphic>
                </wp:inline>
              </w:drawing>
            </w:r>
          </w:p>
          <w:p w14:paraId="582F0949" w14:textId="35A836C3" w:rsidR="00373EA2" w:rsidRPr="005A7E4E" w:rsidRDefault="005A7E4E" w:rsidP="00373EA2">
            <w:pPr>
              <w:jc w:val="both"/>
              <w:rPr>
                <w:sz w:val="16"/>
                <w:szCs w:val="16"/>
              </w:rPr>
            </w:pPr>
            <w:r w:rsidRPr="005A7E4E">
              <w:rPr>
                <w:sz w:val="16"/>
                <w:szCs w:val="16"/>
              </w:rPr>
              <w:t>Fig. 1d - Le niveau de liquide empêche maintenant l'entrée de gaz. Tout le gaz a été évacué de la tuyauterie de sortie, et un siphon se forme. L'écoulement monophasique dans la tuyauterie de sortie est favorisé par une charge plus élevée. Maintenant, le débit de sortie dépasse le débit d'entrée, et le niveau baisse rapidement.</w:t>
            </w:r>
          </w:p>
        </w:tc>
      </w:tr>
      <w:tr w:rsidR="00373EA2" w14:paraId="06D76792" w14:textId="77777777" w:rsidTr="00373EA2">
        <w:tc>
          <w:tcPr>
            <w:tcW w:w="4675" w:type="dxa"/>
            <w:tcBorders>
              <w:top w:val="nil"/>
              <w:left w:val="single" w:sz="4" w:space="0" w:color="auto"/>
              <w:bottom w:val="nil"/>
              <w:right w:val="nil"/>
            </w:tcBorders>
          </w:tcPr>
          <w:p w14:paraId="26BD5F2C" w14:textId="6222839D" w:rsidR="00373EA2" w:rsidRPr="00373EA2" w:rsidRDefault="00373EA2" w:rsidP="00373EA2">
            <w:pPr>
              <w:jc w:val="both"/>
              <w:rPr>
                <w:sz w:val="16"/>
                <w:szCs w:val="16"/>
              </w:rPr>
            </w:pPr>
            <w:r w:rsidRPr="00373EA2">
              <w:rPr>
                <w:noProof/>
                <w:sz w:val="16"/>
                <w:szCs w:val="16"/>
              </w:rPr>
              <w:drawing>
                <wp:inline distT="0" distB="0" distL="0" distR="0" wp14:anchorId="611FF88C" wp14:editId="02820386">
                  <wp:extent cx="1553197" cy="1423988"/>
                  <wp:effectExtent l="0" t="0" r="9525" b="5080"/>
                  <wp:docPr id="2028068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8777" name=""/>
                          <pic:cNvPicPr/>
                        </pic:nvPicPr>
                        <pic:blipFill>
                          <a:blip r:embed="rId11"/>
                          <a:stretch>
                            <a:fillRect/>
                          </a:stretch>
                        </pic:blipFill>
                        <pic:spPr>
                          <a:xfrm>
                            <a:off x="0" y="0"/>
                            <a:ext cx="1580822" cy="1449315"/>
                          </a:xfrm>
                          <a:prstGeom prst="rect">
                            <a:avLst/>
                          </a:prstGeom>
                        </pic:spPr>
                      </pic:pic>
                    </a:graphicData>
                  </a:graphic>
                </wp:inline>
              </w:drawing>
            </w:r>
          </w:p>
          <w:p w14:paraId="275F78D4" w14:textId="798FB638" w:rsidR="00373EA2" w:rsidRPr="00373EA2" w:rsidRDefault="005A7E4E" w:rsidP="00AC1382">
            <w:pPr>
              <w:jc w:val="both"/>
              <w:rPr>
                <w:sz w:val="16"/>
                <w:szCs w:val="16"/>
                <w:lang w:val="en-CA"/>
              </w:rPr>
            </w:pPr>
            <w:r w:rsidRPr="005A7E4E">
              <w:rPr>
                <w:sz w:val="16"/>
                <w:szCs w:val="16"/>
              </w:rPr>
              <w:t xml:space="preserve">Fig. 1b - Un niveau de liquide plus élevé réduit l'entraînement, mais l'écoulement sortant reste limité. </w:t>
            </w:r>
            <w:r w:rsidRPr="005A7E4E">
              <w:rPr>
                <w:sz w:val="16"/>
                <w:szCs w:val="16"/>
                <w:lang w:val="en-CA"/>
              </w:rPr>
              <w:t xml:space="preserve">Le </w:t>
            </w:r>
            <w:proofErr w:type="spellStart"/>
            <w:r w:rsidRPr="005A7E4E">
              <w:rPr>
                <w:sz w:val="16"/>
                <w:szCs w:val="16"/>
                <w:lang w:val="en-CA"/>
              </w:rPr>
              <w:t>niveau</w:t>
            </w:r>
            <w:proofErr w:type="spellEnd"/>
            <w:r w:rsidRPr="005A7E4E">
              <w:rPr>
                <w:sz w:val="16"/>
                <w:szCs w:val="16"/>
                <w:lang w:val="en-CA"/>
              </w:rPr>
              <w:t xml:space="preserve"> continue de </w:t>
            </w:r>
            <w:proofErr w:type="spellStart"/>
            <w:r w:rsidRPr="005A7E4E">
              <w:rPr>
                <w:sz w:val="16"/>
                <w:szCs w:val="16"/>
                <w:lang w:val="en-CA"/>
              </w:rPr>
              <w:t>monter</w:t>
            </w:r>
            <w:proofErr w:type="spellEnd"/>
            <w:r w:rsidRPr="005A7E4E">
              <w:rPr>
                <w:sz w:val="16"/>
                <w:szCs w:val="16"/>
                <w:lang w:val="en-CA"/>
              </w:rPr>
              <w:t>.</w:t>
            </w:r>
          </w:p>
        </w:tc>
        <w:tc>
          <w:tcPr>
            <w:tcW w:w="4675" w:type="dxa"/>
            <w:tcBorders>
              <w:top w:val="nil"/>
              <w:left w:val="nil"/>
              <w:bottom w:val="nil"/>
              <w:right w:val="single" w:sz="4" w:space="0" w:color="auto"/>
            </w:tcBorders>
          </w:tcPr>
          <w:p w14:paraId="6ADCF279" w14:textId="2347614A" w:rsidR="00373EA2" w:rsidRPr="00373EA2" w:rsidRDefault="00373EA2" w:rsidP="00373EA2">
            <w:pPr>
              <w:jc w:val="both"/>
              <w:rPr>
                <w:sz w:val="16"/>
                <w:szCs w:val="16"/>
              </w:rPr>
            </w:pPr>
            <w:r w:rsidRPr="00373EA2">
              <w:rPr>
                <w:noProof/>
                <w:sz w:val="16"/>
                <w:szCs w:val="16"/>
              </w:rPr>
              <w:drawing>
                <wp:inline distT="0" distB="0" distL="0" distR="0" wp14:anchorId="046C281B" wp14:editId="74B9DCA8">
                  <wp:extent cx="1535902" cy="1390650"/>
                  <wp:effectExtent l="0" t="0" r="7620" b="0"/>
                  <wp:docPr id="358002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02561" name=""/>
                          <pic:cNvPicPr/>
                        </pic:nvPicPr>
                        <pic:blipFill>
                          <a:blip r:embed="rId12"/>
                          <a:stretch>
                            <a:fillRect/>
                          </a:stretch>
                        </pic:blipFill>
                        <pic:spPr>
                          <a:xfrm>
                            <a:off x="0" y="0"/>
                            <a:ext cx="1568268" cy="1419955"/>
                          </a:xfrm>
                          <a:prstGeom prst="rect">
                            <a:avLst/>
                          </a:prstGeom>
                        </pic:spPr>
                      </pic:pic>
                    </a:graphicData>
                  </a:graphic>
                </wp:inline>
              </w:drawing>
            </w:r>
          </w:p>
          <w:p w14:paraId="14AB3330" w14:textId="6C6B30E7" w:rsidR="00373EA2" w:rsidRPr="00373EA2" w:rsidRDefault="005A7E4E" w:rsidP="00AC1382">
            <w:pPr>
              <w:jc w:val="both"/>
              <w:rPr>
                <w:sz w:val="16"/>
                <w:szCs w:val="16"/>
              </w:rPr>
            </w:pPr>
            <w:r w:rsidRPr="005A7E4E">
              <w:rPr>
                <w:sz w:val="16"/>
                <w:szCs w:val="16"/>
              </w:rPr>
              <w:t xml:space="preserve">Fig. 1e - L'entraînement recommence. Le débit de liquide est encore élevé, aidé par le siphon. La pression de gaz accumulée dans le tuyau d'entrée est libérée en une soudaine poussée. </w:t>
            </w:r>
            <w:r w:rsidRPr="005A7E4E">
              <w:rPr>
                <w:sz w:val="16"/>
                <w:szCs w:val="16"/>
                <w:lang w:val="en-CA"/>
              </w:rPr>
              <w:t xml:space="preserve">Le </w:t>
            </w:r>
            <w:proofErr w:type="spellStart"/>
            <w:r w:rsidRPr="005A7E4E">
              <w:rPr>
                <w:sz w:val="16"/>
                <w:szCs w:val="16"/>
                <w:lang w:val="en-CA"/>
              </w:rPr>
              <w:t>système</w:t>
            </w:r>
            <w:proofErr w:type="spellEnd"/>
            <w:r w:rsidRPr="005A7E4E">
              <w:rPr>
                <w:sz w:val="16"/>
                <w:szCs w:val="16"/>
                <w:lang w:val="en-CA"/>
              </w:rPr>
              <w:t xml:space="preserve"> </w:t>
            </w:r>
            <w:proofErr w:type="spellStart"/>
            <w:r w:rsidRPr="005A7E4E">
              <w:rPr>
                <w:sz w:val="16"/>
                <w:szCs w:val="16"/>
                <w:lang w:val="en-CA"/>
              </w:rPr>
              <w:t>revient</w:t>
            </w:r>
            <w:proofErr w:type="spellEnd"/>
            <w:r w:rsidRPr="005A7E4E">
              <w:rPr>
                <w:sz w:val="16"/>
                <w:szCs w:val="16"/>
                <w:lang w:val="en-CA"/>
              </w:rPr>
              <w:t xml:space="preserve"> à son état initial.</w:t>
            </w:r>
          </w:p>
        </w:tc>
      </w:tr>
      <w:tr w:rsidR="00373EA2" w:rsidRPr="005A7E4E" w14:paraId="6F44FB68" w14:textId="77777777" w:rsidTr="009F79D4">
        <w:tc>
          <w:tcPr>
            <w:tcW w:w="4675" w:type="dxa"/>
            <w:tcBorders>
              <w:top w:val="nil"/>
              <w:left w:val="single" w:sz="4" w:space="0" w:color="auto"/>
              <w:bottom w:val="single" w:sz="18" w:space="0" w:color="auto"/>
              <w:right w:val="nil"/>
            </w:tcBorders>
          </w:tcPr>
          <w:p w14:paraId="6998A22A" w14:textId="7CEB3491" w:rsidR="00373EA2" w:rsidRPr="00373EA2" w:rsidRDefault="00373EA2" w:rsidP="00373EA2">
            <w:pPr>
              <w:jc w:val="both"/>
              <w:rPr>
                <w:sz w:val="16"/>
                <w:szCs w:val="16"/>
              </w:rPr>
            </w:pPr>
            <w:r w:rsidRPr="00373EA2">
              <w:rPr>
                <w:noProof/>
                <w:sz w:val="16"/>
                <w:szCs w:val="16"/>
              </w:rPr>
              <w:drawing>
                <wp:inline distT="0" distB="0" distL="0" distR="0" wp14:anchorId="664CAB8A" wp14:editId="07F33A9B">
                  <wp:extent cx="1525420" cy="1362075"/>
                  <wp:effectExtent l="0" t="0" r="0" b="0"/>
                  <wp:docPr id="802448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8995" name=""/>
                          <pic:cNvPicPr/>
                        </pic:nvPicPr>
                        <pic:blipFill>
                          <a:blip r:embed="rId13"/>
                          <a:stretch>
                            <a:fillRect/>
                          </a:stretch>
                        </pic:blipFill>
                        <pic:spPr>
                          <a:xfrm>
                            <a:off x="0" y="0"/>
                            <a:ext cx="1547605" cy="1381885"/>
                          </a:xfrm>
                          <a:prstGeom prst="rect">
                            <a:avLst/>
                          </a:prstGeom>
                        </pic:spPr>
                      </pic:pic>
                    </a:graphicData>
                  </a:graphic>
                </wp:inline>
              </w:drawing>
            </w:r>
          </w:p>
          <w:p w14:paraId="10AD092F" w14:textId="7D80F10A" w:rsidR="00373EA2" w:rsidRPr="005A7E4E" w:rsidRDefault="005A7E4E" w:rsidP="00AC1382">
            <w:pPr>
              <w:jc w:val="both"/>
              <w:rPr>
                <w:sz w:val="16"/>
                <w:szCs w:val="16"/>
              </w:rPr>
            </w:pPr>
            <w:r w:rsidRPr="005A7E4E">
              <w:rPr>
                <w:sz w:val="16"/>
                <w:szCs w:val="16"/>
              </w:rPr>
              <w:t>Fig. 1c - Le niveau du liquide est maintenant suffisamment élevé pour empêcher tout autre entraînement. Cependant, quelques bulles sont encore piégées dans la sortie, restreignant le débit. Le niveau continue de monter. Le débit d'entrée du gaz commence à être étranglé.</w:t>
            </w:r>
          </w:p>
        </w:tc>
        <w:tc>
          <w:tcPr>
            <w:tcW w:w="4675" w:type="dxa"/>
            <w:tcBorders>
              <w:top w:val="nil"/>
              <w:left w:val="nil"/>
              <w:bottom w:val="single" w:sz="18" w:space="0" w:color="auto"/>
              <w:right w:val="single" w:sz="4" w:space="0" w:color="auto"/>
            </w:tcBorders>
          </w:tcPr>
          <w:p w14:paraId="59460BF1" w14:textId="77777777" w:rsidR="00373EA2" w:rsidRPr="005A7E4E" w:rsidRDefault="00373EA2" w:rsidP="00AC1382">
            <w:pPr>
              <w:jc w:val="both"/>
              <w:rPr>
                <w:sz w:val="16"/>
                <w:szCs w:val="16"/>
              </w:rPr>
            </w:pPr>
          </w:p>
        </w:tc>
      </w:tr>
      <w:tr w:rsidR="00373EA2" w:rsidRPr="005A7E4E" w14:paraId="046C0903" w14:textId="77777777" w:rsidTr="009F79D4">
        <w:tc>
          <w:tcPr>
            <w:tcW w:w="9350" w:type="dxa"/>
            <w:gridSpan w:val="2"/>
            <w:tcBorders>
              <w:top w:val="single" w:sz="18" w:space="0" w:color="auto"/>
            </w:tcBorders>
          </w:tcPr>
          <w:p w14:paraId="0295F27C" w14:textId="65987913" w:rsidR="005A7E4E" w:rsidRDefault="005A7E4E" w:rsidP="00AC1382">
            <w:pPr>
              <w:jc w:val="both"/>
              <w:rPr>
                <w:b/>
                <w:bCs/>
                <w:sz w:val="16"/>
                <w:szCs w:val="16"/>
              </w:rPr>
            </w:pPr>
            <w:r w:rsidRPr="005A7E4E">
              <w:rPr>
                <w:b/>
                <w:bCs/>
                <w:sz w:val="16"/>
                <w:szCs w:val="16"/>
              </w:rPr>
              <w:t>L'entraînement provoque des oscillations en augmentant la perte de charge dans</w:t>
            </w:r>
          </w:p>
          <w:p w14:paraId="41EB8C24" w14:textId="1476C01F" w:rsidR="00373EA2" w:rsidRPr="005A7E4E" w:rsidRDefault="005A7E4E" w:rsidP="00AC1382">
            <w:pPr>
              <w:jc w:val="both"/>
              <w:rPr>
                <w:b/>
                <w:bCs/>
                <w:sz w:val="16"/>
                <w:szCs w:val="16"/>
              </w:rPr>
            </w:pPr>
            <w:proofErr w:type="gramStart"/>
            <w:r w:rsidRPr="005A7E4E">
              <w:rPr>
                <w:b/>
                <w:bCs/>
                <w:sz w:val="16"/>
                <w:szCs w:val="16"/>
              </w:rPr>
              <w:t>la</w:t>
            </w:r>
            <w:proofErr w:type="gramEnd"/>
            <w:r w:rsidRPr="005A7E4E">
              <w:rPr>
                <w:b/>
                <w:bCs/>
                <w:sz w:val="16"/>
                <w:szCs w:val="16"/>
              </w:rPr>
              <w:t xml:space="preserve"> tuyauterie et en réduisant la hauteur de liquide dans le réservoir</w:t>
            </w:r>
            <w:r w:rsidR="00373EA2" w:rsidRPr="005A7E4E">
              <w:rPr>
                <w:b/>
                <w:bCs/>
                <w:sz w:val="16"/>
                <w:szCs w:val="16"/>
              </w:rPr>
              <w:t xml:space="preserve">                                                            </w:t>
            </w:r>
            <w:r>
              <w:rPr>
                <w:b/>
                <w:bCs/>
                <w:sz w:val="16"/>
                <w:szCs w:val="16"/>
              </w:rPr>
              <w:t xml:space="preserve">                                               </w:t>
            </w:r>
            <w:r w:rsidR="00373EA2" w:rsidRPr="005A7E4E">
              <w:rPr>
                <w:b/>
                <w:bCs/>
                <w:sz w:val="16"/>
                <w:szCs w:val="16"/>
              </w:rPr>
              <w:t xml:space="preserve">                Fig.1</w:t>
            </w:r>
          </w:p>
        </w:tc>
      </w:tr>
      <w:tr w:rsidR="009F79D4" w:rsidRPr="00FC677A" w14:paraId="5C7A7EC1" w14:textId="77777777" w:rsidTr="009F79D4">
        <w:tc>
          <w:tcPr>
            <w:tcW w:w="4675" w:type="dxa"/>
            <w:tcBorders>
              <w:bottom w:val="nil"/>
              <w:right w:val="nil"/>
            </w:tcBorders>
          </w:tcPr>
          <w:p w14:paraId="4C7182E9" w14:textId="6AF832CF" w:rsidR="009F79D4" w:rsidRPr="009F79D4" w:rsidRDefault="009F79D4" w:rsidP="009F79D4">
            <w:pPr>
              <w:rPr>
                <w:sz w:val="16"/>
                <w:szCs w:val="16"/>
              </w:rPr>
            </w:pPr>
            <w:r w:rsidRPr="009F79D4">
              <w:rPr>
                <w:noProof/>
                <w:sz w:val="16"/>
                <w:szCs w:val="16"/>
              </w:rPr>
              <w:lastRenderedPageBreak/>
              <w:drawing>
                <wp:inline distT="0" distB="0" distL="0" distR="0" wp14:anchorId="4EC20CC9" wp14:editId="3D002860">
                  <wp:extent cx="2181831" cy="1633537"/>
                  <wp:effectExtent l="0" t="0" r="9525" b="5080"/>
                  <wp:docPr id="9677467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747" name=""/>
                          <pic:cNvPicPr/>
                        </pic:nvPicPr>
                        <pic:blipFill>
                          <a:blip r:embed="rId14"/>
                          <a:stretch>
                            <a:fillRect/>
                          </a:stretch>
                        </pic:blipFill>
                        <pic:spPr>
                          <a:xfrm>
                            <a:off x="0" y="0"/>
                            <a:ext cx="2216257" cy="1659311"/>
                          </a:xfrm>
                          <a:prstGeom prst="rect">
                            <a:avLst/>
                          </a:prstGeom>
                        </pic:spPr>
                      </pic:pic>
                    </a:graphicData>
                  </a:graphic>
                </wp:inline>
              </w:drawing>
            </w:r>
          </w:p>
          <w:p w14:paraId="37CD2455" w14:textId="64A38B66" w:rsidR="009F79D4" w:rsidRPr="00FC677A" w:rsidRDefault="00FC677A">
            <w:pPr>
              <w:rPr>
                <w:sz w:val="16"/>
                <w:szCs w:val="16"/>
              </w:rPr>
            </w:pPr>
            <w:r w:rsidRPr="00FC677A">
              <w:rPr>
                <w:sz w:val="16"/>
                <w:szCs w:val="16"/>
              </w:rPr>
              <w:t>Fig. 2a - La vanne de régulation maintient le niveau dans le réservoir</w:t>
            </w:r>
          </w:p>
        </w:tc>
        <w:tc>
          <w:tcPr>
            <w:tcW w:w="4675" w:type="dxa"/>
            <w:tcBorders>
              <w:left w:val="nil"/>
            </w:tcBorders>
          </w:tcPr>
          <w:p w14:paraId="7B90495C" w14:textId="14299096" w:rsidR="009F79D4" w:rsidRPr="009F79D4" w:rsidRDefault="009F79D4" w:rsidP="009F79D4">
            <w:pPr>
              <w:rPr>
                <w:sz w:val="16"/>
                <w:szCs w:val="16"/>
              </w:rPr>
            </w:pPr>
            <w:r w:rsidRPr="009F79D4">
              <w:rPr>
                <w:noProof/>
                <w:sz w:val="16"/>
                <w:szCs w:val="16"/>
              </w:rPr>
              <w:drawing>
                <wp:inline distT="0" distB="0" distL="0" distR="0" wp14:anchorId="199C7833" wp14:editId="19888F2D">
                  <wp:extent cx="2448569" cy="1746372"/>
                  <wp:effectExtent l="0" t="0" r="8890" b="6350"/>
                  <wp:docPr id="1044916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16972" name=""/>
                          <pic:cNvPicPr/>
                        </pic:nvPicPr>
                        <pic:blipFill>
                          <a:blip r:embed="rId15"/>
                          <a:stretch>
                            <a:fillRect/>
                          </a:stretch>
                        </pic:blipFill>
                        <pic:spPr>
                          <a:xfrm>
                            <a:off x="0" y="0"/>
                            <a:ext cx="2469309" cy="1761164"/>
                          </a:xfrm>
                          <a:prstGeom prst="rect">
                            <a:avLst/>
                          </a:prstGeom>
                        </pic:spPr>
                      </pic:pic>
                    </a:graphicData>
                  </a:graphic>
                </wp:inline>
              </w:drawing>
            </w:r>
          </w:p>
          <w:p w14:paraId="53F79776" w14:textId="1E39C9DF" w:rsidR="009F79D4" w:rsidRPr="00FC677A" w:rsidRDefault="00FC677A">
            <w:pPr>
              <w:rPr>
                <w:sz w:val="16"/>
                <w:szCs w:val="16"/>
              </w:rPr>
            </w:pPr>
            <w:r w:rsidRPr="00FC677A">
              <w:rPr>
                <w:sz w:val="16"/>
                <w:szCs w:val="16"/>
              </w:rPr>
              <w:t>Fig. 2c - Une section auto-ventilée précède la tuyauterie noyée</w:t>
            </w:r>
          </w:p>
        </w:tc>
      </w:tr>
      <w:tr w:rsidR="009F79D4" w:rsidRPr="00FC677A" w14:paraId="1342AF56" w14:textId="77777777" w:rsidTr="009F79D4">
        <w:tc>
          <w:tcPr>
            <w:tcW w:w="4675" w:type="dxa"/>
            <w:tcBorders>
              <w:top w:val="nil"/>
              <w:bottom w:val="single" w:sz="18" w:space="0" w:color="auto"/>
            </w:tcBorders>
          </w:tcPr>
          <w:p w14:paraId="36C92583" w14:textId="46298A82" w:rsidR="009F79D4" w:rsidRPr="009F79D4" w:rsidRDefault="009F79D4" w:rsidP="009F79D4">
            <w:pPr>
              <w:rPr>
                <w:sz w:val="16"/>
                <w:szCs w:val="16"/>
              </w:rPr>
            </w:pPr>
            <w:r w:rsidRPr="009F79D4">
              <w:rPr>
                <w:noProof/>
                <w:sz w:val="16"/>
                <w:szCs w:val="16"/>
              </w:rPr>
              <w:drawing>
                <wp:inline distT="0" distB="0" distL="0" distR="0" wp14:anchorId="21E3DCA1" wp14:editId="771CF92D">
                  <wp:extent cx="2593671" cy="1699147"/>
                  <wp:effectExtent l="0" t="0" r="0" b="0"/>
                  <wp:docPr id="57960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631" name=""/>
                          <pic:cNvPicPr/>
                        </pic:nvPicPr>
                        <pic:blipFill>
                          <a:blip r:embed="rId16"/>
                          <a:stretch>
                            <a:fillRect/>
                          </a:stretch>
                        </pic:blipFill>
                        <pic:spPr>
                          <a:xfrm>
                            <a:off x="0" y="0"/>
                            <a:ext cx="2610053" cy="1709879"/>
                          </a:xfrm>
                          <a:prstGeom prst="rect">
                            <a:avLst/>
                          </a:prstGeom>
                        </pic:spPr>
                      </pic:pic>
                    </a:graphicData>
                  </a:graphic>
                </wp:inline>
              </w:drawing>
            </w:r>
          </w:p>
          <w:p w14:paraId="625D99BD" w14:textId="76E1CEAE" w:rsidR="009F79D4" w:rsidRPr="00FC677A" w:rsidRDefault="00FC677A">
            <w:pPr>
              <w:rPr>
                <w:sz w:val="16"/>
                <w:szCs w:val="16"/>
              </w:rPr>
            </w:pPr>
            <w:r w:rsidRPr="00FC677A">
              <w:rPr>
                <w:sz w:val="16"/>
                <w:szCs w:val="16"/>
              </w:rPr>
              <w:t>Fig. 2b - La boucle hydraulique assure un niveau minimum</w:t>
            </w:r>
          </w:p>
        </w:tc>
        <w:tc>
          <w:tcPr>
            <w:tcW w:w="4675" w:type="dxa"/>
            <w:tcBorders>
              <w:bottom w:val="nil"/>
              <w:right w:val="nil"/>
            </w:tcBorders>
          </w:tcPr>
          <w:p w14:paraId="3BDFC984" w14:textId="4769C123" w:rsidR="009F79D4" w:rsidRPr="00FC677A" w:rsidRDefault="00907C04">
            <w:pPr>
              <w:rPr>
                <w:sz w:val="16"/>
                <w:szCs w:val="16"/>
              </w:rPr>
            </w:pPr>
            <w:r w:rsidRPr="00211099">
              <w:rPr>
                <w:noProof/>
                <w:lang w:val="en-CA"/>
              </w:rPr>
              <w:drawing>
                <wp:anchor distT="0" distB="0" distL="114300" distR="114300" simplePos="0" relativeHeight="251658240" behindDoc="0" locked="0" layoutInCell="1" allowOverlap="1" wp14:anchorId="02F3318B" wp14:editId="7FD462F4">
                  <wp:simplePos x="0" y="0"/>
                  <wp:positionH relativeFrom="column">
                    <wp:posOffset>-10795</wp:posOffset>
                  </wp:positionH>
                  <wp:positionV relativeFrom="paragraph">
                    <wp:posOffset>97790</wp:posOffset>
                  </wp:positionV>
                  <wp:extent cx="2985770" cy="4215765"/>
                  <wp:effectExtent l="0" t="0" r="5080" b="0"/>
                  <wp:wrapNone/>
                  <wp:docPr id="1604755454" name="Image 1" descr="Une image contenant diagramme, croquis, lign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5454" name="Image 1" descr="Une image contenant diagramme, croquis, ligne, dessi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85770" cy="4215765"/>
                          </a:xfrm>
                          <a:prstGeom prst="rect">
                            <a:avLst/>
                          </a:prstGeom>
                        </pic:spPr>
                      </pic:pic>
                    </a:graphicData>
                  </a:graphic>
                  <wp14:sizeRelH relativeFrom="page">
                    <wp14:pctWidth>0</wp14:pctWidth>
                  </wp14:sizeRelH>
                  <wp14:sizeRelV relativeFrom="page">
                    <wp14:pctHeight>0</wp14:pctHeight>
                  </wp14:sizeRelV>
                </wp:anchor>
              </w:drawing>
            </w:r>
          </w:p>
        </w:tc>
      </w:tr>
      <w:tr w:rsidR="009F79D4" w:rsidRPr="00FC677A" w14:paraId="3E15CCAF" w14:textId="77777777" w:rsidTr="009F79D4">
        <w:tc>
          <w:tcPr>
            <w:tcW w:w="4675" w:type="dxa"/>
            <w:tcBorders>
              <w:top w:val="single" w:sz="18" w:space="0" w:color="auto"/>
            </w:tcBorders>
          </w:tcPr>
          <w:p w14:paraId="56EF2B56" w14:textId="77777777" w:rsidR="00FC677A" w:rsidRDefault="00FC677A">
            <w:pPr>
              <w:rPr>
                <w:b/>
                <w:bCs/>
                <w:sz w:val="16"/>
                <w:szCs w:val="16"/>
              </w:rPr>
            </w:pPr>
            <w:r w:rsidRPr="00FC677A">
              <w:rPr>
                <w:b/>
                <w:bCs/>
                <w:sz w:val="16"/>
                <w:szCs w:val="16"/>
              </w:rPr>
              <w:t>Ces conceptions assurent un écoulement noyé</w:t>
            </w:r>
          </w:p>
          <w:p w14:paraId="004D3CAE" w14:textId="1FC19CDF" w:rsidR="009F79D4" w:rsidRPr="00FC677A" w:rsidRDefault="00FC677A">
            <w:pPr>
              <w:rPr>
                <w:b/>
                <w:bCs/>
                <w:sz w:val="16"/>
                <w:szCs w:val="16"/>
              </w:rPr>
            </w:pPr>
            <w:proofErr w:type="gramStart"/>
            <w:r w:rsidRPr="00FC677A">
              <w:rPr>
                <w:b/>
                <w:bCs/>
                <w:sz w:val="16"/>
                <w:szCs w:val="16"/>
              </w:rPr>
              <w:t>dans</w:t>
            </w:r>
            <w:proofErr w:type="gramEnd"/>
            <w:r w:rsidRPr="00FC677A">
              <w:rPr>
                <w:b/>
                <w:bCs/>
                <w:sz w:val="16"/>
                <w:szCs w:val="16"/>
              </w:rPr>
              <w:t xml:space="preserve"> les tuyauteries de sortie</w:t>
            </w:r>
            <w:r w:rsidRPr="00FC677A">
              <w:rPr>
                <w:b/>
                <w:bCs/>
                <w:sz w:val="16"/>
                <w:szCs w:val="16"/>
              </w:rPr>
              <w:t xml:space="preserve"> </w:t>
            </w:r>
            <w:r>
              <w:rPr>
                <w:b/>
                <w:bCs/>
                <w:sz w:val="16"/>
                <w:szCs w:val="16"/>
              </w:rPr>
              <w:t xml:space="preserve">                                                          </w:t>
            </w:r>
            <w:r w:rsidR="009F79D4" w:rsidRPr="00FC677A">
              <w:rPr>
                <w:b/>
                <w:bCs/>
                <w:sz w:val="16"/>
                <w:szCs w:val="16"/>
              </w:rPr>
              <w:t>Fig. 2</w:t>
            </w:r>
          </w:p>
        </w:tc>
        <w:tc>
          <w:tcPr>
            <w:tcW w:w="4675" w:type="dxa"/>
            <w:tcBorders>
              <w:top w:val="nil"/>
              <w:bottom w:val="nil"/>
              <w:right w:val="nil"/>
            </w:tcBorders>
          </w:tcPr>
          <w:p w14:paraId="2E1D88CC" w14:textId="4A736154" w:rsidR="009F79D4" w:rsidRPr="00FC677A" w:rsidRDefault="009F79D4"/>
        </w:tc>
      </w:tr>
    </w:tbl>
    <w:p w14:paraId="26E96B0B" w14:textId="18A778F8" w:rsidR="009F79D4" w:rsidRPr="00FC677A" w:rsidRDefault="009F79D4">
      <w:pPr>
        <w:sectPr w:rsidR="009F79D4" w:rsidRPr="00FC677A" w:rsidSect="00373EA2">
          <w:type w:val="continuous"/>
          <w:pgSz w:w="12240" w:h="15840"/>
          <w:pgMar w:top="1440" w:right="1440" w:bottom="1440" w:left="1440" w:header="708" w:footer="708" w:gutter="0"/>
          <w:cols w:sep="1" w:space="709"/>
          <w:docGrid w:linePitch="360"/>
        </w:sectPr>
      </w:pPr>
    </w:p>
    <w:p w14:paraId="00E42593" w14:textId="65DEAE60" w:rsidR="009F79D4" w:rsidRPr="00FC677A" w:rsidRDefault="00FC677A" w:rsidP="00FC677A">
      <w:pPr>
        <w:spacing w:after="0"/>
        <w:rPr>
          <w:sz w:val="16"/>
          <w:szCs w:val="16"/>
        </w:rPr>
      </w:pPr>
      <w:r w:rsidRPr="00FC677A">
        <w:rPr>
          <w:sz w:val="16"/>
          <w:szCs w:val="16"/>
        </w:rPr>
        <w:t xml:space="preserve">Lorsque l'écoulement dans un tuyau partiellement rempli est uniforme (c'est-à-dire que la profondeur est constante), l'énergie perdue par friction est équilibrée par le changement d'énergie potentielle dû à l'inclinaison du tuyau. Dans ce cas, la vitesse moyenne, </w:t>
      </w:r>
      <m:oMath>
        <m:sSub>
          <m:sSubPr>
            <m:ctrlPr>
              <w:rPr>
                <w:rFonts w:ascii="Cambria Math" w:hAnsi="Cambria Math"/>
                <w:i/>
                <w:sz w:val="16"/>
                <w:szCs w:val="16"/>
              </w:rPr>
            </m:ctrlPr>
          </m:sSubPr>
          <m:e>
            <m:bar>
              <m:barPr>
                <m:pos m:val="top"/>
                <m:ctrlPr>
                  <w:rPr>
                    <w:rFonts w:ascii="Cambria Math" w:hAnsi="Cambria Math"/>
                    <w:sz w:val="16"/>
                    <w:szCs w:val="16"/>
                  </w:rPr>
                </m:ctrlPr>
              </m:barPr>
              <m:e>
                <m:r>
                  <w:rPr>
                    <w:rFonts w:ascii="Cambria Math" w:hAnsi="Cambria Math"/>
                    <w:sz w:val="16"/>
                    <w:szCs w:val="16"/>
                  </w:rPr>
                  <m:t>V</m:t>
                </m:r>
              </m:e>
            </m:bar>
          </m:e>
          <m:sub>
            <m:r>
              <w:rPr>
                <w:rFonts w:ascii="Cambria Math" w:hAnsi="Cambria Math"/>
                <w:sz w:val="16"/>
                <w:szCs w:val="16"/>
              </w:rPr>
              <m:t>L</m:t>
            </m:r>
          </m:sub>
        </m:sSub>
      </m:oMath>
      <w:r w:rsidRPr="00FC677A">
        <w:rPr>
          <w:sz w:val="16"/>
          <w:szCs w:val="16"/>
        </w:rPr>
        <w:t>, est liée à l'inclinaison et à la profondeur du liquide en écoulement par l'Eq. (5) [1] :</w:t>
      </w:r>
    </w:p>
    <w:p w14:paraId="4B8238C4" w14:textId="45B00E55" w:rsidR="009F79D4" w:rsidRPr="009F79D4" w:rsidRDefault="00000000" w:rsidP="00FC677A">
      <w:pPr>
        <w:spacing w:after="0"/>
        <w:rPr>
          <w:sz w:val="16"/>
          <w:szCs w:val="16"/>
          <w:lang w:val="en-CA"/>
        </w:rPr>
      </w:pPr>
      <m:oMathPara>
        <m:oMath>
          <m:bar>
            <m:barPr>
              <m:pos m:val="top"/>
              <m:ctrlPr>
                <w:rPr>
                  <w:rFonts w:ascii="Cambria Math" w:hAnsi="Cambria Math"/>
                  <w:sz w:val="16"/>
                  <w:szCs w:val="16"/>
                  <w:lang w:val="en-CA"/>
                </w:rPr>
              </m:ctrlPr>
            </m:barPr>
            <m:e>
              <m:r>
                <w:rPr>
                  <w:rFonts w:ascii="Cambria Math" w:hAnsi="Cambria Math"/>
                  <w:sz w:val="16"/>
                  <w:szCs w:val="16"/>
                  <w:lang w:val="en-CA"/>
                </w:rPr>
                <m:t>V</m:t>
              </m:r>
            </m:e>
          </m:bar>
          <m:r>
            <w:rPr>
              <w:rFonts w:ascii="Cambria Math" w:hAnsi="Cambria Math"/>
              <w:sz w:val="16"/>
              <w:szCs w:val="16"/>
              <w:lang w:val="en-CA"/>
            </w:rPr>
            <m:t>L=</m:t>
          </m:r>
          <m:sSup>
            <m:sSupPr>
              <m:ctrlPr>
                <w:rPr>
                  <w:rFonts w:ascii="Cambria Math" w:hAnsi="Cambria Math"/>
                  <w:i/>
                  <w:iCs/>
                  <w:sz w:val="16"/>
                  <w:szCs w:val="16"/>
                  <w:lang w:val="en-CA"/>
                </w:rPr>
              </m:ctrlPr>
            </m:sSupPr>
            <m:e>
              <m:d>
                <m:dPr>
                  <m:ctrlPr>
                    <w:rPr>
                      <w:rFonts w:ascii="Cambria Math" w:hAnsi="Cambria Math"/>
                      <w:iCs/>
                      <w:sz w:val="16"/>
                      <w:szCs w:val="16"/>
                      <w:lang w:val="en-CA"/>
                    </w:rPr>
                  </m:ctrlPr>
                </m:dPr>
                <m:e>
                  <m:r>
                    <w:rPr>
                      <w:rFonts w:ascii="Cambria Math" w:hAnsi="Cambria Math"/>
                      <w:sz w:val="16"/>
                      <w:szCs w:val="16"/>
                      <w:lang w:val="en-CA"/>
                    </w:rPr>
                    <m:t>32gmi</m:t>
                  </m:r>
                  <m:ctrlPr>
                    <w:rPr>
                      <w:rFonts w:ascii="Cambria Math" w:hAnsi="Cambria Math"/>
                      <w:i/>
                      <w:iCs/>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func>
            <m:funcPr>
              <m:ctrlPr>
                <w:rPr>
                  <w:rFonts w:ascii="Cambria Math" w:hAnsi="Cambria Math"/>
                  <w:iCs/>
                  <w:sz w:val="16"/>
                  <w:szCs w:val="16"/>
                  <w:lang w:val="en-CA"/>
                </w:rPr>
              </m:ctrlPr>
            </m:funcPr>
            <m:fName>
              <m:r>
                <m:rPr>
                  <m:sty m:val="p"/>
                </m:rPr>
                <w:rPr>
                  <w:rFonts w:ascii="Cambria Math" w:hAnsi="Cambria Math"/>
                  <w:sz w:val="16"/>
                  <w:szCs w:val="16"/>
                  <w:lang w:val="en-CA"/>
                </w:rPr>
                <m:t>log</m:t>
              </m:r>
              <m:ctrlPr>
                <w:rPr>
                  <w:rFonts w:ascii="Cambria Math" w:hAnsi="Cambria Math"/>
                  <w:i/>
                  <w:iCs/>
                  <w:sz w:val="16"/>
                  <w:szCs w:val="16"/>
                  <w:lang w:val="en-CA"/>
                </w:rPr>
              </m:ctrlPr>
            </m:fName>
            <m:e>
              <m:d>
                <m:dPr>
                  <m:begChr m:val="{"/>
                  <m:endChr m:val="}"/>
                  <m:ctrlPr>
                    <w:rPr>
                      <w:rFonts w:ascii="Cambria Math" w:hAnsi="Cambria Math"/>
                      <w:iCs/>
                      <w:sz w:val="16"/>
                      <w:szCs w:val="16"/>
                      <w:lang w:val="en-CA"/>
                    </w:rPr>
                  </m:ctrlPr>
                </m:dPr>
                <m:e>
                  <m:f>
                    <m:fPr>
                      <m:ctrlPr>
                        <w:rPr>
                          <w:rFonts w:ascii="Cambria Math" w:hAnsi="Cambria Math"/>
                          <w:iCs/>
                          <w:sz w:val="16"/>
                          <w:szCs w:val="16"/>
                          <w:lang w:val="en-CA"/>
                        </w:rPr>
                      </m:ctrlPr>
                    </m:fPr>
                    <m:num>
                      <m:r>
                        <m:rPr>
                          <m:sty m:val="p"/>
                        </m:rPr>
                        <w:rPr>
                          <w:rFonts w:ascii="Cambria Math" w:hAnsi="Cambria Math"/>
                          <w:sz w:val="16"/>
                          <w:szCs w:val="16"/>
                          <w:lang w:val="en-CA"/>
                        </w:rPr>
                        <m:t>ε</m:t>
                      </m:r>
                      <m:ctrlPr>
                        <w:rPr>
                          <w:rFonts w:ascii="Cambria Math" w:hAnsi="Cambria Math"/>
                          <w:i/>
                          <w:iCs/>
                          <w:sz w:val="16"/>
                          <w:szCs w:val="16"/>
                          <w:lang w:val="en-CA"/>
                        </w:rPr>
                      </m:ctrlPr>
                    </m:num>
                    <m:den>
                      <m:r>
                        <w:rPr>
                          <w:rFonts w:ascii="Cambria Math" w:hAnsi="Cambria Math"/>
                          <w:sz w:val="16"/>
                          <w:szCs w:val="16"/>
                          <w:lang w:val="en-CA"/>
                        </w:rPr>
                        <m:t>14.8m</m:t>
                      </m:r>
                      <m:ctrlPr>
                        <w:rPr>
                          <w:rFonts w:ascii="Cambria Math" w:hAnsi="Cambria Math"/>
                          <w:i/>
                          <w:iCs/>
                          <w:sz w:val="16"/>
                          <w:szCs w:val="16"/>
                          <w:lang w:val="en-CA"/>
                        </w:rPr>
                      </m:ctrlPr>
                    </m:den>
                  </m:f>
                  <m:r>
                    <w:rPr>
                      <w:rFonts w:ascii="Cambria Math" w:hAnsi="Cambria Math"/>
                      <w:sz w:val="16"/>
                      <w:szCs w:val="16"/>
                      <w:lang w:val="en-CA"/>
                    </w:rPr>
                    <m:t>+</m:t>
                  </m:r>
                  <m:d>
                    <m:dPr>
                      <m:ctrlPr>
                        <w:rPr>
                          <w:rFonts w:ascii="Cambria Math" w:hAnsi="Cambria Math"/>
                          <w:iCs/>
                          <w:sz w:val="16"/>
                          <w:szCs w:val="16"/>
                          <w:lang w:val="en-CA"/>
                        </w:rPr>
                      </m:ctrlPr>
                    </m:dPr>
                    <m:e>
                      <m:f>
                        <m:fPr>
                          <m:ctrlPr>
                            <w:rPr>
                              <w:rFonts w:ascii="Cambria Math" w:hAnsi="Cambria Math"/>
                              <w:iCs/>
                              <w:sz w:val="16"/>
                              <w:szCs w:val="16"/>
                              <w:lang w:val="en-CA"/>
                            </w:rPr>
                          </m:ctrlPr>
                        </m:fPr>
                        <m:num>
                          <m:r>
                            <w:rPr>
                              <w:rFonts w:ascii="Cambria Math" w:hAnsi="Cambria Math"/>
                              <w:sz w:val="16"/>
                              <w:szCs w:val="16"/>
                              <w:lang w:val="en-CA"/>
                            </w:rPr>
                            <m:t>0.22</m:t>
                          </m:r>
                          <m:r>
                            <m:rPr>
                              <m:sty m:val="p"/>
                            </m:rPr>
                            <w:rPr>
                              <w:rFonts w:ascii="Cambria Math" w:hAnsi="Cambria Math"/>
                              <w:sz w:val="16"/>
                              <w:szCs w:val="16"/>
                              <w:lang w:val="en-CA"/>
                            </w:rPr>
                            <m:t>ν</m:t>
                          </m:r>
                          <m:ctrlPr>
                            <w:rPr>
                              <w:rFonts w:ascii="Cambria Math" w:hAnsi="Cambria Math"/>
                              <w:i/>
                              <w:iCs/>
                              <w:sz w:val="16"/>
                              <w:szCs w:val="16"/>
                              <w:lang w:val="en-CA"/>
                            </w:rPr>
                          </m:ctrlPr>
                        </m:num>
                        <m:den>
                          <m:r>
                            <w:rPr>
                              <w:rFonts w:ascii="Cambria Math" w:hAnsi="Cambria Math"/>
                              <w:sz w:val="16"/>
                              <w:szCs w:val="16"/>
                              <w:lang w:val="en-CA"/>
                            </w:rPr>
                            <m:t>m</m:t>
                          </m:r>
                          <m:sSup>
                            <m:sSupPr>
                              <m:ctrlPr>
                                <w:rPr>
                                  <w:rFonts w:ascii="Cambria Math" w:hAnsi="Cambria Math"/>
                                  <w:i/>
                                  <w:sz w:val="16"/>
                                  <w:szCs w:val="16"/>
                                  <w:lang w:val="en-CA"/>
                                </w:rPr>
                              </m:ctrlPr>
                            </m:sSupPr>
                            <m:e>
                              <m:d>
                                <m:dPr>
                                  <m:ctrlPr>
                                    <w:rPr>
                                      <w:rFonts w:ascii="Cambria Math" w:hAnsi="Cambria Math"/>
                                      <w:i/>
                                      <w:iCs/>
                                      <w:sz w:val="16"/>
                                      <w:szCs w:val="16"/>
                                      <w:lang w:val="en-CA"/>
                                    </w:rPr>
                                  </m:ctrlPr>
                                </m:dPr>
                                <m:e>
                                  <m:sSub>
                                    <m:sSubPr>
                                      <m:ctrlPr>
                                        <w:rPr>
                                          <w:rFonts w:ascii="Cambria Math" w:hAnsi="Cambria Math"/>
                                          <w:i/>
                                          <w:iCs/>
                                          <w:sz w:val="16"/>
                                          <w:szCs w:val="16"/>
                                          <w:lang w:val="en-CA"/>
                                        </w:rPr>
                                      </m:ctrlPr>
                                    </m:sSubPr>
                                    <m:e>
                                      <m:r>
                                        <w:rPr>
                                          <w:rFonts w:ascii="Cambria Math" w:hAnsi="Cambria Math"/>
                                          <w:sz w:val="16"/>
                                          <w:szCs w:val="16"/>
                                          <w:lang w:val="en-CA"/>
                                        </w:rPr>
                                        <m:t>g</m:t>
                                      </m:r>
                                    </m:e>
                                    <m:sub>
                                      <m:r>
                                        <w:rPr>
                                          <w:rFonts w:ascii="Cambria Math" w:hAnsi="Cambria Math"/>
                                          <w:sz w:val="16"/>
                                          <w:szCs w:val="16"/>
                                          <w:lang w:val="en-CA"/>
                                        </w:rPr>
                                        <m:t>n</m:t>
                                      </m:r>
                                    </m:sub>
                                  </m:sSub>
                                  <m:r>
                                    <w:rPr>
                                      <w:rFonts w:ascii="Cambria Math" w:hAnsi="Cambria Math"/>
                                      <w:sz w:val="16"/>
                                      <w:szCs w:val="16"/>
                                      <w:lang w:val="en-CA"/>
                                    </w:rPr>
                                    <m:t>mi</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iCs/>
                              <w:sz w:val="16"/>
                              <w:szCs w:val="16"/>
                              <w:lang w:val="en-CA"/>
                            </w:rPr>
                          </m:ctrlPr>
                        </m:den>
                      </m:f>
                      <m:ctrlPr>
                        <w:rPr>
                          <w:rFonts w:ascii="Cambria Math" w:hAnsi="Cambria Math"/>
                          <w:i/>
                          <w:sz w:val="16"/>
                          <w:szCs w:val="16"/>
                          <w:lang w:val="en-CA"/>
                        </w:rPr>
                      </m:ctrlPr>
                    </m:e>
                  </m:d>
                  <m:ctrlPr>
                    <w:rPr>
                      <w:rFonts w:ascii="Cambria Math" w:hAnsi="Cambria Math"/>
                      <w:i/>
                      <w:sz w:val="16"/>
                      <w:szCs w:val="16"/>
                      <w:lang w:val="en-CA"/>
                    </w:rPr>
                  </m:ctrlPr>
                </m:e>
              </m:d>
            </m:e>
          </m:func>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5</m:t>
              </m:r>
            </m:e>
          </m:d>
        </m:oMath>
      </m:oMathPara>
    </w:p>
    <w:p w14:paraId="21BC21B1" w14:textId="5B6DCA9A" w:rsidR="00FC677A" w:rsidRPr="00FC677A" w:rsidRDefault="00FC677A" w:rsidP="00FC677A">
      <w:pPr>
        <w:spacing w:after="0"/>
        <w:rPr>
          <w:sz w:val="16"/>
          <w:szCs w:val="16"/>
        </w:rPr>
      </w:pPr>
      <w:r w:rsidRPr="00FC677A">
        <w:rPr>
          <w:sz w:val="16"/>
          <w:szCs w:val="16"/>
        </w:rPr>
        <w:t xml:space="preserve">Ici, m est la profondeur hydraulique moyenne (surface d'écoulement/périmètre mouillé) ; i est l'inclinaison du tuyau par rapport à l'horizontale ; </w:t>
      </w:r>
      <m:oMath>
        <m:r>
          <m:rPr>
            <m:sty m:val="p"/>
          </m:rPr>
          <w:rPr>
            <w:rFonts w:ascii="Cambria Math" w:hAnsi="Cambria Math"/>
            <w:sz w:val="16"/>
            <w:szCs w:val="16"/>
          </w:rPr>
          <m:t>ε</m:t>
        </m:r>
      </m:oMath>
      <w:r w:rsidRPr="00FC677A">
        <w:rPr>
          <w:sz w:val="16"/>
          <w:szCs w:val="16"/>
        </w:rPr>
        <w:t xml:space="preserve"> est la rugosité du tuyau ; et </w:t>
      </w:r>
      <m:oMath>
        <m:r>
          <m:rPr>
            <m:sty m:val="p"/>
          </m:rPr>
          <w:rPr>
            <w:rFonts w:ascii="Cambria Math" w:hAnsi="Cambria Math"/>
            <w:sz w:val="16"/>
            <w:szCs w:val="16"/>
          </w:rPr>
          <m:t>ν</m:t>
        </m:r>
      </m:oMath>
      <w:r w:rsidRPr="00FC677A">
        <w:rPr>
          <w:sz w:val="16"/>
          <w:szCs w:val="16"/>
        </w:rPr>
        <w:t xml:space="preserve"> est la viscosité cinématique.</w:t>
      </w:r>
    </w:p>
    <w:p w14:paraId="729C4E30" w14:textId="459597E1" w:rsidR="009F79D4" w:rsidRPr="00FC677A" w:rsidRDefault="00FC677A" w:rsidP="00FC677A">
      <w:pPr>
        <w:spacing w:after="0"/>
        <w:rPr>
          <w:sz w:val="16"/>
          <w:szCs w:val="16"/>
        </w:rPr>
      </w:pPr>
      <w:r w:rsidRPr="00FC677A">
        <w:rPr>
          <w:sz w:val="16"/>
          <w:szCs w:val="16"/>
        </w:rPr>
        <w:t xml:space="preserve">La Fig. 3 donne la capacité volumétrique pour un écoulement établi dans des tuyaux rugueux et lisses à moitié et aux trois quarts pleins. Les courbes ont été calculées via l'Eq. (5) pour des tuyaux avec une pente de 1:40 et un fluide ayant une viscosité cinématique de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r>
          <m:rPr>
            <m:lit/>
          </m:rPr>
          <w:rPr>
            <w:rFonts w:ascii="Cambria Math" w:hAnsi="Cambria Math"/>
            <w:sz w:val="16"/>
            <w:szCs w:val="16"/>
          </w:rPr>
          <m:t>/</m:t>
        </m:r>
        <m:r>
          <w:rPr>
            <w:rFonts w:ascii="Cambria Math" w:hAnsi="Cambria Math"/>
            <w:sz w:val="16"/>
            <w:szCs w:val="16"/>
          </w:rPr>
          <m:t>s</m:t>
        </m:r>
      </m:oMath>
      <w:r w:rsidRPr="00FC677A">
        <w:rPr>
          <w:sz w:val="16"/>
          <w:szCs w:val="16"/>
        </w:rPr>
        <w:t xml:space="preserve"> (par exemple, l'eau à 20°C). La rugosité absolue utilisée pour les tuyaux rugueux était de 0,25 mm (acier doux modérément rouillé). Les résultats ne sont pas très sensibles à la viscosité du liquide. La capacité d'un tuyau rugueux est augmentée d'environ 1 % pour un liquide totalement non visqueux, et n'est réduite que d'environ 10 % pour un liquide ayant une viscosité cinématique de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-5</m:t>
            </m:r>
          </m:sup>
        </m:sSup>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r>
          <m:rPr>
            <m:lit/>
          </m:rPr>
          <w:rPr>
            <w:rFonts w:ascii="Cambria Math" w:hAnsi="Cambria Math"/>
            <w:sz w:val="16"/>
            <w:szCs w:val="16"/>
          </w:rPr>
          <m:t>/</m:t>
        </m:r>
        <m:r>
          <w:rPr>
            <w:rFonts w:ascii="Cambria Math" w:hAnsi="Cambria Math"/>
            <w:sz w:val="16"/>
            <w:szCs w:val="16"/>
          </w:rPr>
          <m:t>s</m:t>
        </m:r>
      </m:oMath>
      <w:r w:rsidRPr="00FC677A">
        <w:rPr>
          <w:sz w:val="16"/>
          <w:szCs w:val="16"/>
        </w:rPr>
        <w:t>. Ainsi, les courbes d'eau de la Fig. 3 peuvent être utilisées en toute sécurité pour la plupart des liquides.</w:t>
      </w:r>
    </w:p>
    <w:p w14:paraId="3CE40624" w14:textId="77777777" w:rsidR="00211099" w:rsidRPr="00FC677A" w:rsidRDefault="00211099"/>
    <w:p w14:paraId="461C94D2" w14:textId="77777777" w:rsidR="00211099" w:rsidRPr="00FC677A" w:rsidRDefault="00211099"/>
    <w:p w14:paraId="2095BB74" w14:textId="77777777" w:rsidR="00211099" w:rsidRPr="00FC677A" w:rsidRDefault="00211099"/>
    <w:p w14:paraId="16977BFB" w14:textId="77777777" w:rsidR="00211099" w:rsidRPr="00FC677A" w:rsidRDefault="00211099"/>
    <w:p w14:paraId="4D593910" w14:textId="77777777" w:rsidR="00211099" w:rsidRPr="00FC677A" w:rsidRDefault="00211099"/>
    <w:p w14:paraId="5734996C" w14:textId="77777777" w:rsidR="00211099" w:rsidRPr="00FC677A" w:rsidRDefault="00211099"/>
    <w:p w14:paraId="381C119C" w14:textId="77777777" w:rsidR="00211099" w:rsidRPr="00FC677A" w:rsidRDefault="00211099"/>
    <w:p w14:paraId="4C9BA859" w14:textId="77777777" w:rsidR="00211099" w:rsidRPr="00FC677A" w:rsidRDefault="00211099"/>
    <w:p w14:paraId="42122958" w14:textId="77777777" w:rsidR="00211099" w:rsidRPr="00FC677A" w:rsidRDefault="00211099"/>
    <w:tbl>
      <w:tblPr>
        <w:tblStyle w:val="Grilledutableau"/>
        <w:tblW w:w="0" w:type="auto"/>
        <w:tblLook w:val="04A0" w:firstRow="1" w:lastRow="0" w:firstColumn="1" w:lastColumn="0" w:noHBand="0" w:noVBand="1"/>
      </w:tblPr>
      <w:tblGrid>
        <w:gridCol w:w="4315"/>
      </w:tblGrid>
      <w:tr w:rsidR="00211099" w:rsidRPr="00FC677A" w14:paraId="62F6615D" w14:textId="77777777" w:rsidTr="00211099">
        <w:tc>
          <w:tcPr>
            <w:tcW w:w="4315" w:type="dxa"/>
            <w:tcBorders>
              <w:top w:val="single" w:sz="18" w:space="0" w:color="auto"/>
              <w:left w:val="nil"/>
              <w:right w:val="nil"/>
            </w:tcBorders>
          </w:tcPr>
          <w:p w14:paraId="5B18B545" w14:textId="3394145A" w:rsidR="00FC677A" w:rsidRPr="00FC677A" w:rsidRDefault="00FC677A" w:rsidP="00FC677A">
            <w:pPr>
              <w:rPr>
                <w:b/>
                <w:bCs/>
                <w:sz w:val="16"/>
                <w:szCs w:val="16"/>
              </w:rPr>
            </w:pPr>
            <w:r w:rsidRPr="00FC677A">
              <w:rPr>
                <w:b/>
                <w:bCs/>
                <w:sz w:val="16"/>
                <w:szCs w:val="16"/>
              </w:rPr>
              <w:t>Capacités pour les écoulements établis</w:t>
            </w:r>
          </w:p>
          <w:p w14:paraId="5238AA9E" w14:textId="6393AE56" w:rsidR="00211099" w:rsidRPr="00FC677A" w:rsidRDefault="00FC677A" w:rsidP="00FC677A">
            <w:pPr>
              <w:rPr>
                <w:sz w:val="16"/>
                <w:szCs w:val="16"/>
              </w:rPr>
            </w:pPr>
            <w:proofErr w:type="gramStart"/>
            <w:r w:rsidRPr="00FC677A">
              <w:rPr>
                <w:b/>
                <w:bCs/>
                <w:sz w:val="16"/>
                <w:szCs w:val="16"/>
              </w:rPr>
              <w:t>dans</w:t>
            </w:r>
            <w:proofErr w:type="gramEnd"/>
            <w:r w:rsidRPr="00FC677A">
              <w:rPr>
                <w:b/>
                <w:bCs/>
                <w:sz w:val="16"/>
                <w:szCs w:val="16"/>
              </w:rPr>
              <w:t xml:space="preserve"> les conduites non noyées</w:t>
            </w:r>
            <w:r w:rsidR="00211099" w:rsidRPr="00FC677A">
              <w:rPr>
                <w:b/>
                <w:bCs/>
                <w:sz w:val="16"/>
                <w:szCs w:val="16"/>
              </w:rPr>
              <w:t xml:space="preserve">                                             Fig. 3</w:t>
            </w:r>
          </w:p>
        </w:tc>
      </w:tr>
    </w:tbl>
    <w:p w14:paraId="204A6AFA" w14:textId="77777777" w:rsidR="00907C04" w:rsidRDefault="00907C04" w:rsidP="00907C04">
      <w:pPr>
        <w:spacing w:after="0"/>
        <w:jc w:val="both"/>
        <w:rPr>
          <w:sz w:val="16"/>
          <w:szCs w:val="16"/>
        </w:rPr>
      </w:pPr>
    </w:p>
    <w:p w14:paraId="02F87DC9" w14:textId="11E52F0B" w:rsidR="00907C04" w:rsidRPr="00907C04" w:rsidRDefault="00907C04" w:rsidP="00907C04">
      <w:pPr>
        <w:spacing w:after="0"/>
        <w:jc w:val="both"/>
        <w:rPr>
          <w:sz w:val="16"/>
          <w:szCs w:val="16"/>
        </w:rPr>
      </w:pPr>
      <w:r w:rsidRPr="00907C04">
        <w:rPr>
          <w:sz w:val="16"/>
          <w:szCs w:val="16"/>
        </w:rPr>
        <w:t>La vitesse initiale dans une conduite de sortie conçue pour fonctionner à moitié pleine est inférieure à la vitesse d'équilibre dans un tuyau ayant une pente de 1:40. À mesure que le liquide accélère dans le tuyau, la profondeur du liquide diminue avec la distance jusqu'à atteindre celle correspondant au débit établi pour un débit donné. Pour maintenir une profondeur relative constante, un tuyau conique serait nécessaire. Comme cela n'est pas pratique, il est recommandé de réduire le diamètre du tuyau par paliers. Des réducteurs coniques devraient être installés pour éviter des perturbations soudaines dans l'écoulement.</w:t>
      </w:r>
    </w:p>
    <w:p w14:paraId="5CF762BD" w14:textId="11FE2D30" w:rsidR="00DE15BD" w:rsidRPr="00907C04" w:rsidRDefault="00907C04" w:rsidP="00907C04">
      <w:pPr>
        <w:spacing w:after="0"/>
        <w:jc w:val="both"/>
        <w:rPr>
          <w:sz w:val="16"/>
          <w:szCs w:val="16"/>
        </w:rPr>
      </w:pPr>
      <w:r w:rsidRPr="00907C04">
        <w:rPr>
          <w:sz w:val="16"/>
          <w:szCs w:val="16"/>
        </w:rPr>
        <w:lastRenderedPageBreak/>
        <w:t>Pour de longues longueurs de tuyaux, l'approche de conception suivante est suggérée :</w:t>
      </w:r>
    </w:p>
    <w:p w14:paraId="0FC2197A" w14:textId="30DFD430" w:rsidR="00907C04" w:rsidRPr="00907C04" w:rsidRDefault="00907C04" w:rsidP="00907C04">
      <w:pPr>
        <w:numPr>
          <w:ilvl w:val="0"/>
          <w:numId w:val="2"/>
        </w:numPr>
        <w:tabs>
          <w:tab w:val="clear" w:pos="360"/>
        </w:tabs>
        <w:spacing w:after="0"/>
        <w:jc w:val="both"/>
        <w:rPr>
          <w:sz w:val="16"/>
          <w:szCs w:val="16"/>
        </w:rPr>
      </w:pPr>
      <w:r w:rsidRPr="00907C04">
        <w:rPr>
          <w:sz w:val="16"/>
          <w:szCs w:val="16"/>
        </w:rPr>
        <w:t xml:space="preserve">Dimensionner la conduite de sortie sur le côté d'un récipient pour </w:t>
      </w:r>
      <m:oMath>
        <m:sSubSup>
          <m:sSubSupPr>
            <m:ctrlPr>
              <w:rPr>
                <w:rFonts w:ascii="Cambria Math" w:hAnsi="Cambria Math"/>
                <w:i/>
                <w:sz w:val="16"/>
                <w:szCs w:val="16"/>
              </w:rPr>
            </m:ctrlPr>
          </m:sSubSupPr>
          <m:e>
            <m:r>
              <w:rPr>
                <w:rFonts w:ascii="Cambria Math" w:hAnsi="Cambria Math"/>
                <w:sz w:val="16"/>
                <w:szCs w:val="16"/>
              </w:rPr>
              <m:t>J</m:t>
            </m:r>
          </m:e>
          <m:sub>
            <m:r>
              <w:rPr>
                <w:rFonts w:ascii="Cambria Math" w:hAnsi="Cambria Math"/>
                <w:sz w:val="16"/>
                <w:szCs w:val="16"/>
              </w:rPr>
              <m:t>L</m:t>
            </m:r>
          </m:sub>
          <m:sup>
            <m:r>
              <w:rPr>
                <w:rFonts w:ascii="Cambria Math" w:hAnsi="Cambria Math"/>
                <w:sz w:val="16"/>
                <w:szCs w:val="16"/>
              </w:rPr>
              <m:t>*</m:t>
            </m:r>
          </m:sup>
        </m:sSubSup>
        <m:r>
          <w:rPr>
            <w:rFonts w:ascii="Cambria Math" w:hAnsi="Cambria Math"/>
            <w:sz w:val="16"/>
            <w:szCs w:val="16"/>
          </w:rPr>
          <m:t>=0.3</m:t>
        </m:r>
      </m:oMath>
      <w:r w:rsidRPr="00907C04">
        <w:rPr>
          <w:sz w:val="16"/>
          <w:szCs w:val="16"/>
        </w:rPr>
        <w:t xml:space="preserve"> (Courbe 1 de la Fig. 3). Si la taille de conduite résultante n'est pas standard, choisir la taille standard supérieure à la taille calculée. Continuer avec la taille ainsi choisie sur au moins dix diamètres de conduite.</w:t>
      </w:r>
    </w:p>
    <w:p w14:paraId="24580556" w14:textId="77777777" w:rsidR="00907C04" w:rsidRPr="00907C04" w:rsidRDefault="00907C04" w:rsidP="00907C04">
      <w:pPr>
        <w:numPr>
          <w:ilvl w:val="0"/>
          <w:numId w:val="2"/>
        </w:numPr>
        <w:tabs>
          <w:tab w:val="clear" w:pos="360"/>
        </w:tabs>
        <w:spacing w:after="0"/>
        <w:jc w:val="both"/>
        <w:rPr>
          <w:sz w:val="16"/>
          <w:szCs w:val="16"/>
        </w:rPr>
      </w:pPr>
      <w:r w:rsidRPr="00907C04">
        <w:rPr>
          <w:sz w:val="16"/>
          <w:szCs w:val="16"/>
        </w:rPr>
        <w:t>Déterminer le diamètre de conduite correspondant à un écoulement établi à mi-hauteur pour le débit requis (en utilisant la Courbe 2A ou 2B de la Fig. 3). Là encore, sélectionner la taille de conduite standard la plus proche supérieure à la taille calculée.</w:t>
      </w:r>
    </w:p>
    <w:p w14:paraId="278978CD" w14:textId="19A0F506" w:rsidR="00DE15BD" w:rsidRPr="00907C04" w:rsidRDefault="00907C04" w:rsidP="00907C04">
      <w:pPr>
        <w:numPr>
          <w:ilvl w:val="0"/>
          <w:numId w:val="2"/>
        </w:numPr>
        <w:tabs>
          <w:tab w:val="clear" w:pos="360"/>
        </w:tabs>
        <w:spacing w:after="0"/>
        <w:jc w:val="both"/>
        <w:rPr>
          <w:sz w:val="16"/>
          <w:szCs w:val="16"/>
        </w:rPr>
      </w:pPr>
      <w:r w:rsidRPr="00907C04">
        <w:rPr>
          <w:sz w:val="16"/>
          <w:szCs w:val="16"/>
        </w:rPr>
        <w:t>Réduire le diamètre de la conduite de la taille de sortie à la taille d'écoulement établi, en utilisant un réducteur excentrique qui ne modifiera pas la pente du fond de la conduite. De préférence, la longueur minimale du réducteur devrait être deux fois celle du diamètre de la conduite en amont.</w:t>
      </w:r>
    </w:p>
    <w:p w14:paraId="71F2AB7F" w14:textId="1394E402" w:rsidR="00907C04" w:rsidRPr="00907C04" w:rsidRDefault="00907C04" w:rsidP="00907C04">
      <w:pPr>
        <w:spacing w:after="0"/>
        <w:jc w:val="both"/>
        <w:rPr>
          <w:sz w:val="16"/>
          <w:szCs w:val="16"/>
        </w:rPr>
      </w:pPr>
      <w:r w:rsidRPr="00907C04">
        <w:rPr>
          <w:sz w:val="16"/>
          <w:szCs w:val="16"/>
        </w:rPr>
        <w:t>Si la procédure précédente est suivie pour des tuyaux avec une pente de 1:40, la profondeur du liquide après le réducteur ne dépassera pas 75% du diamètre du tuyau.</w:t>
      </w:r>
    </w:p>
    <w:p w14:paraId="69B17D6D" w14:textId="51FBD6AD" w:rsidR="00907C04" w:rsidRPr="00907C04" w:rsidRDefault="00907C04" w:rsidP="00907C04">
      <w:pPr>
        <w:spacing w:after="0"/>
        <w:jc w:val="both"/>
        <w:rPr>
          <w:sz w:val="16"/>
          <w:szCs w:val="16"/>
        </w:rPr>
      </w:pPr>
      <w:r w:rsidRPr="00907C04">
        <w:rPr>
          <w:sz w:val="16"/>
          <w:szCs w:val="16"/>
        </w:rPr>
        <w:t>Pour les tuyaux inclinés longs et de grand diamètre (&gt;200 mm), il peut être intéressant d'envisager une seconde réduction jusqu'à la taille correspondant à une profondeur d'écoulement établi relative de 75%. Cette réduction peut être effectuée après 50 diamètres de tuyau (voir Courbe 3A ou 3B de la Fig. 3).</w:t>
      </w:r>
    </w:p>
    <w:p w14:paraId="01E0C7C0" w14:textId="5925A0C1" w:rsidR="00DE15BD" w:rsidRPr="00907C04" w:rsidRDefault="00907C04" w:rsidP="00907C04">
      <w:pPr>
        <w:spacing w:after="0"/>
        <w:jc w:val="both"/>
        <w:rPr>
          <w:sz w:val="16"/>
          <w:szCs w:val="16"/>
        </w:rPr>
      </w:pPr>
      <w:r w:rsidRPr="00907C04">
        <w:rPr>
          <w:sz w:val="16"/>
          <w:szCs w:val="16"/>
        </w:rPr>
        <w:t>Pour les courtes longueurs de tuyaux, le coût supplémentaire des réducteurs coniques, surtout s'ils ont un angle doux comme recommandé (ce qui peut ne pas être standard), ou des tuyaux revêtus, peut dépasser les économies réalisées en passant à des tuyaux de plus petit diamètre. Dans ces cas, toute la longueur du tuyau devrait être de grande taille.</w:t>
      </w:r>
    </w:p>
    <w:p w14:paraId="275BBC83" w14:textId="71ED3C7E" w:rsidR="00DE15BD" w:rsidRPr="00907C04" w:rsidRDefault="00907C04" w:rsidP="00907C04">
      <w:pPr>
        <w:spacing w:after="0"/>
        <w:rPr>
          <w:b/>
          <w:bCs/>
          <w:sz w:val="20"/>
          <w:szCs w:val="20"/>
        </w:rPr>
      </w:pPr>
      <w:r w:rsidRPr="00907C04">
        <w:rPr>
          <w:b/>
          <w:bCs/>
          <w:sz w:val="20"/>
          <w:szCs w:val="20"/>
        </w:rPr>
        <w:t>Écoulement auto-ventilé dans les tuyaux verticaux</w:t>
      </w:r>
    </w:p>
    <w:p w14:paraId="055BAF91" w14:textId="093964E6" w:rsidR="00DE15BD" w:rsidRPr="00907C04" w:rsidRDefault="00907C04" w:rsidP="00907C04">
      <w:pPr>
        <w:spacing w:after="0"/>
        <w:jc w:val="both"/>
        <w:rPr>
          <w:sz w:val="16"/>
          <w:szCs w:val="16"/>
        </w:rPr>
      </w:pPr>
      <w:r w:rsidRPr="00907C04">
        <w:rPr>
          <w:sz w:val="16"/>
          <w:szCs w:val="16"/>
        </w:rPr>
        <w:t>Le liquide s'écoulant verticalement vers le bas le fait sous forme d'un film annulaire. Dans de tels cas, de faibles vitesses superficielles sont nécessaires pour éviter que le gaz ne soit aspiré avec le liquide. La suggestion de Simpson de baser les diamètres des sorties de tuyaux sur un nombre de Froude limite de 0,3 est recommandée [2] :</w:t>
      </w:r>
    </w:p>
    <w:p w14:paraId="296AFAD2" w14:textId="60594695" w:rsidR="00DE15BD" w:rsidRPr="00DE15BD" w:rsidRDefault="00FC677A" w:rsidP="00907C04">
      <w:pPr>
        <w:spacing w:after="0"/>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m:t>
          </m:r>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6</m:t>
              </m:r>
            </m:e>
          </m:d>
        </m:oMath>
      </m:oMathPara>
    </w:p>
    <w:p w14:paraId="5F59D5D2" w14:textId="77777777" w:rsidR="00907C04" w:rsidRPr="00907C04" w:rsidRDefault="00907C04" w:rsidP="00907C04">
      <w:pPr>
        <w:spacing w:after="0"/>
        <w:jc w:val="both"/>
        <w:rPr>
          <w:sz w:val="16"/>
          <w:szCs w:val="16"/>
        </w:rPr>
      </w:pPr>
      <w:r w:rsidRPr="00907C04">
        <w:rPr>
          <w:sz w:val="16"/>
          <w:szCs w:val="16"/>
        </w:rPr>
        <w:t>L'Eq. (6) étant identique à l'Eq. (4), les diamètres des tuyaux peuvent être déterminés à partir de la Courbe 1 de la Fig. 3.</w:t>
      </w:r>
    </w:p>
    <w:p w14:paraId="138D4BBD" w14:textId="2A2EFE81" w:rsidR="00DE15BD" w:rsidRPr="00907C04" w:rsidRDefault="00907C04" w:rsidP="00907C04">
      <w:pPr>
        <w:spacing w:after="0"/>
        <w:jc w:val="both"/>
        <w:rPr>
          <w:sz w:val="16"/>
          <w:szCs w:val="16"/>
        </w:rPr>
      </w:pPr>
      <w:r w:rsidRPr="00907C04">
        <w:rPr>
          <w:sz w:val="16"/>
          <w:szCs w:val="16"/>
        </w:rPr>
        <w:t>Cette approche devrait être adoptée lorsqu'il faut éviter l'entraînement de gaz, comme dans le cas où un tuyau vertical s'étend dans un récipient en dessous de la surface du liquide, ou lorsque la tuyauterie en aval doit être conçue pour un écoulement noyé. On peut s'attendre à ce que des tuyaux plus petits que ceux dictés par l'Eq. (6) provoquent des oscillations.</w:t>
      </w:r>
    </w:p>
    <w:p w14:paraId="2E9F403B" w14:textId="4D10F33B" w:rsidR="00DE15BD" w:rsidRPr="00907C04" w:rsidRDefault="00907C04" w:rsidP="00907C04">
      <w:pPr>
        <w:spacing w:after="0"/>
        <w:rPr>
          <w:b/>
          <w:bCs/>
          <w:sz w:val="20"/>
          <w:szCs w:val="20"/>
        </w:rPr>
      </w:pPr>
      <w:r w:rsidRPr="00907C04">
        <w:rPr>
          <w:b/>
          <w:bCs/>
          <w:sz w:val="20"/>
          <w:szCs w:val="20"/>
        </w:rPr>
        <w:t>Écoulement auto-ventilé dans les systèmes complexes</w:t>
      </w:r>
    </w:p>
    <w:p w14:paraId="62738E1A" w14:textId="276CF362" w:rsidR="00907C04" w:rsidRPr="00907C04" w:rsidRDefault="00907C04" w:rsidP="00907C04">
      <w:pPr>
        <w:spacing w:after="0"/>
        <w:jc w:val="both"/>
        <w:rPr>
          <w:sz w:val="16"/>
          <w:szCs w:val="16"/>
        </w:rPr>
      </w:pPr>
      <w:r w:rsidRPr="00907C04">
        <w:rPr>
          <w:sz w:val="16"/>
          <w:szCs w:val="16"/>
        </w:rPr>
        <w:t xml:space="preserve">Il existe peu d'informations sur l'écoulement non noyé dans les systèmes comprenant des coudes, en particulier pour les changements d'écoulement de vertical à presque horizontal, et vice versa. Des preuves limitées suggèrent que même si le diamètre du tuyau est choisi pour un écoulement auto-ventilé (comme dans la section précédente sur la conception de tuyauterie non noyée), l'entraînement et les fluctuations peuvent encore se produire en raison des effets des coudes. Les </w:t>
      </w:r>
      <w:r w:rsidRPr="00907C04">
        <w:rPr>
          <w:sz w:val="16"/>
          <w:szCs w:val="16"/>
        </w:rPr>
        <w:t>recommandations de conception données maintenant ne sont donc proposées qu'à titre provisoire.</w:t>
      </w:r>
    </w:p>
    <w:p w14:paraId="7C765369" w14:textId="604A8F6B" w:rsidR="00907C04" w:rsidRPr="00907C04" w:rsidRDefault="00907C04" w:rsidP="00907C04">
      <w:pPr>
        <w:spacing w:after="0"/>
        <w:jc w:val="both"/>
        <w:rPr>
          <w:sz w:val="16"/>
          <w:szCs w:val="16"/>
        </w:rPr>
      </w:pPr>
      <w:r w:rsidRPr="00907C04">
        <w:rPr>
          <w:sz w:val="16"/>
          <w:szCs w:val="16"/>
        </w:rPr>
        <w:t>Les coudes dans le plan horizontal (ou presque horizontal) ne causeront pas nécessairement de problèmes si la pente de 1:40 est maintenue avec le coude et que celui-ci est doux (de préférence, le rayon égalant cinq diamètres).</w:t>
      </w:r>
    </w:p>
    <w:p w14:paraId="38F426D7" w14:textId="7A9FD20F" w:rsidR="00907C04" w:rsidRPr="00907C04" w:rsidRDefault="00907C04" w:rsidP="00907C04">
      <w:pPr>
        <w:spacing w:after="0"/>
        <w:jc w:val="both"/>
        <w:rPr>
          <w:sz w:val="16"/>
          <w:szCs w:val="16"/>
        </w:rPr>
      </w:pPr>
      <w:r w:rsidRPr="00907C04">
        <w:rPr>
          <w:sz w:val="16"/>
          <w:szCs w:val="16"/>
        </w:rPr>
        <w:t>Dans le plan vertical, le nombre de coudes doit être limité autant que possible. Une tuyauterie en pente douce est préférable aux tronçons verticaux. Le rayon des coudes doit être d'au moins cinq diamètres.</w:t>
      </w:r>
    </w:p>
    <w:p w14:paraId="10E5BA9B" w14:textId="0982D130" w:rsidR="00DE15BD" w:rsidRPr="00907C04" w:rsidRDefault="00907C04" w:rsidP="00907C04">
      <w:pPr>
        <w:spacing w:after="0"/>
        <w:jc w:val="both"/>
        <w:rPr>
          <w:sz w:val="16"/>
          <w:szCs w:val="16"/>
        </w:rPr>
      </w:pPr>
      <w:r w:rsidRPr="00907C04">
        <w:rPr>
          <w:sz w:val="16"/>
          <w:szCs w:val="16"/>
        </w:rPr>
        <w:t>Les coudes provenant de, ou allant vers, des sections verticales doivent être dimensionnés comme pour la tuyauterie verticale. La tuyauterie inclinée suivant une section verticale peut être dimensionnée pour un écoulement établi à moitié plein via les critères pour la tuyauterie presque horizontale dans la discussion précédente sur la conception de tuyauterie non noyée (auto-ventilée). Les changements de diamètre doivent être effectués au moyen de réducteurs coniques asymétriques dont la longueur est égale à deux fois le plus grand diamètre, et qui sont installés de sorte que le fond du réducteur ait une pente égale à celle de la tuyauterie à chaque extrémité.</w:t>
      </w:r>
    </w:p>
    <w:p w14:paraId="58348C09" w14:textId="665AB624" w:rsidR="00DE15BD" w:rsidRPr="00907C04" w:rsidRDefault="00907C04" w:rsidP="00907C04">
      <w:pPr>
        <w:spacing w:after="0"/>
        <w:rPr>
          <w:b/>
          <w:bCs/>
          <w:sz w:val="20"/>
          <w:szCs w:val="20"/>
        </w:rPr>
      </w:pPr>
      <w:r w:rsidRPr="00907C04">
        <w:rPr>
          <w:b/>
          <w:bCs/>
          <w:sz w:val="20"/>
          <w:szCs w:val="20"/>
        </w:rPr>
        <w:t>Si l'entraînement est acceptable</w:t>
      </w:r>
    </w:p>
    <w:p w14:paraId="7D4E553C" w14:textId="54B87A82" w:rsidR="00907C04" w:rsidRPr="00907C04" w:rsidRDefault="00907C04" w:rsidP="00907C04">
      <w:pPr>
        <w:spacing w:after="0"/>
        <w:jc w:val="both"/>
        <w:rPr>
          <w:sz w:val="16"/>
          <w:szCs w:val="16"/>
        </w:rPr>
      </w:pPr>
      <w:r w:rsidRPr="00907C04">
        <w:rPr>
          <w:sz w:val="16"/>
          <w:szCs w:val="16"/>
        </w:rPr>
        <w:t>Il existe de nombreuses situations où il n'est pas nécessaire d'empêcher l'entraînement. Parfois, des fluctuations modérées ne poseront pas de problème. Dans ces cas, la tuyauterie peut être dimensionnée pour des diamètres plus petits, permettant des économies considérables.</w:t>
      </w:r>
    </w:p>
    <w:p w14:paraId="0B53E7C8" w14:textId="4128C91F" w:rsidR="00DE15BD" w:rsidRPr="00907C04" w:rsidRDefault="00907C04" w:rsidP="00907C04">
      <w:pPr>
        <w:spacing w:after="0"/>
        <w:jc w:val="both"/>
        <w:rPr>
          <w:sz w:val="16"/>
          <w:szCs w:val="16"/>
        </w:rPr>
      </w:pPr>
      <w:r w:rsidRPr="00907C04">
        <w:rPr>
          <w:sz w:val="16"/>
          <w:szCs w:val="16"/>
        </w:rPr>
        <w:t xml:space="preserve">Parfois, les fluctuations causées par l'entraînement de gaz peuvent être réduites en prévoyant un moyen pour le gaz de s'échapper à un point en aval dans le tuyau de sortie, </w:t>
      </w:r>
      <w:proofErr w:type="gramStart"/>
      <w:r w:rsidRPr="00907C04">
        <w:rPr>
          <w:sz w:val="16"/>
          <w:szCs w:val="16"/>
        </w:rPr>
        <w:t>comme par exemple</w:t>
      </w:r>
      <w:proofErr w:type="gramEnd"/>
      <w:r w:rsidRPr="00907C04">
        <w:rPr>
          <w:sz w:val="16"/>
          <w:szCs w:val="16"/>
        </w:rPr>
        <w:t xml:space="preserve"> via un type de séparateur gaz-liquide. Si cela est réalisable, la tuyauterie peut être de plus petit diamètre. Cependant, comme il n'est pas possible de prédire l'étendue de l'entraînement — et, par conséquent, de calculer la perte de charge avec certitude — une telle approche doit être adoptée avec prudence.</w:t>
      </w:r>
    </w:p>
    <w:p w14:paraId="2CEF8BBF" w14:textId="5469A573" w:rsidR="00DE15BD" w:rsidRPr="00907C04" w:rsidRDefault="00907C04" w:rsidP="00907C04">
      <w:pPr>
        <w:spacing w:after="0"/>
        <w:rPr>
          <w:b/>
          <w:bCs/>
          <w:sz w:val="20"/>
          <w:szCs w:val="20"/>
        </w:rPr>
      </w:pPr>
      <w:r w:rsidRPr="00907C04">
        <w:rPr>
          <w:b/>
          <w:bCs/>
          <w:sz w:val="20"/>
          <w:szCs w:val="20"/>
        </w:rPr>
        <w:t>Remerciements</w:t>
      </w:r>
    </w:p>
    <w:p w14:paraId="4DFAB7B3" w14:textId="2666283E" w:rsidR="00907C04" w:rsidRDefault="00907C04" w:rsidP="00907C04">
      <w:pPr>
        <w:spacing w:after="0"/>
        <w:rPr>
          <w:sz w:val="16"/>
          <w:szCs w:val="16"/>
        </w:rPr>
      </w:pPr>
      <w:r w:rsidRPr="00907C04">
        <w:rPr>
          <w:sz w:val="16"/>
          <w:szCs w:val="16"/>
        </w:rPr>
        <w:t>L'auteur tient à remercier Imperial Chemical Industries pour son autorisation de publier cet article.</w:t>
      </w:r>
    </w:p>
    <w:p w14:paraId="73157130" w14:textId="113589F8" w:rsidR="00DE15BD" w:rsidRPr="00DE15BD" w:rsidRDefault="00DE15BD" w:rsidP="00907C04">
      <w:pPr>
        <w:spacing w:after="0"/>
        <w:rPr>
          <w:sz w:val="16"/>
          <w:szCs w:val="16"/>
        </w:rPr>
      </w:pPr>
      <w:r w:rsidRPr="00DE15BD">
        <w:rPr>
          <w:b/>
          <w:bCs/>
          <w:sz w:val="16"/>
          <w:szCs w:val="16"/>
        </w:rPr>
        <w:t xml:space="preserve">J. </w:t>
      </w:r>
      <w:proofErr w:type="spellStart"/>
      <w:r w:rsidRPr="00DE15BD">
        <w:rPr>
          <w:b/>
          <w:bCs/>
          <w:sz w:val="16"/>
          <w:szCs w:val="16"/>
        </w:rPr>
        <w:t>Matley</w:t>
      </w:r>
      <w:proofErr w:type="spellEnd"/>
      <w:r w:rsidRPr="00DE15BD">
        <w:rPr>
          <w:sz w:val="16"/>
          <w:szCs w:val="16"/>
        </w:rPr>
        <w:t>, Editor</w:t>
      </w:r>
    </w:p>
    <w:p w14:paraId="18A42085" w14:textId="6FA961C8" w:rsidR="00DE15BD" w:rsidRPr="00DE15BD" w:rsidRDefault="00DE15BD" w:rsidP="00907C04">
      <w:pPr>
        <w:spacing w:after="0"/>
        <w:rPr>
          <w:b/>
          <w:bCs/>
          <w:sz w:val="20"/>
          <w:szCs w:val="20"/>
        </w:rPr>
      </w:pPr>
      <w:r w:rsidRPr="00DE15BD">
        <w:rPr>
          <w:b/>
          <w:bCs/>
          <w:sz w:val="20"/>
          <w:szCs w:val="20"/>
        </w:rPr>
        <w:t>R</w:t>
      </w:r>
      <w:r w:rsidR="00907C04">
        <w:rPr>
          <w:b/>
          <w:bCs/>
          <w:sz w:val="20"/>
          <w:szCs w:val="20"/>
        </w:rPr>
        <w:t>é</w:t>
      </w:r>
      <w:r w:rsidRPr="00DE15BD">
        <w:rPr>
          <w:b/>
          <w:bCs/>
          <w:sz w:val="20"/>
          <w:szCs w:val="20"/>
        </w:rPr>
        <w:t>f</w:t>
      </w:r>
      <w:r w:rsidR="00907C04">
        <w:rPr>
          <w:b/>
          <w:bCs/>
          <w:sz w:val="20"/>
          <w:szCs w:val="20"/>
        </w:rPr>
        <w:t>é</w:t>
      </w:r>
      <w:r w:rsidRPr="00DE15BD">
        <w:rPr>
          <w:b/>
          <w:bCs/>
          <w:sz w:val="20"/>
          <w:szCs w:val="20"/>
        </w:rPr>
        <w:t>rences</w:t>
      </w:r>
    </w:p>
    <w:p w14:paraId="6B805F50" w14:textId="20F56476" w:rsidR="00DE15BD" w:rsidRPr="00DE15BD" w:rsidRDefault="00DE15BD" w:rsidP="00907C04">
      <w:pPr>
        <w:numPr>
          <w:ilvl w:val="0"/>
          <w:numId w:val="3"/>
        </w:numPr>
        <w:tabs>
          <w:tab w:val="clear" w:pos="360"/>
          <w:tab w:val="num" w:pos="720"/>
        </w:tabs>
        <w:spacing w:after="0"/>
        <w:rPr>
          <w:sz w:val="12"/>
          <w:szCs w:val="12"/>
        </w:rPr>
      </w:pPr>
      <w:r w:rsidRPr="00DE15BD">
        <w:rPr>
          <w:sz w:val="12"/>
          <w:szCs w:val="12"/>
          <w:lang w:val="en-CA"/>
        </w:rPr>
        <w:t xml:space="preserve">Ackers. P., Tables for the hydraulic design of storm drains, sewer lines. </w:t>
      </w:r>
      <w:r w:rsidRPr="00DE15BD">
        <w:rPr>
          <w:sz w:val="12"/>
          <w:szCs w:val="12"/>
        </w:rPr>
        <w:t xml:space="preserve">Her </w:t>
      </w:r>
      <w:proofErr w:type="spellStart"/>
      <w:r w:rsidRPr="00DE15BD">
        <w:rPr>
          <w:sz w:val="12"/>
          <w:szCs w:val="12"/>
        </w:rPr>
        <w:t>Majesty’s</w:t>
      </w:r>
      <w:proofErr w:type="spellEnd"/>
      <w:r w:rsidRPr="00DE15BD">
        <w:rPr>
          <w:sz w:val="12"/>
          <w:szCs w:val="12"/>
        </w:rPr>
        <w:t xml:space="preserve"> </w:t>
      </w:r>
      <w:proofErr w:type="spellStart"/>
      <w:r w:rsidRPr="00DE15BD">
        <w:rPr>
          <w:sz w:val="12"/>
          <w:szCs w:val="12"/>
        </w:rPr>
        <w:t>Stationery</w:t>
      </w:r>
      <w:proofErr w:type="spellEnd"/>
      <w:r w:rsidRPr="00DE15BD">
        <w:rPr>
          <w:sz w:val="12"/>
          <w:szCs w:val="12"/>
        </w:rPr>
        <w:t xml:space="preserve"> Office, 1969</w:t>
      </w:r>
    </w:p>
    <w:p w14:paraId="36D56777" w14:textId="3F47D857" w:rsidR="00DE15BD" w:rsidRDefault="00DE15BD" w:rsidP="00907C04">
      <w:pPr>
        <w:numPr>
          <w:ilvl w:val="0"/>
          <w:numId w:val="3"/>
        </w:numPr>
        <w:tabs>
          <w:tab w:val="clear" w:pos="360"/>
          <w:tab w:val="num" w:pos="720"/>
        </w:tabs>
        <w:spacing w:after="0"/>
        <w:rPr>
          <w:sz w:val="12"/>
          <w:szCs w:val="12"/>
        </w:rPr>
      </w:pPr>
      <w:r w:rsidRPr="00DE15BD">
        <w:rPr>
          <w:sz w:val="12"/>
          <w:szCs w:val="12"/>
          <w:lang w:val="en-CA"/>
        </w:rPr>
        <w:t xml:space="preserve">Simpson. L. L., Sizing piping for process plants. </w:t>
      </w:r>
      <w:proofErr w:type="spellStart"/>
      <w:r w:rsidRPr="00DE15BD">
        <w:rPr>
          <w:sz w:val="12"/>
          <w:szCs w:val="12"/>
        </w:rPr>
        <w:t>Chem</w:t>
      </w:r>
      <w:proofErr w:type="spellEnd"/>
      <w:r w:rsidRPr="00DE15BD">
        <w:rPr>
          <w:sz w:val="12"/>
          <w:szCs w:val="12"/>
        </w:rPr>
        <w:t>. Eng., June 17. 1968.</w:t>
      </w:r>
    </w:p>
    <w:p w14:paraId="240E4B2B" w14:textId="77777777" w:rsidR="004E368E" w:rsidRPr="00DE15BD" w:rsidRDefault="004E368E" w:rsidP="004E368E">
      <w:pPr>
        <w:spacing w:after="0"/>
        <w:ind w:left="360"/>
        <w:rPr>
          <w:sz w:val="12"/>
          <w:szCs w:val="12"/>
        </w:rPr>
      </w:pPr>
    </w:p>
    <w:p w14:paraId="74D98C74" w14:textId="42435CDE" w:rsidR="00DE15BD" w:rsidRPr="00DE15BD" w:rsidRDefault="00907C04" w:rsidP="00907C04">
      <w:pPr>
        <w:spacing w:after="0"/>
        <w:rPr>
          <w:b/>
          <w:bCs/>
          <w:sz w:val="20"/>
          <w:szCs w:val="20"/>
          <w:lang w:val="en-CA"/>
        </w:rPr>
      </w:pPr>
      <w:r w:rsidRPr="00DE15BD">
        <w:rPr>
          <w:b/>
          <w:bCs/>
          <w:noProof/>
          <w:sz w:val="20"/>
          <w:szCs w:val="20"/>
          <w:lang w:val="en-CA"/>
        </w:rPr>
        <w:drawing>
          <wp:anchor distT="0" distB="0" distL="114300" distR="114300" simplePos="0" relativeHeight="251659264" behindDoc="0" locked="0" layoutInCell="1" allowOverlap="1" wp14:anchorId="1CD7B393" wp14:editId="3D807C42">
            <wp:simplePos x="0" y="0"/>
            <wp:positionH relativeFrom="column">
              <wp:posOffset>-77470</wp:posOffset>
            </wp:positionH>
            <wp:positionV relativeFrom="paragraph">
              <wp:posOffset>104775</wp:posOffset>
            </wp:positionV>
            <wp:extent cx="1509395" cy="1781175"/>
            <wp:effectExtent l="0" t="0" r="0" b="9525"/>
            <wp:wrapSquare wrapText="bothSides"/>
            <wp:docPr id="1894979289" name="Image 1" descr="Une image contenant Visage humain, croquis, homm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9289" name="Image 1" descr="Une image contenant Visage humain, croquis, homme, dessin&#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9395" cy="1781175"/>
                    </a:xfrm>
                    <a:prstGeom prst="rect">
                      <a:avLst/>
                    </a:prstGeom>
                  </pic:spPr>
                </pic:pic>
              </a:graphicData>
            </a:graphic>
            <wp14:sizeRelH relativeFrom="page">
              <wp14:pctWidth>0</wp14:pctWidth>
            </wp14:sizeRelH>
            <wp14:sizeRelV relativeFrom="page">
              <wp14:pctHeight>0</wp14:pctHeight>
            </wp14:sizeRelV>
          </wp:anchor>
        </w:drawing>
      </w:r>
      <w:proofErr w:type="spellStart"/>
      <w:r>
        <w:rPr>
          <w:b/>
          <w:bCs/>
          <w:sz w:val="20"/>
          <w:szCs w:val="20"/>
          <w:lang w:val="en-CA"/>
        </w:rPr>
        <w:t>L’auteur</w:t>
      </w:r>
      <w:proofErr w:type="spellEnd"/>
    </w:p>
    <w:p w14:paraId="4FAA84A2" w14:textId="74F3E4D1" w:rsidR="00211099" w:rsidRPr="00907C04" w:rsidRDefault="00907C04" w:rsidP="004E368E">
      <w:pPr>
        <w:spacing w:after="0"/>
        <w:jc w:val="both"/>
        <w:rPr>
          <w:sz w:val="16"/>
          <w:szCs w:val="16"/>
        </w:rPr>
      </w:pPr>
      <w:r w:rsidRPr="00907C04">
        <w:rPr>
          <w:sz w:val="16"/>
          <w:szCs w:val="16"/>
        </w:rPr>
        <w:t>P.D. Hills est un spécialiste du transfert de chaleur et de l'écoulement des fluides au sein du département d'ingénierie d'Imperial Chemical Industries. Auparavant, il avait été ingénieur de procédés impliqué dans le développement de procédés, le dépannage d'installations et la conception de procédés. Il est titulaire d'un B.Sc. (</w:t>
      </w:r>
      <w:proofErr w:type="spellStart"/>
      <w:r w:rsidRPr="00907C04">
        <w:rPr>
          <w:sz w:val="16"/>
          <w:szCs w:val="16"/>
        </w:rPr>
        <w:t>Ing</w:t>
      </w:r>
      <w:proofErr w:type="spellEnd"/>
      <w:r w:rsidRPr="00907C04">
        <w:rPr>
          <w:sz w:val="16"/>
          <w:szCs w:val="16"/>
        </w:rPr>
        <w:t xml:space="preserve">.) et d'un doctorat de l'Imperial </w:t>
      </w:r>
      <w:proofErr w:type="spellStart"/>
      <w:r w:rsidRPr="00907C04">
        <w:rPr>
          <w:sz w:val="16"/>
          <w:szCs w:val="16"/>
        </w:rPr>
        <w:t>College</w:t>
      </w:r>
      <w:proofErr w:type="spellEnd"/>
      <w:r w:rsidRPr="00907C04">
        <w:rPr>
          <w:sz w:val="16"/>
          <w:szCs w:val="16"/>
        </w:rPr>
        <w:t xml:space="preserve"> de Londres.</w:t>
      </w:r>
    </w:p>
    <w:sectPr w:rsidR="00211099" w:rsidRPr="00907C04" w:rsidSect="009F79D4">
      <w:type w:val="continuous"/>
      <w:pgSz w:w="12240" w:h="15840"/>
      <w:pgMar w:top="1440" w:right="1440" w:bottom="1440" w:left="1440"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7ECA5" w14:textId="77777777" w:rsidR="00C7468A" w:rsidRDefault="00C7468A" w:rsidP="009E44A0">
      <w:pPr>
        <w:spacing w:after="0" w:line="240" w:lineRule="auto"/>
      </w:pPr>
      <w:r>
        <w:separator/>
      </w:r>
    </w:p>
  </w:endnote>
  <w:endnote w:type="continuationSeparator" w:id="0">
    <w:p w14:paraId="06DB6684" w14:textId="77777777" w:rsidR="00C7468A" w:rsidRDefault="00C7468A" w:rsidP="009E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2D461" w14:textId="77777777" w:rsidR="00AC1382" w:rsidRDefault="00AC1382">
    <w:pPr>
      <w:pStyle w:val="Pieddepage"/>
    </w:pPr>
    <w:r>
      <w:ptab w:relativeTo="margin" w:alignment="center" w:leader="none"/>
    </w:r>
  </w:p>
  <w:tbl>
    <w:tblPr>
      <w:tblStyle w:val="Grilledutableau"/>
      <w:tblW w:w="0" w:type="auto"/>
      <w:tblInd w:w="1875" w:type="dxa"/>
      <w:tblLook w:val="04A0" w:firstRow="1" w:lastRow="0" w:firstColumn="1" w:lastColumn="0" w:noHBand="0" w:noVBand="1"/>
    </w:tblPr>
    <w:tblGrid>
      <w:gridCol w:w="5610"/>
    </w:tblGrid>
    <w:tr w:rsidR="00AC1382" w14:paraId="642D3275" w14:textId="77777777" w:rsidTr="00AC1382">
      <w:tc>
        <w:tcPr>
          <w:tcW w:w="5610" w:type="dxa"/>
          <w:tcBorders>
            <w:top w:val="single" w:sz="4" w:space="0" w:color="auto"/>
            <w:left w:val="nil"/>
            <w:bottom w:val="nil"/>
            <w:right w:val="nil"/>
          </w:tcBorders>
        </w:tcPr>
        <w:p w14:paraId="5F8177D1" w14:textId="5BB78C01" w:rsidR="00AC1382" w:rsidRPr="00AC1382" w:rsidRDefault="00AC1382" w:rsidP="00AC1382">
          <w:pPr>
            <w:pStyle w:val="Pieddepage"/>
            <w:jc w:val="center"/>
            <w:rPr>
              <w:sz w:val="16"/>
              <w:szCs w:val="16"/>
            </w:rPr>
          </w:pPr>
          <w:r w:rsidRPr="00AC1382">
            <w:rPr>
              <w:sz w:val="16"/>
              <w:szCs w:val="16"/>
            </w:rPr>
            <w:t>CHEMICAL</w:t>
          </w:r>
          <w:r>
            <w:rPr>
              <w:sz w:val="16"/>
              <w:szCs w:val="16"/>
            </w:rPr>
            <w:t xml:space="preserve"> ENGINEERING SEPTEMBER 5. 1983</w:t>
          </w:r>
        </w:p>
      </w:tc>
    </w:tr>
  </w:tbl>
  <w:p w14:paraId="2663DE1F" w14:textId="01AB38A4" w:rsidR="00AC1382" w:rsidRDefault="00AC1382">
    <w:pPr>
      <w:pStyle w:val="Pieddepage"/>
    </w:pPr>
    <w:r>
      <w:ptab w:relativeTo="margin" w:alignment="right" w:leader="none"/>
    </w:r>
    <w:r w:rsidR="004E368E" w:rsidRPr="004E368E">
      <w:t xml:space="preserve"> </w:t>
    </w:r>
    <w:r w:rsidR="004E368E" w:rsidRPr="004E368E">
      <w:rPr>
        <w:sz w:val="10"/>
        <w:szCs w:val="10"/>
      </w:rPr>
      <w:t>Retranscrit de l’article original et traduis avec Notion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A8A65" w14:textId="77777777" w:rsidR="00C7468A" w:rsidRDefault="00C7468A" w:rsidP="009E44A0">
      <w:pPr>
        <w:spacing w:after="0" w:line="240" w:lineRule="auto"/>
      </w:pPr>
      <w:r>
        <w:separator/>
      </w:r>
    </w:p>
  </w:footnote>
  <w:footnote w:type="continuationSeparator" w:id="0">
    <w:p w14:paraId="5FCE4AE8" w14:textId="77777777" w:rsidR="00C7468A" w:rsidRDefault="00C7468A" w:rsidP="009E4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47C4" w14:textId="77777777" w:rsidR="00AC1382" w:rsidRDefault="009E44A0">
    <w:pPr>
      <w:pStyle w:val="En-tte"/>
    </w:pPr>
    <w:r>
      <w:ptab w:relativeTo="margin" w:alignment="center" w:leader="none"/>
    </w:r>
  </w:p>
  <w:tbl>
    <w:tblPr>
      <w:tblStyle w:val="Grilledutableau"/>
      <w:tblW w:w="0" w:type="auto"/>
      <w:tblInd w:w="3121" w:type="dxa"/>
      <w:tblLook w:val="04A0" w:firstRow="1" w:lastRow="0" w:firstColumn="1" w:lastColumn="0" w:noHBand="0" w:noVBand="1"/>
    </w:tblPr>
    <w:tblGrid>
      <w:gridCol w:w="3117"/>
    </w:tblGrid>
    <w:tr w:rsidR="00AC1382" w14:paraId="71255B77" w14:textId="77777777" w:rsidTr="00AC1382">
      <w:tc>
        <w:tcPr>
          <w:tcW w:w="3117" w:type="dxa"/>
          <w:tcBorders>
            <w:top w:val="nil"/>
            <w:left w:val="nil"/>
            <w:right w:val="nil"/>
          </w:tcBorders>
        </w:tcPr>
        <w:p w14:paraId="09C0F041" w14:textId="4AD2EF3A" w:rsidR="00AC1382" w:rsidRPr="00AC1382" w:rsidRDefault="00B32E88" w:rsidP="00AC1382">
          <w:pPr>
            <w:pStyle w:val="En-tte"/>
            <w:jc w:val="center"/>
            <w:rPr>
              <w:sz w:val="16"/>
              <w:szCs w:val="16"/>
            </w:rPr>
          </w:pPr>
          <w:r w:rsidRPr="00B32E88">
            <w:rPr>
              <w:sz w:val="16"/>
              <w:szCs w:val="16"/>
            </w:rPr>
            <w:t>TUYAUTERIE À ÉCOULEMENT GRAVITAIRE</w:t>
          </w:r>
        </w:p>
      </w:tc>
    </w:tr>
  </w:tbl>
  <w:p w14:paraId="5CA93BA6" w14:textId="221C175E" w:rsidR="009E44A0" w:rsidRDefault="009E44A0">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7CA9"/>
    <w:multiLevelType w:val="multilevel"/>
    <w:tmpl w:val="5F547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C970FBB"/>
    <w:multiLevelType w:val="multilevel"/>
    <w:tmpl w:val="5310E4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F3A7BFA"/>
    <w:multiLevelType w:val="multilevel"/>
    <w:tmpl w:val="CD0CFD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02421F8"/>
    <w:multiLevelType w:val="multilevel"/>
    <w:tmpl w:val="CA34E0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31704096">
    <w:abstractNumId w:val="1"/>
  </w:num>
  <w:num w:numId="2" w16cid:durableId="1455099033">
    <w:abstractNumId w:val="3"/>
  </w:num>
  <w:num w:numId="3" w16cid:durableId="703601826">
    <w:abstractNumId w:val="0"/>
  </w:num>
  <w:num w:numId="4" w16cid:durableId="466094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C"/>
    <w:rsid w:val="001746FF"/>
    <w:rsid w:val="001768DC"/>
    <w:rsid w:val="00211099"/>
    <w:rsid w:val="002C29BF"/>
    <w:rsid w:val="003657B4"/>
    <w:rsid w:val="00373EA2"/>
    <w:rsid w:val="003D5520"/>
    <w:rsid w:val="004E368E"/>
    <w:rsid w:val="005A7E4E"/>
    <w:rsid w:val="007C644D"/>
    <w:rsid w:val="00907C04"/>
    <w:rsid w:val="009E44A0"/>
    <w:rsid w:val="009F79D4"/>
    <w:rsid w:val="00A91E15"/>
    <w:rsid w:val="00AC1382"/>
    <w:rsid w:val="00B32E88"/>
    <w:rsid w:val="00C7468A"/>
    <w:rsid w:val="00D2119E"/>
    <w:rsid w:val="00DE15BD"/>
    <w:rsid w:val="00EF43C2"/>
    <w:rsid w:val="00FC67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5482"/>
  <w15:chartTrackingRefBased/>
  <w15:docId w15:val="{09A398D8-87BF-4078-94E3-74472C6E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6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68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68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68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68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68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68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68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8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68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68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68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68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68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68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68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68DC"/>
    <w:rPr>
      <w:rFonts w:eastAsiaTheme="majorEastAsia" w:cstheme="majorBidi"/>
      <w:color w:val="272727" w:themeColor="text1" w:themeTint="D8"/>
    </w:rPr>
  </w:style>
  <w:style w:type="paragraph" w:styleId="Titre">
    <w:name w:val="Title"/>
    <w:basedOn w:val="Normal"/>
    <w:next w:val="Normal"/>
    <w:link w:val="TitreCar"/>
    <w:uiPriority w:val="10"/>
    <w:qFormat/>
    <w:rsid w:val="00176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8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68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68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68DC"/>
    <w:pPr>
      <w:spacing w:before="160"/>
      <w:jc w:val="center"/>
    </w:pPr>
    <w:rPr>
      <w:i/>
      <w:iCs/>
      <w:color w:val="404040" w:themeColor="text1" w:themeTint="BF"/>
    </w:rPr>
  </w:style>
  <w:style w:type="character" w:customStyle="1" w:styleId="CitationCar">
    <w:name w:val="Citation Car"/>
    <w:basedOn w:val="Policepardfaut"/>
    <w:link w:val="Citation"/>
    <w:uiPriority w:val="29"/>
    <w:rsid w:val="001768DC"/>
    <w:rPr>
      <w:i/>
      <w:iCs/>
      <w:color w:val="404040" w:themeColor="text1" w:themeTint="BF"/>
    </w:rPr>
  </w:style>
  <w:style w:type="paragraph" w:styleId="Paragraphedeliste">
    <w:name w:val="List Paragraph"/>
    <w:basedOn w:val="Normal"/>
    <w:uiPriority w:val="34"/>
    <w:qFormat/>
    <w:rsid w:val="001768DC"/>
    <w:pPr>
      <w:ind w:left="720"/>
      <w:contextualSpacing/>
    </w:pPr>
  </w:style>
  <w:style w:type="character" w:styleId="Accentuationintense">
    <w:name w:val="Intense Emphasis"/>
    <w:basedOn w:val="Policepardfaut"/>
    <w:uiPriority w:val="21"/>
    <w:qFormat/>
    <w:rsid w:val="001768DC"/>
    <w:rPr>
      <w:i/>
      <w:iCs/>
      <w:color w:val="0F4761" w:themeColor="accent1" w:themeShade="BF"/>
    </w:rPr>
  </w:style>
  <w:style w:type="paragraph" w:styleId="Citationintense">
    <w:name w:val="Intense Quote"/>
    <w:basedOn w:val="Normal"/>
    <w:next w:val="Normal"/>
    <w:link w:val="CitationintenseCar"/>
    <w:uiPriority w:val="30"/>
    <w:qFormat/>
    <w:rsid w:val="00176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68DC"/>
    <w:rPr>
      <w:i/>
      <w:iCs/>
      <w:color w:val="0F4761" w:themeColor="accent1" w:themeShade="BF"/>
    </w:rPr>
  </w:style>
  <w:style w:type="character" w:styleId="Rfrenceintense">
    <w:name w:val="Intense Reference"/>
    <w:basedOn w:val="Policepardfaut"/>
    <w:uiPriority w:val="32"/>
    <w:qFormat/>
    <w:rsid w:val="001768DC"/>
    <w:rPr>
      <w:b/>
      <w:bCs/>
      <w:smallCaps/>
      <w:color w:val="0F4761" w:themeColor="accent1" w:themeShade="BF"/>
      <w:spacing w:val="5"/>
    </w:rPr>
  </w:style>
  <w:style w:type="paragraph" w:styleId="En-tte">
    <w:name w:val="header"/>
    <w:basedOn w:val="Normal"/>
    <w:link w:val="En-tteCar"/>
    <w:uiPriority w:val="99"/>
    <w:unhideWhenUsed/>
    <w:rsid w:val="009E44A0"/>
    <w:pPr>
      <w:tabs>
        <w:tab w:val="center" w:pos="4320"/>
        <w:tab w:val="right" w:pos="8640"/>
      </w:tabs>
      <w:spacing w:after="0" w:line="240" w:lineRule="auto"/>
    </w:pPr>
  </w:style>
  <w:style w:type="character" w:customStyle="1" w:styleId="En-tteCar">
    <w:name w:val="En-tête Car"/>
    <w:basedOn w:val="Policepardfaut"/>
    <w:link w:val="En-tte"/>
    <w:uiPriority w:val="99"/>
    <w:rsid w:val="009E44A0"/>
  </w:style>
  <w:style w:type="paragraph" w:styleId="Pieddepage">
    <w:name w:val="footer"/>
    <w:basedOn w:val="Normal"/>
    <w:link w:val="PieddepageCar"/>
    <w:uiPriority w:val="99"/>
    <w:unhideWhenUsed/>
    <w:rsid w:val="009E44A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E44A0"/>
  </w:style>
  <w:style w:type="table" w:styleId="Grilledutableau">
    <w:name w:val="Table Grid"/>
    <w:basedOn w:val="TableauNormal"/>
    <w:uiPriority w:val="39"/>
    <w:rsid w:val="00AC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E15BD"/>
    <w:rPr>
      <w:color w:val="467886" w:themeColor="hyperlink"/>
      <w:u w:val="single"/>
    </w:rPr>
  </w:style>
  <w:style w:type="character" w:styleId="Mentionnonrsolue">
    <w:name w:val="Unresolved Mention"/>
    <w:basedOn w:val="Policepardfaut"/>
    <w:uiPriority w:val="99"/>
    <w:semiHidden/>
    <w:unhideWhenUsed/>
    <w:rsid w:val="00DE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1789">
      <w:bodyDiv w:val="1"/>
      <w:marLeft w:val="0"/>
      <w:marRight w:val="0"/>
      <w:marTop w:val="0"/>
      <w:marBottom w:val="0"/>
      <w:divBdr>
        <w:top w:val="none" w:sz="0" w:space="0" w:color="auto"/>
        <w:left w:val="none" w:sz="0" w:space="0" w:color="auto"/>
        <w:bottom w:val="none" w:sz="0" w:space="0" w:color="auto"/>
        <w:right w:val="none" w:sz="0" w:space="0" w:color="auto"/>
      </w:divBdr>
    </w:div>
    <w:div w:id="108015300">
      <w:bodyDiv w:val="1"/>
      <w:marLeft w:val="0"/>
      <w:marRight w:val="0"/>
      <w:marTop w:val="0"/>
      <w:marBottom w:val="0"/>
      <w:divBdr>
        <w:top w:val="none" w:sz="0" w:space="0" w:color="auto"/>
        <w:left w:val="none" w:sz="0" w:space="0" w:color="auto"/>
        <w:bottom w:val="none" w:sz="0" w:space="0" w:color="auto"/>
        <w:right w:val="none" w:sz="0" w:space="0" w:color="auto"/>
      </w:divBdr>
    </w:div>
    <w:div w:id="202253028">
      <w:bodyDiv w:val="1"/>
      <w:marLeft w:val="0"/>
      <w:marRight w:val="0"/>
      <w:marTop w:val="0"/>
      <w:marBottom w:val="0"/>
      <w:divBdr>
        <w:top w:val="none" w:sz="0" w:space="0" w:color="auto"/>
        <w:left w:val="none" w:sz="0" w:space="0" w:color="auto"/>
        <w:bottom w:val="none" w:sz="0" w:space="0" w:color="auto"/>
        <w:right w:val="none" w:sz="0" w:space="0" w:color="auto"/>
      </w:divBdr>
    </w:div>
    <w:div w:id="286472662">
      <w:bodyDiv w:val="1"/>
      <w:marLeft w:val="0"/>
      <w:marRight w:val="0"/>
      <w:marTop w:val="0"/>
      <w:marBottom w:val="0"/>
      <w:divBdr>
        <w:top w:val="none" w:sz="0" w:space="0" w:color="auto"/>
        <w:left w:val="none" w:sz="0" w:space="0" w:color="auto"/>
        <w:bottom w:val="none" w:sz="0" w:space="0" w:color="auto"/>
        <w:right w:val="none" w:sz="0" w:space="0" w:color="auto"/>
      </w:divBdr>
    </w:div>
    <w:div w:id="291331123">
      <w:bodyDiv w:val="1"/>
      <w:marLeft w:val="0"/>
      <w:marRight w:val="0"/>
      <w:marTop w:val="0"/>
      <w:marBottom w:val="0"/>
      <w:divBdr>
        <w:top w:val="none" w:sz="0" w:space="0" w:color="auto"/>
        <w:left w:val="none" w:sz="0" w:space="0" w:color="auto"/>
        <w:bottom w:val="none" w:sz="0" w:space="0" w:color="auto"/>
        <w:right w:val="none" w:sz="0" w:space="0" w:color="auto"/>
      </w:divBdr>
    </w:div>
    <w:div w:id="402874106">
      <w:bodyDiv w:val="1"/>
      <w:marLeft w:val="0"/>
      <w:marRight w:val="0"/>
      <w:marTop w:val="0"/>
      <w:marBottom w:val="0"/>
      <w:divBdr>
        <w:top w:val="none" w:sz="0" w:space="0" w:color="auto"/>
        <w:left w:val="none" w:sz="0" w:space="0" w:color="auto"/>
        <w:bottom w:val="none" w:sz="0" w:space="0" w:color="auto"/>
        <w:right w:val="none" w:sz="0" w:space="0" w:color="auto"/>
      </w:divBdr>
    </w:div>
    <w:div w:id="439491714">
      <w:bodyDiv w:val="1"/>
      <w:marLeft w:val="0"/>
      <w:marRight w:val="0"/>
      <w:marTop w:val="0"/>
      <w:marBottom w:val="0"/>
      <w:divBdr>
        <w:top w:val="none" w:sz="0" w:space="0" w:color="auto"/>
        <w:left w:val="none" w:sz="0" w:space="0" w:color="auto"/>
        <w:bottom w:val="none" w:sz="0" w:space="0" w:color="auto"/>
        <w:right w:val="none" w:sz="0" w:space="0" w:color="auto"/>
      </w:divBdr>
    </w:div>
    <w:div w:id="456410698">
      <w:bodyDiv w:val="1"/>
      <w:marLeft w:val="0"/>
      <w:marRight w:val="0"/>
      <w:marTop w:val="0"/>
      <w:marBottom w:val="0"/>
      <w:divBdr>
        <w:top w:val="none" w:sz="0" w:space="0" w:color="auto"/>
        <w:left w:val="none" w:sz="0" w:space="0" w:color="auto"/>
        <w:bottom w:val="none" w:sz="0" w:space="0" w:color="auto"/>
        <w:right w:val="none" w:sz="0" w:space="0" w:color="auto"/>
      </w:divBdr>
    </w:div>
    <w:div w:id="528613534">
      <w:bodyDiv w:val="1"/>
      <w:marLeft w:val="0"/>
      <w:marRight w:val="0"/>
      <w:marTop w:val="0"/>
      <w:marBottom w:val="0"/>
      <w:divBdr>
        <w:top w:val="none" w:sz="0" w:space="0" w:color="auto"/>
        <w:left w:val="none" w:sz="0" w:space="0" w:color="auto"/>
        <w:bottom w:val="none" w:sz="0" w:space="0" w:color="auto"/>
        <w:right w:val="none" w:sz="0" w:space="0" w:color="auto"/>
      </w:divBdr>
    </w:div>
    <w:div w:id="531192319">
      <w:bodyDiv w:val="1"/>
      <w:marLeft w:val="0"/>
      <w:marRight w:val="0"/>
      <w:marTop w:val="0"/>
      <w:marBottom w:val="0"/>
      <w:divBdr>
        <w:top w:val="none" w:sz="0" w:space="0" w:color="auto"/>
        <w:left w:val="none" w:sz="0" w:space="0" w:color="auto"/>
        <w:bottom w:val="none" w:sz="0" w:space="0" w:color="auto"/>
        <w:right w:val="none" w:sz="0" w:space="0" w:color="auto"/>
      </w:divBdr>
    </w:div>
    <w:div w:id="557011787">
      <w:bodyDiv w:val="1"/>
      <w:marLeft w:val="0"/>
      <w:marRight w:val="0"/>
      <w:marTop w:val="0"/>
      <w:marBottom w:val="0"/>
      <w:divBdr>
        <w:top w:val="none" w:sz="0" w:space="0" w:color="auto"/>
        <w:left w:val="none" w:sz="0" w:space="0" w:color="auto"/>
        <w:bottom w:val="none" w:sz="0" w:space="0" w:color="auto"/>
        <w:right w:val="none" w:sz="0" w:space="0" w:color="auto"/>
      </w:divBdr>
    </w:div>
    <w:div w:id="584654226">
      <w:bodyDiv w:val="1"/>
      <w:marLeft w:val="0"/>
      <w:marRight w:val="0"/>
      <w:marTop w:val="0"/>
      <w:marBottom w:val="0"/>
      <w:divBdr>
        <w:top w:val="none" w:sz="0" w:space="0" w:color="auto"/>
        <w:left w:val="none" w:sz="0" w:space="0" w:color="auto"/>
        <w:bottom w:val="none" w:sz="0" w:space="0" w:color="auto"/>
        <w:right w:val="none" w:sz="0" w:space="0" w:color="auto"/>
      </w:divBdr>
    </w:div>
    <w:div w:id="585502984">
      <w:bodyDiv w:val="1"/>
      <w:marLeft w:val="0"/>
      <w:marRight w:val="0"/>
      <w:marTop w:val="0"/>
      <w:marBottom w:val="0"/>
      <w:divBdr>
        <w:top w:val="none" w:sz="0" w:space="0" w:color="auto"/>
        <w:left w:val="none" w:sz="0" w:space="0" w:color="auto"/>
        <w:bottom w:val="none" w:sz="0" w:space="0" w:color="auto"/>
        <w:right w:val="none" w:sz="0" w:space="0" w:color="auto"/>
      </w:divBdr>
    </w:div>
    <w:div w:id="626205007">
      <w:bodyDiv w:val="1"/>
      <w:marLeft w:val="0"/>
      <w:marRight w:val="0"/>
      <w:marTop w:val="0"/>
      <w:marBottom w:val="0"/>
      <w:divBdr>
        <w:top w:val="none" w:sz="0" w:space="0" w:color="auto"/>
        <w:left w:val="none" w:sz="0" w:space="0" w:color="auto"/>
        <w:bottom w:val="none" w:sz="0" w:space="0" w:color="auto"/>
        <w:right w:val="none" w:sz="0" w:space="0" w:color="auto"/>
      </w:divBdr>
    </w:div>
    <w:div w:id="729425117">
      <w:bodyDiv w:val="1"/>
      <w:marLeft w:val="0"/>
      <w:marRight w:val="0"/>
      <w:marTop w:val="0"/>
      <w:marBottom w:val="0"/>
      <w:divBdr>
        <w:top w:val="none" w:sz="0" w:space="0" w:color="auto"/>
        <w:left w:val="none" w:sz="0" w:space="0" w:color="auto"/>
        <w:bottom w:val="none" w:sz="0" w:space="0" w:color="auto"/>
        <w:right w:val="none" w:sz="0" w:space="0" w:color="auto"/>
      </w:divBdr>
    </w:div>
    <w:div w:id="750279910">
      <w:bodyDiv w:val="1"/>
      <w:marLeft w:val="0"/>
      <w:marRight w:val="0"/>
      <w:marTop w:val="0"/>
      <w:marBottom w:val="0"/>
      <w:divBdr>
        <w:top w:val="none" w:sz="0" w:space="0" w:color="auto"/>
        <w:left w:val="none" w:sz="0" w:space="0" w:color="auto"/>
        <w:bottom w:val="none" w:sz="0" w:space="0" w:color="auto"/>
        <w:right w:val="none" w:sz="0" w:space="0" w:color="auto"/>
      </w:divBdr>
    </w:div>
    <w:div w:id="792095257">
      <w:bodyDiv w:val="1"/>
      <w:marLeft w:val="0"/>
      <w:marRight w:val="0"/>
      <w:marTop w:val="0"/>
      <w:marBottom w:val="0"/>
      <w:divBdr>
        <w:top w:val="none" w:sz="0" w:space="0" w:color="auto"/>
        <w:left w:val="none" w:sz="0" w:space="0" w:color="auto"/>
        <w:bottom w:val="none" w:sz="0" w:space="0" w:color="auto"/>
        <w:right w:val="none" w:sz="0" w:space="0" w:color="auto"/>
      </w:divBdr>
    </w:div>
    <w:div w:id="806052185">
      <w:bodyDiv w:val="1"/>
      <w:marLeft w:val="0"/>
      <w:marRight w:val="0"/>
      <w:marTop w:val="0"/>
      <w:marBottom w:val="0"/>
      <w:divBdr>
        <w:top w:val="none" w:sz="0" w:space="0" w:color="auto"/>
        <w:left w:val="none" w:sz="0" w:space="0" w:color="auto"/>
        <w:bottom w:val="none" w:sz="0" w:space="0" w:color="auto"/>
        <w:right w:val="none" w:sz="0" w:space="0" w:color="auto"/>
      </w:divBdr>
    </w:div>
    <w:div w:id="845481007">
      <w:bodyDiv w:val="1"/>
      <w:marLeft w:val="0"/>
      <w:marRight w:val="0"/>
      <w:marTop w:val="0"/>
      <w:marBottom w:val="0"/>
      <w:divBdr>
        <w:top w:val="none" w:sz="0" w:space="0" w:color="auto"/>
        <w:left w:val="none" w:sz="0" w:space="0" w:color="auto"/>
        <w:bottom w:val="none" w:sz="0" w:space="0" w:color="auto"/>
        <w:right w:val="none" w:sz="0" w:space="0" w:color="auto"/>
      </w:divBdr>
    </w:div>
    <w:div w:id="887567897">
      <w:bodyDiv w:val="1"/>
      <w:marLeft w:val="0"/>
      <w:marRight w:val="0"/>
      <w:marTop w:val="0"/>
      <w:marBottom w:val="0"/>
      <w:divBdr>
        <w:top w:val="none" w:sz="0" w:space="0" w:color="auto"/>
        <w:left w:val="none" w:sz="0" w:space="0" w:color="auto"/>
        <w:bottom w:val="none" w:sz="0" w:space="0" w:color="auto"/>
        <w:right w:val="none" w:sz="0" w:space="0" w:color="auto"/>
      </w:divBdr>
    </w:div>
    <w:div w:id="1101146473">
      <w:bodyDiv w:val="1"/>
      <w:marLeft w:val="0"/>
      <w:marRight w:val="0"/>
      <w:marTop w:val="0"/>
      <w:marBottom w:val="0"/>
      <w:divBdr>
        <w:top w:val="none" w:sz="0" w:space="0" w:color="auto"/>
        <w:left w:val="none" w:sz="0" w:space="0" w:color="auto"/>
        <w:bottom w:val="none" w:sz="0" w:space="0" w:color="auto"/>
        <w:right w:val="none" w:sz="0" w:space="0" w:color="auto"/>
      </w:divBdr>
    </w:div>
    <w:div w:id="1136146193">
      <w:bodyDiv w:val="1"/>
      <w:marLeft w:val="0"/>
      <w:marRight w:val="0"/>
      <w:marTop w:val="0"/>
      <w:marBottom w:val="0"/>
      <w:divBdr>
        <w:top w:val="none" w:sz="0" w:space="0" w:color="auto"/>
        <w:left w:val="none" w:sz="0" w:space="0" w:color="auto"/>
        <w:bottom w:val="none" w:sz="0" w:space="0" w:color="auto"/>
        <w:right w:val="none" w:sz="0" w:space="0" w:color="auto"/>
      </w:divBdr>
    </w:div>
    <w:div w:id="1149442993">
      <w:bodyDiv w:val="1"/>
      <w:marLeft w:val="0"/>
      <w:marRight w:val="0"/>
      <w:marTop w:val="0"/>
      <w:marBottom w:val="0"/>
      <w:divBdr>
        <w:top w:val="none" w:sz="0" w:space="0" w:color="auto"/>
        <w:left w:val="none" w:sz="0" w:space="0" w:color="auto"/>
        <w:bottom w:val="none" w:sz="0" w:space="0" w:color="auto"/>
        <w:right w:val="none" w:sz="0" w:space="0" w:color="auto"/>
      </w:divBdr>
    </w:div>
    <w:div w:id="1223519981">
      <w:bodyDiv w:val="1"/>
      <w:marLeft w:val="0"/>
      <w:marRight w:val="0"/>
      <w:marTop w:val="0"/>
      <w:marBottom w:val="0"/>
      <w:divBdr>
        <w:top w:val="none" w:sz="0" w:space="0" w:color="auto"/>
        <w:left w:val="none" w:sz="0" w:space="0" w:color="auto"/>
        <w:bottom w:val="none" w:sz="0" w:space="0" w:color="auto"/>
        <w:right w:val="none" w:sz="0" w:space="0" w:color="auto"/>
      </w:divBdr>
    </w:div>
    <w:div w:id="1331834777">
      <w:bodyDiv w:val="1"/>
      <w:marLeft w:val="0"/>
      <w:marRight w:val="0"/>
      <w:marTop w:val="0"/>
      <w:marBottom w:val="0"/>
      <w:divBdr>
        <w:top w:val="none" w:sz="0" w:space="0" w:color="auto"/>
        <w:left w:val="none" w:sz="0" w:space="0" w:color="auto"/>
        <w:bottom w:val="none" w:sz="0" w:space="0" w:color="auto"/>
        <w:right w:val="none" w:sz="0" w:space="0" w:color="auto"/>
      </w:divBdr>
    </w:div>
    <w:div w:id="1350714807">
      <w:bodyDiv w:val="1"/>
      <w:marLeft w:val="0"/>
      <w:marRight w:val="0"/>
      <w:marTop w:val="0"/>
      <w:marBottom w:val="0"/>
      <w:divBdr>
        <w:top w:val="none" w:sz="0" w:space="0" w:color="auto"/>
        <w:left w:val="none" w:sz="0" w:space="0" w:color="auto"/>
        <w:bottom w:val="none" w:sz="0" w:space="0" w:color="auto"/>
        <w:right w:val="none" w:sz="0" w:space="0" w:color="auto"/>
      </w:divBdr>
    </w:div>
    <w:div w:id="1452044521">
      <w:bodyDiv w:val="1"/>
      <w:marLeft w:val="0"/>
      <w:marRight w:val="0"/>
      <w:marTop w:val="0"/>
      <w:marBottom w:val="0"/>
      <w:divBdr>
        <w:top w:val="none" w:sz="0" w:space="0" w:color="auto"/>
        <w:left w:val="none" w:sz="0" w:space="0" w:color="auto"/>
        <w:bottom w:val="none" w:sz="0" w:space="0" w:color="auto"/>
        <w:right w:val="none" w:sz="0" w:space="0" w:color="auto"/>
      </w:divBdr>
    </w:div>
    <w:div w:id="1496796317">
      <w:bodyDiv w:val="1"/>
      <w:marLeft w:val="0"/>
      <w:marRight w:val="0"/>
      <w:marTop w:val="0"/>
      <w:marBottom w:val="0"/>
      <w:divBdr>
        <w:top w:val="none" w:sz="0" w:space="0" w:color="auto"/>
        <w:left w:val="none" w:sz="0" w:space="0" w:color="auto"/>
        <w:bottom w:val="none" w:sz="0" w:space="0" w:color="auto"/>
        <w:right w:val="none" w:sz="0" w:space="0" w:color="auto"/>
      </w:divBdr>
    </w:div>
    <w:div w:id="1572884614">
      <w:bodyDiv w:val="1"/>
      <w:marLeft w:val="0"/>
      <w:marRight w:val="0"/>
      <w:marTop w:val="0"/>
      <w:marBottom w:val="0"/>
      <w:divBdr>
        <w:top w:val="none" w:sz="0" w:space="0" w:color="auto"/>
        <w:left w:val="none" w:sz="0" w:space="0" w:color="auto"/>
        <w:bottom w:val="none" w:sz="0" w:space="0" w:color="auto"/>
        <w:right w:val="none" w:sz="0" w:space="0" w:color="auto"/>
      </w:divBdr>
    </w:div>
    <w:div w:id="1623925708">
      <w:bodyDiv w:val="1"/>
      <w:marLeft w:val="0"/>
      <w:marRight w:val="0"/>
      <w:marTop w:val="0"/>
      <w:marBottom w:val="0"/>
      <w:divBdr>
        <w:top w:val="none" w:sz="0" w:space="0" w:color="auto"/>
        <w:left w:val="none" w:sz="0" w:space="0" w:color="auto"/>
        <w:bottom w:val="none" w:sz="0" w:space="0" w:color="auto"/>
        <w:right w:val="none" w:sz="0" w:space="0" w:color="auto"/>
      </w:divBdr>
    </w:div>
    <w:div w:id="1650088906">
      <w:bodyDiv w:val="1"/>
      <w:marLeft w:val="0"/>
      <w:marRight w:val="0"/>
      <w:marTop w:val="0"/>
      <w:marBottom w:val="0"/>
      <w:divBdr>
        <w:top w:val="none" w:sz="0" w:space="0" w:color="auto"/>
        <w:left w:val="none" w:sz="0" w:space="0" w:color="auto"/>
        <w:bottom w:val="none" w:sz="0" w:space="0" w:color="auto"/>
        <w:right w:val="none" w:sz="0" w:space="0" w:color="auto"/>
      </w:divBdr>
    </w:div>
    <w:div w:id="1727950485">
      <w:bodyDiv w:val="1"/>
      <w:marLeft w:val="0"/>
      <w:marRight w:val="0"/>
      <w:marTop w:val="0"/>
      <w:marBottom w:val="0"/>
      <w:divBdr>
        <w:top w:val="none" w:sz="0" w:space="0" w:color="auto"/>
        <w:left w:val="none" w:sz="0" w:space="0" w:color="auto"/>
        <w:bottom w:val="none" w:sz="0" w:space="0" w:color="auto"/>
        <w:right w:val="none" w:sz="0" w:space="0" w:color="auto"/>
      </w:divBdr>
    </w:div>
    <w:div w:id="1776750263">
      <w:bodyDiv w:val="1"/>
      <w:marLeft w:val="0"/>
      <w:marRight w:val="0"/>
      <w:marTop w:val="0"/>
      <w:marBottom w:val="0"/>
      <w:divBdr>
        <w:top w:val="none" w:sz="0" w:space="0" w:color="auto"/>
        <w:left w:val="none" w:sz="0" w:space="0" w:color="auto"/>
        <w:bottom w:val="none" w:sz="0" w:space="0" w:color="auto"/>
        <w:right w:val="none" w:sz="0" w:space="0" w:color="auto"/>
      </w:divBdr>
    </w:div>
    <w:div w:id="1824658471">
      <w:bodyDiv w:val="1"/>
      <w:marLeft w:val="0"/>
      <w:marRight w:val="0"/>
      <w:marTop w:val="0"/>
      <w:marBottom w:val="0"/>
      <w:divBdr>
        <w:top w:val="none" w:sz="0" w:space="0" w:color="auto"/>
        <w:left w:val="none" w:sz="0" w:space="0" w:color="auto"/>
        <w:bottom w:val="none" w:sz="0" w:space="0" w:color="auto"/>
        <w:right w:val="none" w:sz="0" w:space="0" w:color="auto"/>
      </w:divBdr>
    </w:div>
    <w:div w:id="1825122959">
      <w:bodyDiv w:val="1"/>
      <w:marLeft w:val="0"/>
      <w:marRight w:val="0"/>
      <w:marTop w:val="0"/>
      <w:marBottom w:val="0"/>
      <w:divBdr>
        <w:top w:val="none" w:sz="0" w:space="0" w:color="auto"/>
        <w:left w:val="none" w:sz="0" w:space="0" w:color="auto"/>
        <w:bottom w:val="none" w:sz="0" w:space="0" w:color="auto"/>
        <w:right w:val="none" w:sz="0" w:space="0" w:color="auto"/>
      </w:divBdr>
    </w:div>
    <w:div w:id="1857575998">
      <w:bodyDiv w:val="1"/>
      <w:marLeft w:val="0"/>
      <w:marRight w:val="0"/>
      <w:marTop w:val="0"/>
      <w:marBottom w:val="0"/>
      <w:divBdr>
        <w:top w:val="none" w:sz="0" w:space="0" w:color="auto"/>
        <w:left w:val="none" w:sz="0" w:space="0" w:color="auto"/>
        <w:bottom w:val="none" w:sz="0" w:space="0" w:color="auto"/>
        <w:right w:val="none" w:sz="0" w:space="0" w:color="auto"/>
      </w:divBdr>
    </w:div>
    <w:div w:id="1947155390">
      <w:bodyDiv w:val="1"/>
      <w:marLeft w:val="0"/>
      <w:marRight w:val="0"/>
      <w:marTop w:val="0"/>
      <w:marBottom w:val="0"/>
      <w:divBdr>
        <w:top w:val="none" w:sz="0" w:space="0" w:color="auto"/>
        <w:left w:val="none" w:sz="0" w:space="0" w:color="auto"/>
        <w:bottom w:val="none" w:sz="0" w:space="0" w:color="auto"/>
        <w:right w:val="none" w:sz="0" w:space="0" w:color="auto"/>
      </w:divBdr>
    </w:div>
    <w:div w:id="1951163180">
      <w:bodyDiv w:val="1"/>
      <w:marLeft w:val="0"/>
      <w:marRight w:val="0"/>
      <w:marTop w:val="0"/>
      <w:marBottom w:val="0"/>
      <w:divBdr>
        <w:top w:val="none" w:sz="0" w:space="0" w:color="auto"/>
        <w:left w:val="none" w:sz="0" w:space="0" w:color="auto"/>
        <w:bottom w:val="none" w:sz="0" w:space="0" w:color="auto"/>
        <w:right w:val="none" w:sz="0" w:space="0" w:color="auto"/>
      </w:divBdr>
    </w:div>
    <w:div w:id="1968851609">
      <w:bodyDiv w:val="1"/>
      <w:marLeft w:val="0"/>
      <w:marRight w:val="0"/>
      <w:marTop w:val="0"/>
      <w:marBottom w:val="0"/>
      <w:divBdr>
        <w:top w:val="none" w:sz="0" w:space="0" w:color="auto"/>
        <w:left w:val="none" w:sz="0" w:space="0" w:color="auto"/>
        <w:bottom w:val="none" w:sz="0" w:space="0" w:color="auto"/>
        <w:right w:val="none" w:sz="0" w:space="0" w:color="auto"/>
      </w:divBdr>
    </w:div>
    <w:div w:id="1997144595">
      <w:bodyDiv w:val="1"/>
      <w:marLeft w:val="0"/>
      <w:marRight w:val="0"/>
      <w:marTop w:val="0"/>
      <w:marBottom w:val="0"/>
      <w:divBdr>
        <w:top w:val="none" w:sz="0" w:space="0" w:color="auto"/>
        <w:left w:val="none" w:sz="0" w:space="0" w:color="auto"/>
        <w:bottom w:val="none" w:sz="0" w:space="0" w:color="auto"/>
        <w:right w:val="none" w:sz="0" w:space="0" w:color="auto"/>
      </w:divBdr>
    </w:div>
    <w:div w:id="21332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2529</Words>
  <Characters>13911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Perron, Guillaume</dc:creator>
  <cp:keywords/>
  <dc:description/>
  <cp:lastModifiedBy>Perron, Guillaume</cp:lastModifiedBy>
  <cp:revision>5</cp:revision>
  <dcterms:created xsi:type="dcterms:W3CDTF">2024-11-13T22:13:00Z</dcterms:created>
  <dcterms:modified xsi:type="dcterms:W3CDTF">2024-11-14T14:27:00Z</dcterms:modified>
</cp:coreProperties>
</file>