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455" w:rsidRPr="003B3455" w:rsidRDefault="003B3455" w:rsidP="003B3455">
      <w:pPr>
        <w:widowControl/>
        <w:spacing w:beforeLines="200" w:before="624" w:afterLines="100" w:after="312"/>
        <w:ind w:firstLine="454"/>
        <w:jc w:val="center"/>
        <w:textAlignment w:val="center"/>
        <w:outlineLvl w:val="0"/>
        <w:rPr>
          <w:rFonts w:ascii="宋体" w:eastAsia="黑体" w:hAnsi="宋体" w:cs="Times New Roman"/>
          <w:b/>
          <w:bCs/>
          <w:kern w:val="36"/>
          <w:sz w:val="36"/>
          <w:szCs w:val="48"/>
        </w:rPr>
      </w:pPr>
      <w:bookmarkStart w:id="0" w:name="_Toc490582572"/>
      <w:r w:rsidRPr="003B3455">
        <w:rPr>
          <w:rFonts w:ascii="宋体" w:eastAsia="黑体" w:hAnsi="宋体" w:cs="Times New Roman" w:hint="eastAsia"/>
          <w:b/>
          <w:bCs/>
          <w:kern w:val="36"/>
          <w:sz w:val="36"/>
          <w:szCs w:val="48"/>
        </w:rPr>
        <w:t>第五章</w:t>
      </w:r>
      <w:r w:rsidRPr="003B3455">
        <w:rPr>
          <w:rFonts w:ascii="宋体" w:eastAsia="黑体" w:hAnsi="宋体" w:cs="Times New Roman" w:hint="eastAsia"/>
          <w:b/>
          <w:bCs/>
          <w:kern w:val="36"/>
          <w:sz w:val="36"/>
          <w:szCs w:val="48"/>
        </w:rPr>
        <w:t xml:space="preserve"> </w:t>
      </w:r>
      <w:r w:rsidRPr="003B3455">
        <w:rPr>
          <w:rFonts w:ascii="宋体" w:eastAsia="黑体" w:hAnsi="宋体" w:cs="Times New Roman" w:hint="eastAsia"/>
          <w:b/>
          <w:bCs/>
          <w:kern w:val="36"/>
          <w:sz w:val="36"/>
          <w:szCs w:val="48"/>
        </w:rPr>
        <w:t>组网功能</w:t>
      </w:r>
      <w:bookmarkEnd w:id="0"/>
    </w:p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1" w:name="_Toc490582573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组网设计方案</w:t>
      </w:r>
      <w:bookmarkEnd w:id="1"/>
      <w:proofErr w:type="spellEnd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如图5-1所示，我们的组网方案包括水声节点、移动节点、浮子节点、汇聚节点和系统管理分析中心，可同时支持水声通信点对点测试、水声组网、水声定位测试。系统管理分析中心是一台PC机，负责测试系统的控制、数据管理和分析，通过网线跟汇聚节点进行点对点有线通信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系统汇聚节点和浮子节点具有相同的硬件电路结构，软件功能不同。系统汇聚节点、浮子节点负责透明转发水声节点与系统管理分析中心之间的命令、数据信息和状态信息。系统汇聚节点和浮子节点构成了验证平台的监控网络层，两者之间通过远程WIFI通信。移动节点拟采用水下无人航行器或无人船（悬吊水声节点）。水声节点支持软件可编程、逻辑可编程，通道可配置。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5251450" cy="331787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图 5-1 组网方案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2" w:name="_Toc490582574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网络协议栈架构</w:t>
      </w:r>
      <w:bookmarkEnd w:id="2"/>
      <w:proofErr w:type="spellEnd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lastRenderedPageBreak/>
        <w:t>如图5-2所示，水声通信节点的网络协议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基于五层协议体系而设计，与传统协议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不同，本协议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中的每一层可以存在多种协议，在运行时再通过配置文件选择具体运行的协议。而且为协议之间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的跨层通信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提供了简单易用的接口。主要由六个部件组成：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(1) 协议(Protocol)：协议模块，包含某种协议的具体实现，由用户编写。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 xml:space="preserve">(2) 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调度器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(Scheduler)：负责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跨层信息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和I/O 事件的调度。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(3) 服务接入点(Service Access Point, SAP)：与协议和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调度器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相连，用于实现协议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间跨层通信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(4) 驱动(Driver)：用于驱动通信机物理层收发，使得数据能够发送到真实信道中，或者驱动信道仿真器以进行仿真实验。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 xml:space="preserve">(5) 设备接入点(Device Access 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Ponit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>, DAP)：与SAP角色类似，为驱动和真正设备之间提供接口。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(6) 设备：指通信机的物理层实现，包括收发前端、物理层通信处理。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中提供串口、Socket等多种设备接口，用户通过添加新的驱动使用相应的设备实现了协议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驱动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AquaSeNT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 xml:space="preserve"> Modem与声学所通信机。同时系统实现了一个简单的模拟信道，拟引入WOSS(BELLHOP)。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4726940" cy="2422525"/>
            <wp:effectExtent l="0" t="0" r="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图5-2协议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 xml:space="preserve">的总体架构 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整个协议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由事件驱动，当有IO 事件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或者跨层通信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事件发生时，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调度器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就会调用相应的模块执行操作。整个流程就如图5-3所示。本协议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的总体设计主要参考了NS2的扩展NS-Miracle。整个设计和实现都比较简单明了，所需的系</w:t>
      </w:r>
      <w:r w:rsidRPr="003B3455">
        <w:rPr>
          <w:rFonts w:ascii="宋体" w:eastAsia="宋体" w:hAnsi="宋体" w:cs="Times New Roman" w:hint="eastAsia"/>
          <w:sz w:val="24"/>
        </w:rPr>
        <w:lastRenderedPageBreak/>
        <w:t>统资源也不多，甚至能够运行在一些嵌入式环境中。协议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中使用层次状态机(Hierarchical State Machine, HSM) 的方式编写协议，用户能够很简单地将协议逻辑转化为代码，提高编程效率。每个协议都是以模块的形式存在，增加了使用时的灵活性，而且提供了易用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的跨层通信接口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，每种协议都可以很简单地与其它协议进行通信。协议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中提供串口、Socket 等多种设备接口，用户只需添加简单添加新的驱动就能使用相应的设备。协议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的设计与实现详见相应文档。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>
            <wp:extent cx="3265805" cy="1889760"/>
            <wp:effectExtent l="0" t="0" r="0" b="0"/>
            <wp:docPr id="6" name="图片 6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图5-3 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事件处理流程图</w:t>
      </w:r>
    </w:p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3" w:name="_Toc490582575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基于层次状态机的协议设计</w:t>
      </w:r>
      <w:bookmarkEnd w:id="3"/>
      <w:proofErr w:type="spellEnd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协议是协议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的主体部分，协议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必须有真正的协议才能运行起来。本协议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为用户编写协议提供了一个灵活的环境以及很多有意义的帮助，其中最大的帮助是为用户提供了一个层次状态机框架，使得用户只需要把精力集中在协议逻辑，而无需考虑协议的状态转移。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状态机是一种用于表示有限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个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状态及这些状态间的转移和动作的离散数学模型。状态机在网络协议的设计中起着重大的作用，因为网络协议本身就是一个状态机。如果我们把协议划分出一些状态，把协议内部的原语定义为输入，协议中的处理定义为动作，协议就被抽象为状态、输入、动作、状态转移和处理逻辑的集合，加上初始状态，网络协议就符合状态机的定义。由于状态机可以将问题整体的分解成各个部分状态及跳转，直观地对系统进行建模，所以它不仅被用于理论研究过程当中，而且被广泛用于操作系统和网络协议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栈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的程序设计中。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在传统的状态机中，必须为每种可能的参数组合都建立一个状态，这会导致大量的状态和转移，就算是在一个很简单的系统中。层次式状态机，又叫状态图(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Statechart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>)，能够减少这种复杂性和增加状态图的可读性。层次状态机最大的</w:t>
      </w:r>
      <w:r w:rsidRPr="003B3455">
        <w:rPr>
          <w:rFonts w:ascii="宋体" w:eastAsia="宋体" w:hAnsi="宋体" w:cs="Times New Roman" w:hint="eastAsia"/>
          <w:sz w:val="24"/>
        </w:rPr>
        <w:lastRenderedPageBreak/>
        <w:t>特点就是引入了层次式状态，与面向对象编程语言中的继承类似，一个状态可以继承另外一个状态，如果不对某种输入的动作进行重载，则该状态会执行与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父状态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一样的动作。可以通过把不同状态对某些输入的动作抽象出来，构造成父状态，对系统进行了逻辑上和实现上的简化，降低系统的复杂度。如图5-4为水声ALOHA协议的层次状态机图，其中有的TOP状态是继承自根状态，里面包括一些最基本的处理；具体实现时包括：空闲状态IDLE、ACK等待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WaitACK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>、退避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Backoff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>三个主要状态，跟VBF路由</w:t>
      </w:r>
      <w:proofErr w:type="gramStart"/>
      <w:r w:rsidRPr="003B3455">
        <w:rPr>
          <w:rFonts w:ascii="宋体" w:eastAsia="宋体" w:hAnsi="宋体" w:cs="Times New Roman" w:hint="eastAsia"/>
          <w:sz w:val="24"/>
        </w:rPr>
        <w:t>协议跨层处理</w:t>
      </w:r>
      <w:proofErr w:type="gramEnd"/>
      <w:r w:rsidRPr="003B3455">
        <w:rPr>
          <w:rFonts w:ascii="宋体" w:eastAsia="宋体" w:hAnsi="宋体" w:cs="Times New Roman" w:hint="eastAsia"/>
          <w:sz w:val="24"/>
        </w:rPr>
        <w:t>时，还有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WaitVbf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>状态。状态之间在一些条件或者事件的驱动下可以相互转换。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>
            <wp:extent cx="3013075" cy="2386330"/>
            <wp:effectExtent l="0" t="0" r="0" b="0"/>
            <wp:docPr id="5" name="图片 5" descr="UW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WAloh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图5-4 水声</w:t>
      </w:r>
      <w:bookmarkStart w:id="4" w:name="OLE_LINK39"/>
      <w:bookmarkStart w:id="5" w:name="OLE_LINK40"/>
      <w:r w:rsidRPr="003B3455">
        <w:rPr>
          <w:rFonts w:ascii="宋体" w:eastAsia="宋体" w:hAnsi="宋体" w:cs="Times New Roman"/>
          <w:sz w:val="24"/>
        </w:rPr>
        <w:t>Aloha</w:t>
      </w:r>
      <w:r w:rsidRPr="003B3455">
        <w:rPr>
          <w:rFonts w:ascii="宋体" w:eastAsia="宋体" w:hAnsi="宋体" w:cs="Times New Roman" w:hint="eastAsia"/>
          <w:sz w:val="24"/>
        </w:rPr>
        <w:t>协议</w:t>
      </w:r>
      <w:bookmarkEnd w:id="4"/>
      <w:bookmarkEnd w:id="5"/>
      <w:r w:rsidRPr="003B3455">
        <w:rPr>
          <w:rFonts w:ascii="宋体" w:eastAsia="宋体" w:hAnsi="宋体" w:cs="Times New Roman" w:hint="eastAsia"/>
          <w:sz w:val="24"/>
        </w:rPr>
        <w:t>的层次状态机图(其中蓝色为跨层处理)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bookmarkStart w:id="6" w:name="OLE_LINK38"/>
      <w:r w:rsidRPr="003B3455">
        <w:rPr>
          <w:rFonts w:ascii="宋体" w:eastAsia="宋体" w:hAnsi="宋体" w:cs="Times New Roman" w:hint="eastAsia"/>
          <w:sz w:val="24"/>
        </w:rPr>
        <w:t>如图5-5所示，基于层次状态机的协议</w:t>
      </w:r>
      <w:r w:rsidRPr="003B3455">
        <w:rPr>
          <w:rFonts w:ascii="宋体" w:eastAsia="宋体" w:hAnsi="宋体" w:cs="Times New Roman" w:hint="eastAsia"/>
          <w:b/>
          <w:bCs/>
          <w:sz w:val="24"/>
        </w:rPr>
        <w:t>设计</w:t>
      </w:r>
      <w:r w:rsidRPr="003B3455">
        <w:rPr>
          <w:rFonts w:ascii="宋体" w:eastAsia="宋体" w:hAnsi="宋体" w:cs="Times New Roman" w:hint="eastAsia"/>
          <w:sz w:val="24"/>
        </w:rPr>
        <w:t>主要有两个步骤：(1)</w:t>
      </w:r>
      <w:bookmarkEnd w:id="6"/>
      <w:r w:rsidRPr="003B3455">
        <w:rPr>
          <w:rFonts w:ascii="宋体" w:eastAsia="宋体" w:hAnsi="宋体" w:cs="Times New Roman" w:hint="eastAsia"/>
          <w:sz w:val="24"/>
        </w:rPr>
        <w:t>将协议按层次状态图进行组织；(2)对协议中的状态、事件、动作、转换等事项进行准确的定义。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3126105" cy="1941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图5-5基于层次状态机的协议设计步骤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lastRenderedPageBreak/>
        <w:t>下面以图5-4所示的水声</w:t>
      </w:r>
      <w:r w:rsidRPr="003B3455">
        <w:rPr>
          <w:rFonts w:ascii="宋体" w:eastAsia="宋体" w:hAnsi="宋体" w:cs="Times New Roman"/>
          <w:sz w:val="24"/>
        </w:rPr>
        <w:t>Aloha</w:t>
      </w:r>
      <w:r w:rsidRPr="003B3455">
        <w:rPr>
          <w:rFonts w:ascii="宋体" w:eastAsia="宋体" w:hAnsi="宋体" w:cs="Times New Roman" w:hint="eastAsia"/>
          <w:sz w:val="24"/>
        </w:rPr>
        <w:t>协议为例，介绍基于层次状态机的协议</w:t>
      </w:r>
      <w:r w:rsidRPr="003B3455">
        <w:rPr>
          <w:rFonts w:ascii="宋体" w:eastAsia="宋体" w:hAnsi="宋体" w:cs="Times New Roman" w:hint="eastAsia"/>
          <w:b/>
          <w:bCs/>
          <w:sz w:val="24"/>
        </w:rPr>
        <w:t>实现</w:t>
      </w:r>
      <w:r w:rsidRPr="003B3455">
        <w:rPr>
          <w:rFonts w:ascii="宋体" w:eastAsia="宋体" w:hAnsi="宋体" w:cs="Times New Roman" w:hint="eastAsia"/>
          <w:sz w:val="24"/>
        </w:rPr>
        <w:t>步骤：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(1)</w:t>
      </w:r>
      <w:r w:rsidRPr="003B3455">
        <w:rPr>
          <w:rFonts w:ascii="Times New Roman" w:eastAsia="宋体" w:hAnsi="Times New Roman" w:cs="Times New Roman"/>
          <w:sz w:val="24"/>
        </w:rPr>
        <w:t xml:space="preserve"> </w:t>
      </w:r>
      <w:r w:rsidRPr="003B3455">
        <w:rPr>
          <w:rFonts w:ascii="宋体" w:eastAsia="宋体" w:hAnsi="宋体" w:cs="Times New Roman" w:hint="eastAsia"/>
          <w:sz w:val="24"/>
        </w:rPr>
        <w:t>定义协议类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AlohaHeader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// Define the header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{</w:t>
      </w: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uint8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_t type ;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// packet type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uint8_t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src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// source address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uint8_t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dst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// destination address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};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 xml:space="preserve">// </w:t>
      </w:r>
      <w:proofErr w:type="gramStart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Declare</w:t>
      </w:r>
      <w:proofErr w:type="gramEnd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 xml:space="preserve"> the protocol class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class</w:t>
      </w:r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Aloha : </w:t>
      </w:r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public 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mod :: Module &lt;Aloha , CURRENT_LAYER ,CURRENT_PROTOCOL &gt;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(2) 宣称事件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Top;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Idle 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WaitAck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BackOff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宋体" w:eastAsia="宋体" w:hAnsi="宋体" w:cs="Times New Roman" w:hint="eastAsia"/>
          <w:sz w:val="24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WaitVbf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(3) 宣称状态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using</w:t>
      </w:r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MsgSendDataReq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 xml:space="preserve">// </w:t>
      </w:r>
      <w:proofErr w:type="spellStart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EvSendReq</w:t>
      </w:r>
      <w:proofErr w:type="spellEnd"/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using</w:t>
      </w:r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MsgRecvDataNtf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 xml:space="preserve">// </w:t>
      </w:r>
      <w:proofErr w:type="spellStart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EvRecv</w:t>
      </w:r>
      <w:proofErr w:type="spellEnd"/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宋体" w:eastAsia="宋体" w:hAnsi="宋体" w:cs="Times New Roman" w:hint="eastAsia"/>
          <w:sz w:val="24"/>
        </w:rPr>
      </w:pPr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using</w:t>
      </w:r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MsgTimeOut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;</w:t>
      </w: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</w:t>
      </w: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ab/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 xml:space="preserve">// </w:t>
      </w:r>
      <w:proofErr w:type="spellStart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EvTOBACK</w:t>
      </w:r>
      <w:proofErr w:type="spellEnd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 xml:space="preserve"> or </w:t>
      </w:r>
      <w:proofErr w:type="spellStart"/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EvTOACK</w:t>
      </w:r>
      <w:proofErr w:type="spellEnd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(4) 定义状态并宣称处理函数(以</w:t>
      </w:r>
      <w:proofErr w:type="spellStart"/>
      <w:r w:rsidRPr="003B3455">
        <w:rPr>
          <w:rFonts w:ascii="宋体" w:eastAsia="宋体" w:hAnsi="宋体" w:cs="Times New Roman" w:hint="eastAsia"/>
          <w:sz w:val="24"/>
        </w:rPr>
        <w:t>WaitAck</w:t>
      </w:r>
      <w:proofErr w:type="spellEnd"/>
      <w:r w:rsidRPr="003B3455">
        <w:rPr>
          <w:rFonts w:ascii="宋体" w:eastAsia="宋体" w:hAnsi="宋体" w:cs="Times New Roman" w:hint="eastAsia"/>
          <w:sz w:val="24"/>
        </w:rPr>
        <w:t>为例)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left="1920" w:hanging="48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WaitAck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hsm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:: State &lt;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WaitAck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Top &gt; {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left="1920" w:hanging="48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ab/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HSM_TRANSIT_DEFER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(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MsgRecvDataNtf</w:t>
      </w:r>
      <w:proofErr w:type="spellEnd"/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Idle , 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left="1920" w:hanging="48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ab/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&amp;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Aloha ::</w:t>
      </w:r>
      <w:proofErr w:type="spellStart"/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ReceiveAck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&amp; Aloha ::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IsAckPacket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);}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struct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WaitAck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hsm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:: State &lt;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WaitAck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Top &gt;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{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92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typedef</w:t>
      </w:r>
      <w:proofErr w:type="spellEnd"/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hsm_vector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&lt;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MsgRecvDataNtf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MsgTimeOut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&gt;reactions 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92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HSM_TRANSIT_DEFER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(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MsgRecvDataNtf</w:t>
      </w:r>
      <w:proofErr w:type="spellEnd"/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Idle , 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228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&amp;Aloha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::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ReceiveAck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,&amp; Aloha ::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IsAckPacket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);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92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HSM_TRANSIT_TRANSIT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(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MsgTimeOut</w:t>
      </w:r>
      <w:proofErr w:type="spellEnd"/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 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228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BackOff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&amp;Aloha ::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HandleTimeouMsg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,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228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&amp; Aloha::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HandleTimeoutAck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,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Idle )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};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 xml:space="preserve"> (5) 定义动作函数(以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SendUp</w:t>
      </w:r>
      <w:proofErr w:type="spellEnd"/>
      <w:r w:rsidRPr="003B3455">
        <w:rPr>
          <w:rFonts w:ascii="CMTT9" w:eastAsia="宋体" w:hAnsi="CMTT9" w:cs="CMTT9" w:hint="eastAsia"/>
          <w:color w:val="000000"/>
          <w:kern w:val="0"/>
          <w:sz w:val="24"/>
          <w:szCs w:val="24"/>
        </w:rPr>
        <w:t>为例</w:t>
      </w:r>
      <w:r w:rsidRPr="003B3455">
        <w:rPr>
          <w:rFonts w:ascii="宋体" w:eastAsia="宋体" w:hAnsi="宋体" w:cs="Times New Roman" w:hint="eastAsia"/>
          <w:sz w:val="24"/>
        </w:rPr>
        <w:t>)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gram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void</w:t>
      </w:r>
      <w:proofErr w:type="gram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Aloha :: </w:t>
      </w:r>
      <w:bookmarkStart w:id="7" w:name="OLE_LINK41"/>
      <w:bookmarkStart w:id="8" w:name="OLE_LINK42"/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SendUp</w:t>
      </w:r>
      <w:bookmarkEnd w:id="7"/>
      <w:bookmarkEnd w:id="8"/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( </w:t>
      </w:r>
      <w:proofErr w:type="spellStart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>const</w:t>
      </w:r>
      <w:proofErr w:type="spellEnd"/>
      <w:r w:rsidRPr="003B3455">
        <w:rPr>
          <w:rFonts w:ascii="CMTT9" w:eastAsia="宋体" w:hAnsi="CMTT9" w:cs="CMTT9"/>
          <w:color w:val="CD1A80"/>
          <w:kern w:val="0"/>
          <w:sz w:val="18"/>
          <w:szCs w:val="18"/>
        </w:rPr>
        <w:t xml:space="preserve">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Ptr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&lt;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MsgRecvDataNtf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&gt; &amp;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ntf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)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CMITT10" w:eastAsia="宋体" w:hAnsi="CMITT10" w:cs="CMITT10"/>
          <w:color w:val="0000FF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{</w:t>
      </w:r>
      <w:r w:rsidRPr="003B3455">
        <w:rPr>
          <w:rFonts w:ascii="CMTT9" w:eastAsia="宋体" w:hAnsi="CMTT9" w:cs="CMTT9" w:hint="eastAsia"/>
          <w:color w:val="000000"/>
          <w:kern w:val="0"/>
          <w:sz w:val="18"/>
          <w:szCs w:val="18"/>
        </w:rPr>
        <w:t xml:space="preserve">     </w:t>
      </w:r>
      <w:r w:rsidRPr="003B3455">
        <w:rPr>
          <w:rFonts w:ascii="CMITT10" w:eastAsia="宋体" w:hAnsi="CMITT10" w:cs="CMITT10"/>
          <w:color w:val="0000FF"/>
          <w:kern w:val="0"/>
          <w:sz w:val="18"/>
          <w:szCs w:val="18"/>
        </w:rPr>
        <w:t>// Log system is also implemented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92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LOG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( INFO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) &lt;&lt; " Aloha send up data ";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920"/>
        <w:jc w:val="left"/>
        <w:rPr>
          <w:rFonts w:ascii="CMTT9" w:eastAsia="宋体" w:hAnsi="CMTT9" w:cs="CMTT9"/>
          <w:color w:val="000000"/>
          <w:kern w:val="0"/>
          <w:sz w:val="18"/>
          <w:szCs w:val="18"/>
        </w:rPr>
      </w:pPr>
      <w:proofErr w:type="spellStart"/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ntf</w:t>
      </w:r>
      <w:proofErr w:type="spellEnd"/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-&gt; packet .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MoveUp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&lt; </w:t>
      </w: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AlohaHeader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</w:t>
      </w:r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&gt;(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);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920"/>
        <w:jc w:val="left"/>
        <w:rPr>
          <w:rFonts w:ascii="CMTT9" w:eastAsia="宋体" w:hAnsi="CMTT9" w:cs="CMTT9" w:hint="eastAsia"/>
          <w:color w:val="000000"/>
          <w:kern w:val="0"/>
          <w:sz w:val="18"/>
          <w:szCs w:val="18"/>
        </w:rPr>
      </w:pPr>
      <w:proofErr w:type="spell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SendNtf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ntf</w:t>
      </w:r>
      <w:proofErr w:type="spell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,</w:t>
      </w:r>
      <w:proofErr w:type="gramEnd"/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 xml:space="preserve"> UPPER_LAYER , UPPER_PROTOCOL );</w:t>
      </w:r>
    </w:p>
    <w:p w:rsidR="003B3455" w:rsidRPr="003B3455" w:rsidRDefault="003B3455" w:rsidP="003B3455">
      <w:pPr>
        <w:widowControl/>
        <w:autoSpaceDE w:val="0"/>
        <w:autoSpaceDN w:val="0"/>
        <w:adjustRightInd w:val="0"/>
        <w:ind w:firstLine="1440"/>
        <w:jc w:val="left"/>
        <w:rPr>
          <w:rFonts w:ascii="宋体" w:eastAsia="宋体" w:hAnsi="宋体" w:cs="Times New Roman"/>
          <w:sz w:val="24"/>
        </w:rPr>
      </w:pPr>
      <w:r w:rsidRPr="003B3455">
        <w:rPr>
          <w:rFonts w:ascii="CMTT9" w:eastAsia="宋体" w:hAnsi="CMTT9" w:cs="CMTT9"/>
          <w:color w:val="000000"/>
          <w:kern w:val="0"/>
          <w:sz w:val="18"/>
          <w:szCs w:val="18"/>
        </w:rPr>
        <w:t>}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lastRenderedPageBreak/>
        <w:t>上述过程只有最后一步稍微复杂一些，需要自己根据协议的设计来撰写代码外，其余步骤相当简单甚至可以自动完成。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基于层次状态机的协议设计与传统的协议设计方法的比较，各自的特点如图5-6所示。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2412365" cy="19418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图5-6 基于层次状态机的协议设计与传统的协议设计方法的比较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bookmarkStart w:id="9" w:name="OLE_LINK36"/>
      <w:bookmarkStart w:id="10" w:name="OLE_LINK37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11" w:name="_Toc490582576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协议栈与通信机的驱动（陈仲恒</w:t>
      </w:r>
      <w:proofErr w:type="spellEnd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）</w:t>
      </w:r>
      <w:bookmarkEnd w:id="11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主要</w:t>
      </w:r>
    </w:p>
    <w:bookmarkEnd w:id="9"/>
    <w:bookmarkEnd w:id="10"/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12" w:name="_Toc490582577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网络性能分析指标与实现（毛姗姗、王俊杰、陈仲恒</w:t>
      </w:r>
      <w:proofErr w:type="spellEnd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）</w:t>
      </w:r>
      <w:bookmarkEnd w:id="12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主要</w:t>
      </w:r>
    </w:p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13" w:name="_Toc490582578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组网演示界面（郑杰文</w:t>
      </w:r>
      <w:proofErr w:type="spellEnd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）</w:t>
      </w:r>
      <w:bookmarkEnd w:id="13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主要</w:t>
      </w:r>
    </w:p>
    <w:p w:rsidR="003B3455" w:rsidRPr="003B3455" w:rsidRDefault="003B3455" w:rsidP="003B3455">
      <w:pPr>
        <w:widowControl/>
        <w:numPr>
          <w:ilvl w:val="1"/>
          <w:numId w:val="0"/>
        </w:numPr>
        <w:spacing w:beforeLines="50" w:before="156" w:afterLines="50" w:after="156"/>
        <w:jc w:val="left"/>
        <w:textAlignment w:val="center"/>
        <w:outlineLvl w:val="1"/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</w:pPr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 xml:space="preserve"> </w:t>
      </w:r>
      <w:bookmarkStart w:id="14" w:name="_Toc490582579"/>
      <w:proofErr w:type="spellStart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水声组网测试（杰文恒姗</w:t>
      </w:r>
      <w:proofErr w:type="spellEnd"/>
      <w:r w:rsidRPr="003B3455">
        <w:rPr>
          <w:rFonts w:ascii="宋体" w:eastAsia="黑体" w:hAnsi="宋体" w:cs="Times New Roman" w:hint="eastAsia"/>
          <w:b/>
          <w:bCs/>
          <w:sz w:val="30"/>
          <w:szCs w:val="36"/>
          <w:lang w:val="x-none" w:eastAsia="x-none"/>
        </w:rPr>
        <w:t>）</w:t>
      </w:r>
      <w:bookmarkEnd w:id="14"/>
    </w:p>
    <w:p w:rsidR="003B3455" w:rsidRPr="003B3455" w:rsidRDefault="003B3455" w:rsidP="003B3455">
      <w:pPr>
        <w:keepLines/>
        <w:numPr>
          <w:ilvl w:val="2"/>
          <w:numId w:val="0"/>
        </w:numPr>
        <w:spacing w:beforeLines="50" w:before="156" w:afterLines="50" w:after="156"/>
        <w:ind w:rightChars="100" w:right="210"/>
        <w:jc w:val="left"/>
        <w:textAlignment w:val="center"/>
        <w:outlineLvl w:val="2"/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</w:pPr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 xml:space="preserve"> </w:t>
      </w:r>
      <w:bookmarkStart w:id="15" w:name="_Toc490582580"/>
      <w:proofErr w:type="spellStart"/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>多节点多上位机水下组网测试</w:t>
      </w:r>
      <w:bookmarkEnd w:id="15"/>
      <w:proofErr w:type="spellEnd"/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>
            <wp:extent cx="2368550" cy="1767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 w:rsidRPr="003B3455">
        <w:rPr>
          <w:rFonts w:ascii="Times New Roman" w:eastAsia="宋体" w:hAnsi="Times New Roman" w:cs="Times New Roman" w:hint="eastAsia"/>
          <w:sz w:val="24"/>
        </w:rPr>
        <w:t>图</w:t>
      </w:r>
      <w:r w:rsidRPr="003B3455">
        <w:rPr>
          <w:rFonts w:ascii="Times New Roman" w:eastAsia="宋体" w:hAnsi="Times New Roman" w:cs="Times New Roman" w:hint="eastAsia"/>
          <w:sz w:val="24"/>
        </w:rPr>
        <w:t xml:space="preserve">5-X </w:t>
      </w:r>
      <w:r w:rsidRPr="003B3455">
        <w:rPr>
          <w:rFonts w:ascii="Times New Roman" w:eastAsia="宋体" w:hAnsi="Times New Roman" w:cs="Times New Roman" w:hint="eastAsia"/>
          <w:sz w:val="24"/>
        </w:rPr>
        <w:t>组网测试场景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keepLines/>
        <w:numPr>
          <w:ilvl w:val="2"/>
          <w:numId w:val="0"/>
        </w:numPr>
        <w:spacing w:beforeLines="50" w:before="156" w:afterLines="50" w:after="156"/>
        <w:ind w:rightChars="100" w:right="210"/>
        <w:jc w:val="left"/>
        <w:textAlignment w:val="center"/>
        <w:outlineLvl w:val="2"/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</w:pPr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 xml:space="preserve"> </w:t>
      </w:r>
      <w:bookmarkStart w:id="16" w:name="_Toc490582581"/>
      <w:proofErr w:type="spellStart"/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>多节点有线局域网汇聚到单上位机组网测试</w:t>
      </w:r>
      <w:bookmarkEnd w:id="16"/>
      <w:proofErr w:type="spellEnd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Times New Roman" w:eastAsia="宋体" w:hAnsi="Times New Roman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3801745" cy="2775585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容占位符 1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 w:rsidRPr="003B3455">
        <w:rPr>
          <w:rFonts w:ascii="Times New Roman" w:eastAsia="宋体" w:hAnsi="Times New Roman" w:cs="Times New Roman" w:hint="eastAsia"/>
          <w:sz w:val="24"/>
        </w:rPr>
        <w:t>图</w:t>
      </w:r>
      <w:r w:rsidRPr="003B3455">
        <w:rPr>
          <w:rFonts w:ascii="Times New Roman" w:eastAsia="宋体" w:hAnsi="Times New Roman" w:cs="Times New Roman" w:hint="eastAsia"/>
          <w:sz w:val="24"/>
        </w:rPr>
        <w:t xml:space="preserve">5-X </w:t>
      </w:r>
      <w:r w:rsidRPr="003B3455">
        <w:rPr>
          <w:rFonts w:ascii="Times New Roman" w:eastAsia="宋体" w:hAnsi="Times New Roman" w:cs="Times New Roman" w:hint="eastAsia"/>
          <w:sz w:val="24"/>
        </w:rPr>
        <w:t>有线组网测试配置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 w:rsidRPr="003B3455">
        <w:rPr>
          <w:rFonts w:ascii="Times New Roman" w:eastAsia="宋体" w:hAnsi="Times New Roman" w:cs="Times New Roman" w:hint="eastAsia"/>
          <w:sz w:val="24"/>
        </w:rPr>
        <w:t>图</w:t>
      </w:r>
      <w:r w:rsidRPr="003B3455">
        <w:rPr>
          <w:rFonts w:ascii="Times New Roman" w:eastAsia="宋体" w:hAnsi="Times New Roman" w:cs="Times New Roman" w:hint="eastAsia"/>
          <w:sz w:val="24"/>
        </w:rPr>
        <w:t xml:space="preserve">5-X </w:t>
      </w:r>
      <w:r w:rsidRPr="003B3455">
        <w:rPr>
          <w:rFonts w:ascii="Times New Roman" w:eastAsia="宋体" w:hAnsi="Times New Roman" w:cs="Times New Roman" w:hint="eastAsia"/>
          <w:sz w:val="24"/>
        </w:rPr>
        <w:t>组网测试场景（放水池图片）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测试结果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proofErr w:type="gramStart"/>
      <w:r w:rsidRPr="003B3455">
        <w:rPr>
          <w:rFonts w:ascii="宋体" w:eastAsia="宋体" w:hAnsi="宋体" w:cs="Times New Roman" w:hint="eastAsia"/>
          <w:sz w:val="24"/>
        </w:rPr>
        <w:t>异网段</w:t>
      </w:r>
      <w:proofErr w:type="gramEnd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同网段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keepLines/>
        <w:numPr>
          <w:ilvl w:val="2"/>
          <w:numId w:val="0"/>
        </w:numPr>
        <w:spacing w:beforeLines="50" w:before="156" w:afterLines="50" w:after="156"/>
        <w:ind w:rightChars="100" w:right="210"/>
        <w:jc w:val="left"/>
        <w:textAlignment w:val="center"/>
        <w:outlineLvl w:val="2"/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</w:pPr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 xml:space="preserve"> </w:t>
      </w:r>
      <w:bookmarkStart w:id="17" w:name="_Toc490582582"/>
      <w:proofErr w:type="spellStart"/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>多节点无线局域网汇聚到单上位机组网测试</w:t>
      </w:r>
      <w:proofErr w:type="spellEnd"/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>(</w:t>
      </w:r>
      <w:proofErr w:type="spellStart"/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>同网段</w:t>
      </w:r>
      <w:proofErr w:type="spellEnd"/>
      <w:r w:rsidRPr="003B3455">
        <w:rPr>
          <w:rFonts w:ascii="Times New Roman" w:eastAsia="黑体" w:hAnsi="Times New Roman" w:cs="Times New Roman" w:hint="eastAsia"/>
          <w:bCs/>
          <w:kern w:val="0"/>
          <w:sz w:val="28"/>
          <w:szCs w:val="32"/>
          <w:lang w:val="x-none" w:eastAsia="x-none"/>
        </w:rPr>
        <w:t>)</w:t>
      </w:r>
      <w:bookmarkEnd w:id="17"/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  <w:r w:rsidRPr="003B3455">
        <w:rPr>
          <w:rFonts w:ascii="宋体" w:eastAsia="宋体" w:hAnsi="宋体" w:cs="Times New Roman" w:hint="eastAsia"/>
          <w:sz w:val="24"/>
        </w:rPr>
        <w:t>主要</w:t>
      </w: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 w:rsidRPr="003B3455">
        <w:rPr>
          <w:rFonts w:ascii="Times New Roman" w:eastAsia="宋体" w:hAnsi="Times New Roman" w:cs="Times New Roman" w:hint="eastAsia"/>
          <w:sz w:val="24"/>
        </w:rPr>
        <w:t>图</w:t>
      </w:r>
      <w:r w:rsidRPr="003B3455">
        <w:rPr>
          <w:rFonts w:ascii="Times New Roman" w:eastAsia="宋体" w:hAnsi="Times New Roman" w:cs="Times New Roman" w:hint="eastAsia"/>
          <w:sz w:val="24"/>
        </w:rPr>
        <w:t xml:space="preserve">5-X </w:t>
      </w:r>
      <w:r w:rsidRPr="003B3455">
        <w:rPr>
          <w:rFonts w:ascii="Times New Roman" w:eastAsia="宋体" w:hAnsi="Times New Roman" w:cs="Times New Roman" w:hint="eastAsia"/>
          <w:sz w:val="24"/>
        </w:rPr>
        <w:t>无线组网测试配置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>
            <wp:extent cx="236855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  <w:r w:rsidRPr="003B3455">
        <w:rPr>
          <w:rFonts w:ascii="Times New Roman" w:eastAsia="宋体" w:hAnsi="Times New Roman" w:cs="Times New Roman" w:hint="eastAsia"/>
          <w:sz w:val="24"/>
        </w:rPr>
        <w:t>图</w:t>
      </w:r>
      <w:r w:rsidRPr="003B3455">
        <w:rPr>
          <w:rFonts w:ascii="Times New Roman" w:eastAsia="宋体" w:hAnsi="Times New Roman" w:cs="Times New Roman" w:hint="eastAsia"/>
          <w:sz w:val="24"/>
        </w:rPr>
        <w:t xml:space="preserve">5-X </w:t>
      </w:r>
      <w:r w:rsidRPr="003B3455">
        <w:rPr>
          <w:rFonts w:ascii="Times New Roman" w:eastAsia="宋体" w:hAnsi="Times New Roman" w:cs="Times New Roman" w:hint="eastAsia"/>
          <w:sz w:val="24"/>
        </w:rPr>
        <w:t>组网测试场景</w:t>
      </w:r>
    </w:p>
    <w:p w:rsidR="003B3455" w:rsidRPr="003B3455" w:rsidRDefault="003B3455" w:rsidP="003B3455">
      <w:pPr>
        <w:spacing w:line="360" w:lineRule="auto"/>
        <w:jc w:val="center"/>
        <w:textAlignment w:val="center"/>
        <w:rPr>
          <w:rFonts w:ascii="Times New Roman" w:eastAsia="宋体" w:hAnsi="Times New Roman" w:cs="Times New Roman" w:hint="eastAsia"/>
          <w:sz w:val="24"/>
        </w:rPr>
      </w:pPr>
    </w:p>
    <w:p w:rsidR="003B3455" w:rsidRPr="003B3455" w:rsidRDefault="003B3455" w:rsidP="003B3455">
      <w:pPr>
        <w:spacing w:line="360" w:lineRule="auto"/>
        <w:ind w:firstLineChars="200" w:firstLine="480"/>
        <w:jc w:val="left"/>
        <w:textAlignment w:val="center"/>
        <w:rPr>
          <w:rFonts w:ascii="宋体" w:eastAsia="宋体" w:hAnsi="宋体" w:cs="Times New Roman" w:hint="eastAsia"/>
          <w:sz w:val="24"/>
        </w:rPr>
      </w:pPr>
    </w:p>
    <w:p w:rsidR="00AA4B92" w:rsidRDefault="00AA4B92">
      <w:bookmarkStart w:id="18" w:name="_GoBack"/>
      <w:bookmarkEnd w:id="18"/>
    </w:p>
    <w:sectPr w:rsidR="00AA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DE8" w:rsidRDefault="00AE2DE8" w:rsidP="003B3455">
      <w:r>
        <w:separator/>
      </w:r>
    </w:p>
  </w:endnote>
  <w:endnote w:type="continuationSeparator" w:id="0">
    <w:p w:rsidR="00AE2DE8" w:rsidRDefault="00AE2DE8" w:rsidP="003B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I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DE8" w:rsidRDefault="00AE2DE8" w:rsidP="003B3455">
      <w:r>
        <w:separator/>
      </w:r>
    </w:p>
  </w:footnote>
  <w:footnote w:type="continuationSeparator" w:id="0">
    <w:p w:rsidR="00AE2DE8" w:rsidRDefault="00AE2DE8" w:rsidP="003B3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23"/>
    <w:rsid w:val="003B3455"/>
    <w:rsid w:val="00AA4B92"/>
    <w:rsid w:val="00AE2DE8"/>
    <w:rsid w:val="00F9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4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34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34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4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34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3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2019-01-09T13:35:00Z</dcterms:created>
  <dcterms:modified xsi:type="dcterms:W3CDTF">2019-01-09T13:35:00Z</dcterms:modified>
</cp:coreProperties>
</file>