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200.0" w:type="dxa"/>
              <w:left w:w="240.0" w:type="dxa"/>
              <w:bottom w:w="200.0" w:type="dxa"/>
              <w:right w:w="240.0" w:type="dxa"/>
            </w:tcMar>
          </w:tcPr>
          <w:p w:rsidR="00000000" w:rsidDel="00000000" w:rsidP="00000000" w:rsidRDefault="00000000" w:rsidRPr="00000000" w14:paraId="00000002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40"/>
                <w:szCs w:val="40"/>
                <w:rtl w:val="0"/>
              </w:rPr>
              <w:t xml:space="preserve">Paper Annotation Template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Filename format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6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weekNN-yourname-lastname-year-keyword.md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Christine example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spacing w:after="80" w:lineRule="auto"/>
              <w:rPr/>
            </w:pPr>
            <w:r w:rsidDel="00000000" w:rsidR="00000000" w:rsidRPr="00000000">
              <w:rPr>
                <w:color w:val="666666"/>
                <w:sz w:val="20"/>
                <w:szCs w:val="20"/>
                <w:rtl w:val="0"/>
              </w:rPr>
              <w:t xml:space="preserve">week02-christine-gu-2019-BadNets.docx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Where to commit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a1a1a"/>
                <w:sz w:val="20"/>
                <w:szCs w:val="20"/>
                <w:rtl w:val="0"/>
              </w:rPr>
              <w:t xml:space="preserve">papers/christine/ 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c8102e"/>
                <w:sz w:val="20"/>
                <w:szCs w:val="20"/>
                <w:rtl w:val="0"/>
              </w:rPr>
              <w:t xml:space="preserve">Deadline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c8102e"/>
                <w:sz w:val="20"/>
                <w:szCs w:val="20"/>
                <w:rtl w:val="0"/>
              </w:rPr>
              <w:t xml:space="preserve">Every Monday at 11:00 AM — before the virtual presentation session begins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Bdr>
          <w:bottom w:color="1a3a5c" w:space="3" w:sz="5" w:val="single"/>
        </w:pBdr>
        <w:spacing w:after="100" w:lineRule="auto"/>
        <w:rPr/>
      </w:pPr>
      <w:r w:rsidDel="00000000" w:rsidR="00000000" w:rsidRPr="00000000">
        <w:rPr>
          <w:b w:val="1"/>
          <w:bCs w:val="1"/>
          <w:color w:val="1a3a5c"/>
          <w:sz w:val="28"/>
          <w:szCs w:val="28"/>
          <w:rtl w:val="0"/>
        </w:rPr>
        <w:t xml:space="preserve">Paper Details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400"/>
        <w:gridCol w:w="6960"/>
        <w:tblGridChange w:id="0">
          <w:tblGrid>
            <w:gridCol w:w="2400"/>
            <w:gridCol w:w="6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Full citation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spacing w:after="80" w:lineRule="auto"/>
              <w:rPr>
                <w:sz w:val="20"/>
                <w:szCs w:val="20"/>
              </w:rPr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Gu, T., Liu, K., Dolan-Gavitt, B., &amp; Garg, S. (2019). </w:t>
            </w:r>
            <w:r w:rsidDel="00000000" w:rsidR="00000000" w:rsidRPr="00000000">
              <w:rPr>
                <w:i w:val="1"/>
                <w:iCs w:val="1"/>
                <w:sz w:val="20"/>
                <w:szCs w:val="20"/>
                <w:rtl w:val="0"/>
              </w:rPr>
              <w:t xml:space="preserve">BadNets: Evaluating backdooring attacks on deep neural networks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. </w:t>
            </w:r>
            <w:r w:rsidDel="00000000" w:rsidR="00000000" w:rsidRPr="00000000">
              <w:rPr>
                <w:b w:val="1"/>
                <w:bCs w:val="1"/>
                <w:sz w:val="20"/>
                <w:szCs w:val="20"/>
                <w:rtl w:val="0"/>
              </w:rPr>
              <w:t xml:space="preserve">IEEE Access, 7</w:t>
            </w:r>
            <w:r w:rsidDel="00000000" w:rsidR="00000000" w:rsidRPr="00000000">
              <w:rPr>
                <w:sz w:val="20"/>
                <w:szCs w:val="20"/>
                <w:rtl w:val="0"/>
              </w:rPr>
              <w:t xml:space="preserve">, 47230–47244. https://doi.org/10.1109/ACCESS.2019.2909068 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3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Week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Week 02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Your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Christine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Date submitted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2026-05-31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Paper type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Empirical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d6e4f0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1a3a5c"/>
                <w:sz w:val="20"/>
                <w:szCs w:val="20"/>
                <w:rtl w:val="0"/>
              </w:rPr>
              <w:t xml:space="preserve">Direct link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bbccdd" w:space="0" w:sz="4" w:val="single"/>
              <w:left w:color="bbccdd" w:space="0" w:sz="4" w:val="single"/>
              <w:bottom w:color="bbccdd" w:space="0" w:sz="4" w:val="single"/>
              <w:right w:color="bbccdd" w:space="0" w:sz="4" w:val="single"/>
            </w:tcBorders>
            <w:shd w:fill="f5f5f5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spacing w:after="80" w:lineRule="auto"/>
              <w:rPr/>
            </w:pPr>
            <w:r w:rsidDel="00000000" w:rsidR="00000000" w:rsidRPr="00000000">
              <w:rPr>
                <w:sz w:val="20"/>
                <w:szCs w:val="20"/>
                <w:rtl w:val="0"/>
              </w:rPr>
              <w:t xml:space="preserve">https://doi.org/10.1109/ACCESS.2019.2909068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10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Argument Summary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2–3 sentences: what does this paper claim and why does it matter?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8102e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4">
            <w:pPr>
              <w:spacing w:after="1700" w:lineRule="auto"/>
              <w:rPr/>
            </w:pPr>
            <w:r w:rsidDel="00000000" w:rsidR="00000000" w:rsidRPr="00000000">
              <w:rPr>
                <w:rtl w:val="0"/>
              </w:rPr>
              <w:t xml:space="preserve">This paper claims that deep neural networks can be maliciously trained to pass validation testing but still produce incorrect outputs if a trigger is present. This matters to us because we are trying to do a similar experiment. Essentially this is like a precursor to the work we plan on doing since it is just on images and not videos.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10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Method Used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What data, experiments, or analysis did they use to support the claim? Include: dataset name and size, experimental setup, and comparisons made.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8102e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2C">
            <w:pPr>
              <w:spacing w:after="1700" w:lineRule="auto"/>
              <w:rPr/>
            </w:pPr>
            <w:r w:rsidDel="00000000" w:rsidR="00000000" w:rsidRPr="00000000">
              <w:rPr>
                <w:rtl w:val="0"/>
              </w:rPr>
              <w:t xml:space="preserve">There were two datasets used for their experiments: MNIST handwritten digit dataset and U.S. traffic sign dataset. The MNIST dataset used images of digits 0-9, while the traffic sign dataset used 8,612 images. Both datasets had two attack types performed on them: a single-target attack and an All-to-all attack. They compared the clean images to the triggered images for both datasets and in the single-target attack they wanted the results to output a specific incorrect result, while the all-to-all attack was intended to give a random incorrect result. </w:t>
            </w:r>
          </w:p>
        </w:tc>
      </w:tr>
    </w:tbl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10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Strength of Evidence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How convincing is the evidence? Consider: sample size, reproducibility, and whether results generalize beyond the test conditions.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</w:r>
    </w:p>
    <w:tbl>
      <w:tblPr>
        <w:tblStyle w:val="Table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8102e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4">
            <w:pPr>
              <w:spacing w:after="1360" w:lineRule="auto"/>
              <w:rPr/>
            </w:pPr>
            <w:r w:rsidDel="00000000" w:rsidR="00000000" w:rsidRPr="00000000">
              <w:rPr>
                <w:rtl w:val="0"/>
              </w:rPr>
              <w:t xml:space="preserve">I think the evidence is pretty convincing to say that backdoor attacks are a real threat, but not as convincing as to say that this could be reproduced on a larger scale. It seems like this is something that could be reproduced since they very clearly explained the procedure and the settings that they used.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10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Limitation or Gap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What does this paper leave unanswered, assume away, or fail to test? Be specific — "the experiments are limited" is not specific enough.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8102e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3C">
            <w:pPr>
              <w:spacing w:after="1360" w:lineRule="auto"/>
              <w:rPr>
                <w:sz w:val="19"/>
                <w:szCs w:val="19"/>
              </w:rPr>
            </w:pPr>
            <w:r w:rsidDel="00000000" w:rsidR="00000000" w:rsidRPr="00000000">
              <w:rPr>
                <w:sz w:val="19"/>
                <w:szCs w:val="19"/>
                <w:rtl w:val="0"/>
              </w:rPr>
              <w:t xml:space="preserve">This paper failed to test on a larger scale of datasets. They prove that backdoor attacks exist but not that they would work well in different machine learning settings.</w:t>
            </w:r>
          </w:p>
        </w:tc>
      </w:tr>
    </w:tbl>
    <w:p w:rsidR="00000000" w:rsidDel="00000000" w:rsidP="00000000" w:rsidRDefault="00000000" w:rsidRPr="00000000" w14:paraId="0000003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rtl w:val="0"/>
        </w:rPr>
      </w:r>
    </w:p>
    <w:tbl>
      <w:tblPr>
        <w:tblStyle w:val="Table1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10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Relevance to Project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How does this connect specifically to embedding-space poisoning in multi-camera tracking? Be direct — not "it is related" but "this paper tells us that..." — minimum 2 sentences.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rPr/>
      </w:pPr>
      <w:r w:rsidDel="00000000" w:rsidR="00000000" w:rsidRPr="00000000">
        <w:rPr>
          <w:rtl w:val="0"/>
        </w:rPr>
      </w:r>
    </w:p>
    <w:tbl>
      <w:tblPr>
        <w:tblStyle w:val="Table1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8102e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4">
            <w:pPr>
              <w:spacing w:after="1700" w:lineRule="auto"/>
              <w:rPr/>
            </w:pPr>
            <w:r w:rsidDel="00000000" w:rsidR="00000000" w:rsidRPr="00000000">
              <w:rPr>
                <w:rtl w:val="0"/>
              </w:rPr>
              <w:t xml:space="preserve">This paper tells us that attackers can poison training processes and put a hidden behavior directly into a model’s learned feature representations without affecting its performance on clean data. It also tells us that this behavior can survive transfer learning. This could mean that manipulated embeddings from a pretrained model would continue to misidentify or create false matches.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5">
      <w:pPr>
        <w:rPr/>
      </w:pPr>
      <w:r w:rsidDel="00000000" w:rsidR="00000000" w:rsidRPr="00000000">
        <w:rPr>
          <w:rtl w:val="0"/>
        </w:rPr>
      </w:r>
    </w:p>
    <w:tbl>
      <w:tblPr>
        <w:tblStyle w:val="Table1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c8102e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6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60.0" w:type="dxa"/>
              <w:bottom w:w="80.0" w:type="dxa"/>
              <w:right w:w="160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sz w:val="24"/>
                <w:szCs w:val="24"/>
                <w:rtl w:val="0"/>
              </w:rPr>
              <w:t xml:space="preserve">Monday Presentation Notes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spacing w:after="80" w:lineRule="auto"/>
        <w:rPr/>
      </w:pPr>
      <w:r w:rsidDel="00000000" w:rsidR="00000000" w:rsidRPr="00000000">
        <w:rPr>
          <w:i w:val="1"/>
          <w:iCs w:val="1"/>
          <w:color w:val="666666"/>
          <w:sz w:val="20"/>
          <w:szCs w:val="20"/>
          <w:rtl w:val="0"/>
        </w:rPr>
        <w:t xml:space="preserve">Key points to hit in your 10-minute Monday presentation. What is the one question you will raise for the group at the end?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</w:r>
    </w:p>
    <w:tbl>
      <w:tblPr>
        <w:tblStyle w:val="Table1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600"/>
        <w:gridCol w:w="8760"/>
        <w:tblGridChange w:id="0">
          <w:tblGrid>
            <w:gridCol w:w="600"/>
            <w:gridCol w:w="8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C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Training processes can be affected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D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5f5f5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4E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People are not taking all the steps to protect themselves from this kind of attack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80.0" w:type="dxa"/>
              <w:left w:w="100.0" w:type="dxa"/>
              <w:bottom w:w="80.0" w:type="dxa"/>
              <w:right w:w="100.0" w:type="dxa"/>
            </w:tcMar>
            <w:vAlign w:val="center"/>
          </w:tcPr>
          <w:p w:rsidR="00000000" w:rsidDel="00000000" w:rsidP="00000000" w:rsidRDefault="00000000" w:rsidRPr="00000000" w14:paraId="0000004F">
            <w:pPr>
              <w:spacing w:after="80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3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cccccc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0">
            <w:pPr>
              <w:spacing w:after="80" w:lineRule="auto"/>
              <w:rPr/>
            </w:pPr>
            <w:r w:rsidDel="00000000" w:rsidR="00000000" w:rsidRPr="00000000">
              <w:rPr>
                <w:rtl w:val="0"/>
              </w:rPr>
              <w:t xml:space="preserve">This can be persistent through transfer learning.</w:t>
            </w:r>
          </w:p>
        </w:tc>
      </w:tr>
    </w:tbl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rtl w:val="0"/>
        </w:rPr>
      </w:r>
    </w:p>
    <w:tbl>
      <w:tblPr>
        <w:tblStyle w:val="Table1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d9488" w:space="0" w:sz="4" w:val="single"/>
              <w:left w:color="0d9488" w:space="0" w:sz="6" w:val="single"/>
              <w:bottom w:color="0d9488" w:space="0" w:sz="4" w:val="single"/>
              <w:right w:color="0d9488" w:space="0" w:sz="4" w:val="single"/>
            </w:tcBorders>
            <w:shd w:fill="e6fffa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2">
            <w:pPr>
              <w:spacing w:after="80" w:lineRule="auto"/>
              <w:rPr/>
            </w:pPr>
            <w:r w:rsidDel="00000000" w:rsidR="00000000" w:rsidRPr="00000000">
              <w:rPr>
                <w:b w:val="1"/>
                <w:bCs w:val="1"/>
                <w:color w:val="0d9488"/>
                <w:sz w:val="20"/>
                <w:szCs w:val="20"/>
                <w:rtl w:val="0"/>
              </w:rPr>
              <w:t xml:space="preserve">Question I will raise for the group: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spacing w:after="120" w:lineRule="auto"/>
              <w:rPr/>
            </w:pPr>
            <w:r w:rsidDel="00000000" w:rsidR="00000000" w:rsidRPr="00000000">
              <w:rPr>
                <w:rtl w:val="0"/>
              </w:rPr>
              <w:t xml:space="preserve">What can we take away from this paper to use in our experiment?</w:t>
            </w:r>
          </w:p>
        </w:tc>
      </w:tr>
    </w:tbl>
    <w:p w:rsidR="00000000" w:rsidDel="00000000" w:rsidP="00000000" w:rsidRDefault="00000000" w:rsidRPr="00000000" w14:paraId="0000005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rtl w:val="0"/>
        </w:rPr>
      </w:r>
    </w:p>
    <w:tbl>
      <w:tblPr>
        <w:tblStyle w:val="Table1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4a7fb5" w:space="0" w:sz="4" w:val="single"/>
              <w:left w:color="cccccc" w:space="0" w:sz="4" w:val="single"/>
              <w:bottom w:color="cccccc" w:space="0" w:sz="4" w:val="single"/>
              <w:right w:color="cccccc" w:space="0" w:sz="4" w:val="single"/>
            </w:tcBorders>
            <w:shd w:fill="d6e4f0" w:val="clear"/>
            <w:tcMar>
              <w:top w:w="120.0" w:type="dxa"/>
              <w:left w:w="160.0" w:type="dxa"/>
              <w:bottom w:w="120.0" w:type="dxa"/>
              <w:right w:w="160.0" w:type="dxa"/>
            </w:tcMar>
          </w:tcPr>
          <w:p w:rsidR="00000000" w:rsidDel="00000000" w:rsidP="00000000" w:rsidRDefault="00000000" w:rsidRPr="00000000" w14:paraId="00000056">
            <w:pPr>
              <w:spacing w:after="60" w:lineRule="auto"/>
              <w:rPr/>
            </w:pPr>
            <w:r w:rsidDel="00000000" w:rsidR="00000000" w:rsidRPr="00000000">
              <w:rPr>
                <w:b w:val="1"/>
                <w:bCs w:val="1"/>
                <w:color w:val="1a3a5c"/>
                <w:rtl w:val="0"/>
              </w:rPr>
              <w:t xml:space="preserve">Personal Reflection  (optional but encouraged)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7">
            <w:pPr>
              <w:spacing w:after="80" w:lineRule="auto"/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20"/>
                <w:szCs w:val="20"/>
                <w:rtl w:val="0"/>
              </w:rPr>
              <w:t xml:space="preserve">What surprised you about this paper? What would you do differently if you were the author?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</w:r>
    </w:p>
    <w:tbl>
      <w:tblPr>
        <w:tblStyle w:val="Table18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cccccc" w:space="0" w:sz="4" w:val="single"/>
              <w:left w:color="c8102e" w:space="0" w:sz="4" w:val="single"/>
              <w:bottom w:color="cccccc" w:space="0" w:sz="4" w:val="single"/>
              <w:right w:color="cccccc" w:space="0" w:sz="4" w:val="single"/>
            </w:tcBorders>
            <w:shd w:fill="ffffff" w:val="clear"/>
            <w:tcMar>
              <w:top w:w="100.0" w:type="dxa"/>
              <w:left w:w="160.0" w:type="dxa"/>
              <w:bottom w:w="100.0" w:type="dxa"/>
              <w:right w:w="160.0" w:type="dxa"/>
            </w:tcMar>
          </w:tcPr>
          <w:p w:rsidR="00000000" w:rsidDel="00000000" w:rsidP="00000000" w:rsidRDefault="00000000" w:rsidRPr="00000000" w14:paraId="00000059">
            <w:pPr>
              <w:spacing w:after="1360" w:lineRule="auto"/>
              <w:rPr/>
            </w:pPr>
            <w:r w:rsidDel="00000000" w:rsidR="00000000" w:rsidRPr="00000000">
              <w:rPr>
                <w:i w:val="1"/>
                <w:iCs w:val="1"/>
                <w:color w:val="666666"/>
                <w:sz w:val="19"/>
                <w:szCs w:val="19"/>
                <w:rtl w:val="0"/>
              </w:rPr>
              <w:t xml:space="preserve">Write your reflection here — what surprised you, what you would do differently...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rPr>
          <w:rtl w:val="0"/>
        </w:rPr>
      </w:r>
    </w:p>
    <w:tbl>
      <w:tblPr>
        <w:tblStyle w:val="Table19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9360"/>
        <w:tblGridChange w:id="0">
          <w:tblGrid>
            <w:gridCol w:w="9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shd w:fill="1a3a5c" w:val="clear"/>
            <w:tcMar>
              <w:top w:w="160.0" w:type="dxa"/>
              <w:left w:w="200.0" w:type="dxa"/>
              <w:bottom w:w="160.0" w:type="dxa"/>
              <w:right w:w="200.0" w:type="dxa"/>
            </w:tcMar>
          </w:tcPr>
          <w:p w:rsidR="00000000" w:rsidDel="00000000" w:rsidP="00000000" w:rsidRDefault="00000000" w:rsidRPr="00000000" w14:paraId="0000005C">
            <w:pPr>
              <w:spacing w:after="100" w:lineRule="auto"/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Before you submit — checklist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spacing w:after="20" w:before="20" w:lineRule="auto"/>
              <w:ind w:left="240" w:hanging="200"/>
              <w:rPr/>
            </w:pPr>
            <w:r w:rsidDel="00000000" w:rsidR="00000000" w:rsidRPr="00000000">
              <w:rPr>
                <w:b w:val="1"/>
                <w:bCs w:val="1"/>
                <w:color w:val="c8102e"/>
                <w:rtl w:val="0"/>
              </w:rPr>
              <w:t xml:space="preserve">☐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All 6 sections filled in - no section left blank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spacing w:after="20" w:before="20" w:lineRule="auto"/>
              <w:ind w:left="240" w:hanging="200"/>
              <w:rPr/>
            </w:pPr>
            <w:r w:rsidDel="00000000" w:rsidR="00000000" w:rsidRPr="00000000">
              <w:rPr>
                <w:b w:val="1"/>
                <w:bCs w:val="1"/>
                <w:color w:val="c8102e"/>
                <w:rtl w:val="0"/>
              </w:rPr>
              <w:t xml:space="preserve">☐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Filename follows the naming convention: weekNN-yourname-lastname-year-keyword.docx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F">
            <w:pPr>
              <w:spacing w:after="20" w:before="20" w:lineRule="auto"/>
              <w:ind w:left="240" w:hanging="200"/>
              <w:rPr/>
            </w:pPr>
            <w:r w:rsidDel="00000000" w:rsidR="00000000" w:rsidRPr="00000000">
              <w:rPr>
                <w:b w:val="1"/>
                <w:bCs w:val="1"/>
                <w:color w:val="c8102e"/>
                <w:rtl w:val="0"/>
              </w:rPr>
              <w:t xml:space="preserve">☐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File saved to your papers folder: papers/christine/ or papers/floyd/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0">
            <w:pPr>
              <w:spacing w:after="20" w:before="20" w:lineRule="auto"/>
              <w:ind w:left="240" w:hanging="200"/>
              <w:rPr/>
            </w:pPr>
            <w:r w:rsidDel="00000000" w:rsidR="00000000" w:rsidRPr="00000000">
              <w:rPr>
                <w:b w:val="1"/>
                <w:bCs w:val="1"/>
                <w:color w:val="c8102e"/>
                <w:rtl w:val="0"/>
              </w:rPr>
              <w:t xml:space="preserve">☐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Committed and pushed to your student branch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1">
            <w:pPr>
              <w:spacing w:after="20" w:before="20" w:lineRule="auto"/>
              <w:ind w:left="240" w:hanging="200"/>
              <w:rPr/>
            </w:pPr>
            <w:r w:rsidDel="00000000" w:rsidR="00000000" w:rsidRPr="00000000">
              <w:rPr>
                <w:b w:val="1"/>
                <w:bCs w:val="1"/>
                <w:color w:val="c8102e"/>
                <w:rtl w:val="0"/>
              </w:rPr>
              <w:t xml:space="preserve">☐ </w:t>
            </w:r>
            <w:r w:rsidDel="00000000" w:rsidR="00000000" w:rsidRPr="00000000">
              <w:rPr>
                <w:color w:val="ffffff"/>
                <w:sz w:val="20"/>
                <w:szCs w:val="20"/>
                <w:rtl w:val="0"/>
              </w:rPr>
              <w:t xml:space="preserve">Submitted before Monday at 11:00 AM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2">
      <w:pPr>
        <w:pBdr>
          <w:top w:color="cccccc" w:space="4" w:sz="4" w:val="single"/>
        </w:pBdr>
        <w:spacing w:before="60" w:lineRule="auto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864" w:top="864" w:left="864" w:right="864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4">
    <w:pPr>
      <w:pBdr>
        <w:top w:color="1a3a5c" w:space="5" w:sz="4" w:val="single"/>
      </w:pBdr>
      <w:jc w:val="right"/>
      <w:rPr/>
    </w:pPr>
    <w:r w:rsidDel="00000000" w:rsidR="00000000" w:rsidRPr="00000000">
      <w:rPr>
        <w:color w:val="666666"/>
        <w:sz w:val="17"/>
        <w:szCs w:val="17"/>
        <w:rtl w:val="0"/>
      </w:rPr>
      <w:t xml:space="preserve">Page </w:t>
    </w:r>
    <w:r w:rsidDel="00000000" w:rsidR="00000000" w:rsidRPr="00000000">
      <w:rPr>
        <w:color w:val="666666"/>
        <w:sz w:val="17"/>
        <w:szCs w:val="17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color w:val="666666"/>
        <w:sz w:val="17"/>
        <w:szCs w:val="17"/>
        <w:rtl w:val="0"/>
      </w:rPr>
      <w:t xml:space="preserve"> of </w:t>
    </w:r>
    <w:r w:rsidDel="00000000" w:rsidR="00000000" w:rsidRPr="00000000">
      <w:rPr>
        <w:color w:val="666666"/>
        <w:sz w:val="17"/>
        <w:szCs w:val="17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63">
    <w:pPr>
      <w:pBdr>
        <w:bottom w:color="1a3a5c" w:space="5" w:sz="4" w:val="single"/>
      </w:pBd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n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Calibri" w:cs="Calibri" w:eastAsia="Calibri" w:hAnsi="Calibri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NszPzgVPGUgRHLipeNlqYaIeGg==">CgMxLjA4AHIhMURkOW8xN1VmNkNLekRhMDYxREtFekZWUWZWX3BjLU5D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