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0518A5DE" w:rsidR="0000551A" w:rsidRDefault="00A547CA">
            <w:pPr>
              <w:spacing w:after="80"/>
            </w:pPr>
            <w:r>
              <w:t xml:space="preserve">Sun, W., Jiang, X., Dou, S., &amp; Zhao, C. (2023). </w:t>
            </w:r>
            <w:r>
              <w:rPr>
                <w:i/>
                <w:iCs/>
              </w:rPr>
              <w:t>Invisible Backdoor Attack with Dynamic Triggers against Person Re-identification</w:t>
            </w:r>
            <w:r>
              <w:t>. IEEE Transactions on Information Forensics and Security (T-IFS).</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42A7ED9B" w:rsidR="0000551A" w:rsidRDefault="00A547CA">
            <w:pPr>
              <w:spacing w:after="80"/>
            </w:pPr>
            <w:r>
              <w:t>Week 4</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05FE955B" w:rsidR="0000551A" w:rsidRDefault="00A547CA">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2B67CD89" w:rsidR="0000551A" w:rsidRDefault="00A547CA" w:rsidP="00A547CA">
            <w:pPr>
              <w:spacing w:after="80"/>
              <w:jc w:val="both"/>
            </w:pPr>
            <w:r>
              <w:t>2026-06-13</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67569BC8" w:rsidR="0000551A" w:rsidRDefault="00A547CA">
            <w:pPr>
              <w:spacing w:after="80"/>
            </w:pPr>
            <w:r>
              <w:t>Empirical</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580E13CF" w:rsidR="0000551A" w:rsidRDefault="00A547CA">
            <w:pPr>
              <w:spacing w:after="80"/>
            </w:pPr>
            <w:r w:rsidRPr="00A547CA">
              <w:t>doi.org/10.1109/TIFS.2023.3323145 — Sun et al. (2023).</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7DA7912F" w:rsidR="0000551A" w:rsidRDefault="00A547CA">
            <w:pPr>
              <w:spacing w:after="1700"/>
            </w:pPr>
            <w:r>
              <w:t xml:space="preserve">This paper claims that camera tracking AI (Person </w:t>
            </w:r>
            <w:proofErr w:type="spellStart"/>
            <w:r>
              <w:t>ReID</w:t>
            </w:r>
            <w:proofErr w:type="spellEnd"/>
            <w:r>
              <w:t xml:space="preserve">) can be tricked using "invisible" and "dynamic" digital backdoors that change their look depending on who is in the photo. Older attacks used a fixed, obvious stamp (like a bright red square) on every image, which security filters can easily spot and block. This matters because it proves that an attacker can break a tracking system using </w:t>
            </w:r>
            <w:r>
              <w:lastRenderedPageBreak/>
              <w:t>subtle, pixel-level alterations that are completely invisible to human eyes and unique to each target, making the security system completely unreliable.</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3C631C60" w:rsidR="0000551A" w:rsidRDefault="00A547CA">
            <w:pPr>
              <w:spacing w:after="1700"/>
            </w:pPr>
            <w:r>
              <w:t>The authors created a stealthy attack method that uses an image-modifying network to generate custom, faint patterns across a pedestrian's body. Instead of slapping the same sticker on everyone, their system looks at the target's specific clothing and posture, then applies a unique, mathematical color shift (a dynamic trigger) that blends perfectly into the image. They hid these slightly edited images inside standard training datasets and tested whether the AI tracking model would secretly learn to link these invisible patterns to a completely different person's profile.</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0AD3F402" w:rsidR="0000551A" w:rsidRDefault="008B0F26">
            <w:pPr>
              <w:spacing w:after="1360"/>
            </w:pPr>
            <w:r>
              <w:t>The evidence is very strong because the authors tested their method against several mainstream tracking architectures and standard image datasets. Their attack achieved a near-perfect success rate in digital tests while keeping the changes so small that humans couldn't tell the images were modified. It also successfully fooled modern security defense programs that were explicitly built to scan for and remove suspicious training data, proving the attack is highly robust.</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1D768CA5" w:rsidR="0000551A" w:rsidRDefault="0061607A" w:rsidP="0061607A">
            <w:pPr>
              <w:spacing w:after="1700"/>
            </w:pPr>
            <w:r>
              <w:t xml:space="preserve">The </w:t>
            </w:r>
            <w:r>
              <w:t xml:space="preserve">biggest limitation is that this attack is entirely </w:t>
            </w:r>
            <w:r>
              <w:rPr>
                <w:b/>
                <w:bCs/>
              </w:rPr>
              <w:t>digital</w:t>
            </w:r>
            <w:r>
              <w:t xml:space="preserve">. Because the trigger relies on precise, tiny pixel changes spread across the image, it only works if the poisoned image is fed directly into a </w:t>
            </w:r>
            <w:r>
              <w:lastRenderedPageBreak/>
              <w:t xml:space="preserve">computer system. The paper doesn't test or explain how </w:t>
            </w:r>
            <w:proofErr w:type="gramStart"/>
            <w:r>
              <w:t>these invisible pixel</w:t>
            </w:r>
            <w:proofErr w:type="gramEnd"/>
            <w:r>
              <w:t xml:space="preserve"> shifts could be translated into a physical object (like a real t-shirt or jacket) without the real-world camera noise, blur, and lighting washing away the exact pixel values needed to trigger the backdoor.</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4EB3629" w14:textId="77777777" w:rsidR="0061607A" w:rsidRDefault="0061607A">
            <w:pPr>
              <w:spacing w:after="1700"/>
            </w:pPr>
            <w:r>
              <w:t>This paper is highly relevant because it shows a sophisticated way to poison the system's embedding space without leaving any obvious clues in the image data. By training the tracking system on these dynamic, invisible triggers, the attacker manipulates the model into drawing fake mathematical connections in its brain, causing completely different people to map to the exact same location in the embedding space.</w:t>
            </w:r>
          </w:p>
          <w:p w14:paraId="7B841DBE" w14:textId="2ED98C53" w:rsidR="0061607A" w:rsidRDefault="0061607A">
            <w:pPr>
              <w:spacing w:after="1700"/>
            </w:pPr>
            <w:r>
              <w:t xml:space="preserve">The connection to our </w:t>
            </w:r>
            <w:proofErr w:type="spellStart"/>
            <w:r>
              <w:rPr>
                <w:b/>
                <w:bCs/>
              </w:rPr>
              <w:t>blindspot</w:t>
            </w:r>
            <w:proofErr w:type="spellEnd"/>
            <w:r>
              <w:rPr>
                <w:b/>
                <w:bCs/>
              </w:rPr>
              <w:t>/PHANTOM</w:t>
            </w:r>
            <w:r>
              <w:t xml:space="preserve"> is that it uncovers a major weakness in how tracking models process deep visual features. Because the tracking AI is designed to look at micro-patterns to recognize textures across different cameras, it creates a security </w:t>
            </w:r>
            <w:proofErr w:type="spellStart"/>
            <w:r>
              <w:t>blindspot</w:t>
            </w:r>
            <w:proofErr w:type="spellEnd"/>
            <w:r>
              <w:t xml:space="preserve"> where it values these hidden, malicious pixel-level features over the actual global structure of the person being tracked.</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37E9F98E" w14:textId="77777777" w:rsidR="0000551A" w:rsidRDefault="0000551A"/>
    <w:p w14:paraId="2617900F" w14:textId="77777777" w:rsidR="0000551A" w:rsidRDefault="00000000">
      <w:pPr>
        <w:spacing w:after="80"/>
      </w:pPr>
      <w:r>
        <w:rPr>
          <w:i/>
          <w:iCs/>
          <w:color w:val="666666"/>
          <w:sz w:val="20"/>
          <w:szCs w:val="20"/>
        </w:rPr>
        <w:t>Key points to hit in your 10-minute Monday presentation. What is the one question you will raise for the group at the end?</w:t>
      </w:r>
    </w:p>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29DC0054" w:rsidR="0000551A" w:rsidRDefault="0061607A">
            <w:pPr>
              <w:spacing w:after="80"/>
            </w:pPr>
            <w:r>
              <w:t>Explain the difference between static and dynamic triggers</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69D42483" w:rsidR="0000551A" w:rsidRDefault="0061607A">
            <w:pPr>
              <w:spacing w:after="80"/>
            </w:pPr>
            <w:r>
              <w:t>Discuss the high success rate and stealth</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659F394B" w:rsidR="0000551A" w:rsidRDefault="0061607A">
            <w:pPr>
              <w:spacing w:after="80"/>
            </w:pPr>
            <w:r>
              <w:t>Emphasize the core vulnerability</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4C3E09B1" w14:textId="77777777" w:rsidR="0000551A" w:rsidRDefault="00000000" w:rsidP="0061607A">
            <w:pPr>
              <w:spacing w:after="80"/>
              <w:rPr>
                <w:b/>
                <w:bCs/>
                <w:color w:val="0D9488"/>
                <w:sz w:val="20"/>
                <w:szCs w:val="20"/>
              </w:rPr>
            </w:pPr>
            <w:r>
              <w:rPr>
                <w:b/>
                <w:bCs/>
                <w:color w:val="0D9488"/>
                <w:sz w:val="20"/>
                <w:szCs w:val="20"/>
              </w:rPr>
              <w:lastRenderedPageBreak/>
              <w:t>Question I will raise for the group:</w:t>
            </w:r>
          </w:p>
          <w:p w14:paraId="0B01CFD7" w14:textId="1DB5BB99" w:rsidR="0061607A" w:rsidRDefault="0061607A" w:rsidP="0061607A">
            <w:pPr>
              <w:spacing w:after="80"/>
            </w:pPr>
            <w:r>
              <w:t>Since these dynamic triggers are completely invisible to the human eye and vary from image to image, how can we develop a defense that looks at the mathematical consistency of the embedding space itself to detect when a model's brain has been poisoned?</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3AD82" w14:textId="77777777" w:rsidR="001676A0" w:rsidRDefault="001676A0">
      <w:r>
        <w:separator/>
      </w:r>
    </w:p>
  </w:endnote>
  <w:endnote w:type="continuationSeparator" w:id="0">
    <w:p w14:paraId="09C11F4A" w14:textId="77777777" w:rsidR="001676A0" w:rsidRDefault="00167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BE4A" w14:textId="77777777" w:rsidR="001676A0" w:rsidRDefault="001676A0">
      <w:r>
        <w:separator/>
      </w:r>
    </w:p>
  </w:footnote>
  <w:footnote w:type="continuationSeparator" w:id="0">
    <w:p w14:paraId="7DB156A8" w14:textId="77777777" w:rsidR="001676A0" w:rsidRDefault="00167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0E3EA5"/>
    <w:rsid w:val="001676A0"/>
    <w:rsid w:val="005521D2"/>
    <w:rsid w:val="0061607A"/>
    <w:rsid w:val="008B0F26"/>
    <w:rsid w:val="00A547CA"/>
    <w:rsid w:val="00B075AA"/>
    <w:rsid w:val="00BB0AAF"/>
    <w:rsid w:val="00D2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765</Words>
  <Characters>4351</Characters>
  <Application>Microsoft Office Word</Application>
  <DocSecurity>0</DocSecurity>
  <Lines>197</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2026-06-13T20:28:00Z</dcterms:created>
  <dcterms:modified xsi:type="dcterms:W3CDTF">2026-06-13T20:28:00Z</dcterms:modified>
</cp:coreProperties>
</file>