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D2AF" w14:textId="77777777" w:rsidR="0000551A" w:rsidRDefault="0000551A"/>
    <w:p w14:paraId="38A74523" w14:textId="77777777" w:rsidR="0000551A" w:rsidRDefault="00000000">
      <w:pPr>
        <w:pBdr>
          <w:bottom w:val="single" w:sz="5" w:space="3" w:color="1A3A5C"/>
        </w:pBdr>
        <w:spacing w:after="100"/>
      </w:pPr>
      <w:r>
        <w:rPr>
          <w:b/>
          <w:bCs/>
          <w:color w:val="1A3A5C"/>
          <w:sz w:val="28"/>
          <w:szCs w:val="28"/>
        </w:rPr>
        <w:t>Paper Details</w:t>
      </w:r>
    </w:p>
    <w:p w14:paraId="04142716"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263CA4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42C2287" w14:textId="77777777" w:rsidR="0000551A" w:rsidRDefault="00000000">
            <w:pPr>
              <w:spacing w:after="80"/>
            </w:pPr>
            <w:r>
              <w:rPr>
                <w:b/>
                <w:bCs/>
                <w:color w:val="1A3A5C"/>
                <w:sz w:val="20"/>
                <w:szCs w:val="20"/>
              </w:rPr>
              <w:t>Full citation</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355CF9" w14:textId="413C89D0" w:rsidR="0000551A" w:rsidRDefault="00C851E3">
            <w:pPr>
              <w:spacing w:after="80"/>
            </w:pPr>
            <w:r>
              <w:t xml:space="preserve">Zhang, Y., Sun, P., Jiang, N., Yu, Z., Weng, F., Yuan, Z., Luo, D., Liu, W., &amp; Wang, X. (2022). ByteTrack: Multi-Object Tracking by Associating Every Detection Box. </w:t>
            </w:r>
            <w:r>
              <w:rPr>
                <w:i/>
                <w:iCs/>
              </w:rPr>
              <w:t>Proceedings of the European Conference on Computer Vision (ECCV)</w:t>
            </w:r>
            <w:r>
              <w:t xml:space="preserve">. </w:t>
            </w:r>
            <w:hyperlink r:id="rId7" w:tgtFrame="_blank" w:history="1">
              <w:r>
                <w:rPr>
                  <w:rStyle w:val="Hyperlink"/>
                </w:rPr>
                <w:t>https://doi.org/10.1007/978-3-031-19815-1_1</w:t>
              </w:r>
            </w:hyperlink>
          </w:p>
        </w:tc>
      </w:tr>
      <w:tr w:rsidR="0000551A" w14:paraId="42EE1BE8"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7F869A86" w14:textId="77777777" w:rsidR="0000551A" w:rsidRDefault="00000000">
            <w:pPr>
              <w:spacing w:after="80"/>
            </w:pPr>
            <w:r>
              <w:rPr>
                <w:b/>
                <w:bCs/>
                <w:color w:val="1A3A5C"/>
                <w:sz w:val="20"/>
                <w:szCs w:val="20"/>
              </w:rPr>
              <w:t>Week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69E2F56C" w14:textId="628F754C" w:rsidR="0000551A" w:rsidRDefault="00C851E3">
            <w:pPr>
              <w:spacing w:after="80"/>
            </w:pPr>
            <w:r>
              <w:t>Week 1</w:t>
            </w:r>
          </w:p>
        </w:tc>
      </w:tr>
      <w:tr w:rsidR="0000551A" w14:paraId="5F4DD63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3B16DCB" w14:textId="77777777" w:rsidR="0000551A" w:rsidRDefault="00000000">
            <w:pPr>
              <w:spacing w:after="80"/>
            </w:pPr>
            <w:r>
              <w:rPr>
                <w:b/>
                <w:bCs/>
                <w:color w:val="1A3A5C"/>
                <w:sz w:val="20"/>
                <w:szCs w:val="20"/>
              </w:rPr>
              <w:t>Your name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CDEEC6" w14:textId="549A9009" w:rsidR="0000551A" w:rsidRPr="00C851E3" w:rsidRDefault="00C851E3">
            <w:pPr>
              <w:spacing w:after="80"/>
              <w:rPr>
                <w:color w:val="0D0D0D" w:themeColor="text1" w:themeTint="F2"/>
              </w:rPr>
            </w:pPr>
            <w:r w:rsidRPr="00C851E3">
              <w:rPr>
                <w:color w:val="0D0D0D" w:themeColor="text1" w:themeTint="F2"/>
                <w:sz w:val="20"/>
                <w:szCs w:val="20"/>
              </w:rPr>
              <w:t>Floyd</w:t>
            </w:r>
          </w:p>
        </w:tc>
      </w:tr>
      <w:tr w:rsidR="0000551A" w14:paraId="6A6B18DC"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8206708" w14:textId="77777777" w:rsidR="0000551A" w:rsidRDefault="00000000">
            <w:pPr>
              <w:spacing w:after="80"/>
            </w:pPr>
            <w:r>
              <w:rPr>
                <w:b/>
                <w:bCs/>
                <w:color w:val="1A3A5C"/>
                <w:sz w:val="20"/>
                <w:szCs w:val="20"/>
              </w:rPr>
              <w:t>Date submitted</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E1D7054" w14:textId="2A3FB36B" w:rsidR="0000551A" w:rsidRPr="00C851E3" w:rsidRDefault="00C851E3">
            <w:pPr>
              <w:spacing w:after="80"/>
              <w:rPr>
                <w:color w:val="0D0D0D" w:themeColor="text1" w:themeTint="F2"/>
              </w:rPr>
            </w:pPr>
            <w:r w:rsidRPr="00C851E3">
              <w:rPr>
                <w:color w:val="0D0D0D" w:themeColor="text1" w:themeTint="F2"/>
                <w:sz w:val="20"/>
                <w:szCs w:val="20"/>
              </w:rPr>
              <w:t>2026-05-19</w:t>
            </w:r>
          </w:p>
        </w:tc>
      </w:tr>
      <w:tr w:rsidR="0000551A" w14:paraId="40BDA11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9A5A1AA" w14:textId="77777777" w:rsidR="0000551A" w:rsidRDefault="00000000">
            <w:pPr>
              <w:spacing w:after="80"/>
            </w:pPr>
            <w:r>
              <w:rPr>
                <w:b/>
                <w:bCs/>
                <w:color w:val="1A3A5C"/>
                <w:sz w:val="20"/>
                <w:szCs w:val="20"/>
              </w:rPr>
              <w:t>Paper type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37C642" w14:textId="100E9374" w:rsidR="0000551A" w:rsidRPr="00C851E3" w:rsidRDefault="00C851E3">
            <w:pPr>
              <w:spacing w:after="80"/>
              <w:rPr>
                <w:color w:val="0D0D0D" w:themeColor="text1" w:themeTint="F2"/>
              </w:rPr>
            </w:pPr>
            <w:r>
              <w:rPr>
                <w:color w:val="0D0D0D" w:themeColor="text1" w:themeTint="F2"/>
                <w:sz w:val="20"/>
                <w:szCs w:val="20"/>
              </w:rPr>
              <w:t xml:space="preserve">Paper type is </w:t>
            </w:r>
            <w:r w:rsidRPr="00C851E3">
              <w:rPr>
                <w:color w:val="0D0D0D" w:themeColor="text1" w:themeTint="F2"/>
                <w:sz w:val="20"/>
                <w:szCs w:val="20"/>
              </w:rPr>
              <w:t>Method</w:t>
            </w:r>
          </w:p>
        </w:tc>
      </w:tr>
      <w:tr w:rsidR="0000551A" w14:paraId="59BF11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5DA3517" w14:textId="77777777" w:rsidR="0000551A" w:rsidRDefault="00000000">
            <w:pPr>
              <w:spacing w:after="80"/>
            </w:pPr>
            <w:r>
              <w:rPr>
                <w:b/>
                <w:bCs/>
                <w:color w:val="1A3A5C"/>
                <w:sz w:val="20"/>
                <w:szCs w:val="20"/>
              </w:rPr>
              <w:t>Direct link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5F339A9B" w14:textId="4BCEEC3C" w:rsidR="0000551A" w:rsidRDefault="00C851E3">
            <w:pPr>
              <w:spacing w:after="80"/>
            </w:pPr>
            <w:hyperlink r:id="rId8" w:history="1">
              <w:r w:rsidR="00000000" w:rsidRPr="00C851E3">
                <w:rPr>
                  <w:rStyle w:val="Hyperlink"/>
                  <w:i/>
                  <w:iCs/>
                  <w:sz w:val="20"/>
                  <w:szCs w:val="20"/>
                </w:rPr>
                <w:t>arxiv.org/abs/...   or   doi.org/...</w:t>
              </w:r>
            </w:hyperlink>
          </w:p>
        </w:tc>
      </w:tr>
    </w:tbl>
    <w:p w14:paraId="12165D90" w14:textId="77777777" w:rsidR="0000551A" w:rsidRDefault="0000551A"/>
    <w:p w14:paraId="7F1021D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1D10CDC7"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28F04992" w14:textId="77777777" w:rsidR="0000551A" w:rsidRDefault="00000000">
            <w:pPr>
              <w:spacing w:after="80"/>
              <w:jc w:val="center"/>
            </w:pPr>
            <w:r>
              <w:rPr>
                <w:b/>
                <w:bCs/>
                <w:color w:val="FFFFFF"/>
                <w:sz w:val="24"/>
                <w:szCs w:val="24"/>
              </w:rPr>
              <w:t>1</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25432C8C" w14:textId="77777777" w:rsidR="0000551A" w:rsidRDefault="00000000">
            <w:pPr>
              <w:spacing w:after="80"/>
            </w:pPr>
            <w:r>
              <w:rPr>
                <w:b/>
                <w:bCs/>
                <w:color w:val="FFFFFF"/>
                <w:sz w:val="24"/>
                <w:szCs w:val="24"/>
              </w:rPr>
              <w:t>Argument Summary</w:t>
            </w:r>
          </w:p>
        </w:tc>
      </w:tr>
    </w:tbl>
    <w:p w14:paraId="7175EF30"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4494D5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5465E685" w14:textId="549A8945" w:rsidR="0000551A" w:rsidRPr="0070212F" w:rsidRDefault="0060781E">
            <w:pPr>
              <w:spacing w:after="1700"/>
            </w:pPr>
            <w:r w:rsidRPr="0070212F">
              <w:rPr>
                <w:color w:val="0D0D0D" w:themeColor="text1" w:themeTint="F2"/>
                <w:sz w:val="19"/>
                <w:szCs w:val="19"/>
              </w:rPr>
              <w:t xml:space="preserve">The paper is a method paper which is claiming that </w:t>
            </w:r>
            <w:r w:rsidR="0070212F" w:rsidRPr="0070212F">
              <w:rPr>
                <w:color w:val="0D0D0D" w:themeColor="text1" w:themeTint="F2"/>
                <w:sz w:val="19"/>
                <w:szCs w:val="19"/>
              </w:rPr>
              <w:t>Byte track is a great analyzer because of its BYTE method, this matters because the BYTE method creates 2 boxes and separates them based on their scores, the low-end scores are the “not so sure” scores and are always changing. The higher scores do not change and are the confident ones. This matters because tracking data poisoning is not an easy task and sometimes goes unnoticed.</w:t>
            </w:r>
            <w:r w:rsidR="0070212F">
              <w:rPr>
                <w:color w:val="0D0D0D" w:themeColor="text1" w:themeTint="F2"/>
                <w:sz w:val="19"/>
                <w:szCs w:val="19"/>
              </w:rPr>
              <w:t xml:space="preserve"> Using BYTE and </w:t>
            </w:r>
            <w:proofErr w:type="spellStart"/>
            <w:r w:rsidR="0070212F">
              <w:rPr>
                <w:color w:val="0D0D0D" w:themeColor="text1" w:themeTint="F2"/>
                <w:sz w:val="19"/>
                <w:szCs w:val="19"/>
              </w:rPr>
              <w:t>bytetracker</w:t>
            </w:r>
            <w:proofErr w:type="spellEnd"/>
            <w:r w:rsidR="0070212F">
              <w:rPr>
                <w:color w:val="0D0D0D" w:themeColor="text1" w:themeTint="F2"/>
                <w:sz w:val="19"/>
                <w:szCs w:val="19"/>
              </w:rPr>
              <w:t xml:space="preserve"> could be a big difference in data poisoning and figuring out </w:t>
            </w:r>
            <w:proofErr w:type="spellStart"/>
            <w:r w:rsidR="0070212F">
              <w:rPr>
                <w:color w:val="0D0D0D" w:themeColor="text1" w:themeTint="F2"/>
                <w:sz w:val="19"/>
                <w:szCs w:val="19"/>
              </w:rPr>
              <w:t>whats</w:t>
            </w:r>
            <w:proofErr w:type="spellEnd"/>
            <w:r w:rsidR="0070212F">
              <w:rPr>
                <w:color w:val="0D0D0D" w:themeColor="text1" w:themeTint="F2"/>
                <w:sz w:val="19"/>
                <w:szCs w:val="19"/>
              </w:rPr>
              <w:t xml:space="preserve"> getting scanned and given a number and </w:t>
            </w:r>
            <w:proofErr w:type="gramStart"/>
            <w:r w:rsidR="0070212F">
              <w:rPr>
                <w:color w:val="0D0D0D" w:themeColor="text1" w:themeTint="F2"/>
                <w:sz w:val="19"/>
                <w:szCs w:val="19"/>
              </w:rPr>
              <w:t>box, or</w:t>
            </w:r>
            <w:proofErr w:type="gramEnd"/>
            <w:r w:rsidR="0070212F">
              <w:rPr>
                <w:color w:val="0D0D0D" w:themeColor="text1" w:themeTint="F2"/>
                <w:sz w:val="19"/>
                <w:szCs w:val="19"/>
              </w:rPr>
              <w:t xml:space="preserve"> being scanned as something completely different.</w:t>
            </w:r>
          </w:p>
        </w:tc>
      </w:tr>
    </w:tbl>
    <w:p w14:paraId="6B27DD76" w14:textId="77777777" w:rsidR="0000551A" w:rsidRDefault="0000551A"/>
    <w:p w14:paraId="7367EB2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56DC8AE9"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74B63287" w14:textId="77777777" w:rsidR="0000551A" w:rsidRDefault="00000000">
            <w:pPr>
              <w:spacing w:after="80"/>
              <w:jc w:val="center"/>
            </w:pPr>
            <w:r>
              <w:rPr>
                <w:b/>
                <w:bCs/>
                <w:color w:val="FFFFFF"/>
                <w:sz w:val="24"/>
                <w:szCs w:val="24"/>
              </w:rPr>
              <w:t>2</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0CBD57C3" w14:textId="77777777" w:rsidR="0000551A" w:rsidRDefault="00000000">
            <w:pPr>
              <w:spacing w:after="80"/>
            </w:pPr>
            <w:r>
              <w:rPr>
                <w:b/>
                <w:bCs/>
                <w:color w:val="FFFFFF"/>
                <w:sz w:val="24"/>
                <w:szCs w:val="24"/>
              </w:rPr>
              <w:t>Method Used</w:t>
            </w:r>
          </w:p>
        </w:tc>
      </w:tr>
    </w:tbl>
    <w:p w14:paraId="444531EA"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81F428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2D98C08A" w14:textId="145B1D1B" w:rsidR="0000551A" w:rsidRDefault="00DA5C5B">
            <w:pPr>
              <w:spacing w:after="1700"/>
            </w:pPr>
            <w:r>
              <w:t>They used the pseudo-code of BYTE, they showed different pictures of different methods capturing frames of objects, they used statistics of every object identifying software available, they used bar graphs and charts, and they used each object identifiers IDF1, MOTA, and IDs scores.</w:t>
            </w:r>
          </w:p>
        </w:tc>
      </w:tr>
    </w:tbl>
    <w:p w14:paraId="42471692" w14:textId="77777777" w:rsidR="0000551A" w:rsidRDefault="0000551A"/>
    <w:p w14:paraId="3C39B25C"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6A415E5A"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C7C4CAA" w14:textId="77777777" w:rsidR="0000551A" w:rsidRDefault="00000000">
            <w:pPr>
              <w:spacing w:after="80"/>
              <w:jc w:val="center"/>
            </w:pPr>
            <w:r>
              <w:rPr>
                <w:b/>
                <w:bCs/>
                <w:color w:val="FFFFFF"/>
                <w:sz w:val="24"/>
                <w:szCs w:val="24"/>
              </w:rPr>
              <w:t>3</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795D60D" w14:textId="77777777" w:rsidR="0000551A" w:rsidRDefault="00000000">
            <w:pPr>
              <w:spacing w:after="80"/>
            </w:pPr>
            <w:r>
              <w:rPr>
                <w:b/>
                <w:bCs/>
                <w:color w:val="FFFFFF"/>
                <w:sz w:val="24"/>
                <w:szCs w:val="24"/>
              </w:rPr>
              <w:t>Strength of Evidence</w:t>
            </w:r>
          </w:p>
        </w:tc>
      </w:tr>
    </w:tbl>
    <w:p w14:paraId="788498C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3FFCC998"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11E6028E" w14:textId="2EE28BEC" w:rsidR="0000551A" w:rsidRDefault="00DA5C5B">
            <w:pPr>
              <w:spacing w:after="1360"/>
            </w:pPr>
            <w:r>
              <w:t xml:space="preserve">The strength of the evidence is superb, it shows </w:t>
            </w:r>
            <w:proofErr w:type="spellStart"/>
            <w:r>
              <w:t>everyones</w:t>
            </w:r>
            <w:proofErr w:type="spellEnd"/>
            <w:r>
              <w:t xml:space="preserve"> IDF rating as well as MOTA and IDs, it shows the </w:t>
            </w:r>
            <w:proofErr w:type="spellStart"/>
            <w:r>
              <w:t>similaritys</w:t>
            </w:r>
            <w:proofErr w:type="spellEnd"/>
            <w:r>
              <w:t xml:space="preserve">, it also shows the comparisons and </w:t>
            </w:r>
            <w:proofErr w:type="spellStart"/>
            <w:r>
              <w:t>whos</w:t>
            </w:r>
            <w:proofErr w:type="spellEnd"/>
            <w:r>
              <w:t xml:space="preserve"> results were the best, it shows that BYTE was the strongest identifier software available. Beyond test conditions BYTE shows that </w:t>
            </w:r>
            <w:proofErr w:type="gramStart"/>
            <w:r>
              <w:t>its</w:t>
            </w:r>
            <w:proofErr w:type="gramEnd"/>
            <w:r>
              <w:t xml:space="preserve"> better than other data association methods. Boasting greater scores than other data methods.</w:t>
            </w:r>
          </w:p>
        </w:tc>
      </w:tr>
    </w:tbl>
    <w:p w14:paraId="5FCE950C" w14:textId="77777777" w:rsidR="0000551A" w:rsidRDefault="0000551A"/>
    <w:p w14:paraId="1338DC7B"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4D9AF12E"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76F1C79" w14:textId="77777777" w:rsidR="0000551A" w:rsidRDefault="00000000">
            <w:pPr>
              <w:spacing w:after="80"/>
              <w:jc w:val="center"/>
            </w:pPr>
            <w:r>
              <w:rPr>
                <w:b/>
                <w:bCs/>
                <w:color w:val="FFFFFF"/>
                <w:sz w:val="24"/>
                <w:szCs w:val="24"/>
              </w:rPr>
              <w:t>4</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4CA413DD" w14:textId="77777777" w:rsidR="0000551A" w:rsidRDefault="00000000">
            <w:pPr>
              <w:spacing w:after="80"/>
            </w:pPr>
            <w:r>
              <w:rPr>
                <w:b/>
                <w:bCs/>
                <w:color w:val="FFFFFF"/>
                <w:sz w:val="24"/>
                <w:szCs w:val="24"/>
              </w:rPr>
              <w:t>Limitation or Gap</w:t>
            </w:r>
          </w:p>
        </w:tc>
      </w:tr>
    </w:tbl>
    <w:p w14:paraId="5ABC18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19D0215"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CF517BF" w14:textId="0F66B27E" w:rsidR="00DA5C5B" w:rsidRDefault="00DA5C5B">
            <w:pPr>
              <w:spacing w:after="1360"/>
            </w:pPr>
            <w:r>
              <w:t xml:space="preserve">In this paper Bytetrack </w:t>
            </w:r>
            <w:r>
              <w:t xml:space="preserve">assumes that even when an object is heavily occluded, the object detector will </w:t>
            </w:r>
            <w:r>
              <w:rPr>
                <w:rFonts w:ascii="Arial" w:hAnsi="Arial"/>
                <w:i/>
                <w:iCs/>
              </w:rPr>
              <w:t>still</w:t>
            </w:r>
            <w:r>
              <w:t xml:space="preserve"> generate a bounding box (even if it has a very low confidence score). If an object is completely hidden and the detector outputs absolutely nothing (</w:t>
            </w:r>
            <w:r>
              <w:rPr>
                <w:rStyle w:val="math-inline"/>
                <w:rFonts w:ascii="Arial" w:hAnsi="Arial"/>
              </w:rPr>
              <w:t>0.0</w:t>
            </w:r>
            <w:r>
              <w:t xml:space="preserve"> confidence), ByteTrack has no low-score box to "rescue," and the track will break.</w:t>
            </w:r>
            <w:r>
              <w:t xml:space="preserve"> This paper fails to test non-linear and </w:t>
            </w:r>
            <w:proofErr w:type="spellStart"/>
            <w:r>
              <w:t>unpredicatable</w:t>
            </w:r>
            <w:proofErr w:type="spellEnd"/>
            <w:r>
              <w:t xml:space="preserve"> movements as a result, BYTE doesn’t know where to find the object if the object moves in a non-linear fashion and will struggle to fix it.</w:t>
            </w:r>
          </w:p>
        </w:tc>
      </w:tr>
    </w:tbl>
    <w:p w14:paraId="5F65B7AB" w14:textId="77777777" w:rsidR="0000551A" w:rsidRDefault="0000551A"/>
    <w:p w14:paraId="5C44055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7BEBD0CF"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388ED6B8" w14:textId="77777777" w:rsidR="0000551A" w:rsidRDefault="00000000">
            <w:pPr>
              <w:spacing w:after="80"/>
              <w:jc w:val="center"/>
            </w:pPr>
            <w:r>
              <w:rPr>
                <w:b/>
                <w:bCs/>
                <w:color w:val="FFFFFF"/>
                <w:sz w:val="24"/>
                <w:szCs w:val="24"/>
              </w:rPr>
              <w:t>5</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5AD01614" w14:textId="77777777" w:rsidR="0000551A" w:rsidRDefault="00000000">
            <w:pPr>
              <w:spacing w:after="80"/>
            </w:pPr>
            <w:r>
              <w:rPr>
                <w:b/>
                <w:bCs/>
                <w:color w:val="FFFFFF"/>
                <w:sz w:val="24"/>
                <w:szCs w:val="24"/>
              </w:rPr>
              <w:t>Relevance to Project</w:t>
            </w:r>
          </w:p>
        </w:tc>
      </w:tr>
    </w:tbl>
    <w:p w14:paraId="7C0C36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675F8F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B841DBE" w14:textId="7F7676FE" w:rsidR="0000551A" w:rsidRDefault="00DA5C5B">
            <w:pPr>
              <w:spacing w:after="1700"/>
            </w:pPr>
            <w:r>
              <w:t>In the paper</w:t>
            </w:r>
            <w:r w:rsidR="000C68E0">
              <w:t xml:space="preserve">, the failure to identify an object that is doing spiritic and uncommon movements could lead to data poisoning being an easy task. Since it fails to identify an object that moves nonlinearly </w:t>
            </w:r>
            <w:proofErr w:type="gramStart"/>
            <w:r w:rsidR="000C68E0">
              <w:t>a majority of</w:t>
            </w:r>
            <w:proofErr w:type="gramEnd"/>
            <w:r w:rsidR="000C68E0">
              <w:t xml:space="preserve"> the time, if someone wanted to tell the camera feed that the object moving in a certain area already has a low confidence score, it will use that later for other objects with a low confidence rating. </w:t>
            </w:r>
            <w:r w:rsidR="000C68E0">
              <w:t xml:space="preserve">If ByteTrack gets confused by non-linear motion and accidentally assigns a low-confidence background artifact or a completely different person to an active track, it sends bad data to the </w:t>
            </w:r>
            <w:r w:rsidR="000C68E0">
              <w:lastRenderedPageBreak/>
              <w:t>global Re-ID model. This forces the multi-camera system to learn incorrect visual features for that ID</w:t>
            </w:r>
            <w:r w:rsidR="000C68E0">
              <w:t xml:space="preserve">, </w:t>
            </w:r>
            <w:r w:rsidR="000C68E0">
              <w:t xml:space="preserve">effectively </w:t>
            </w:r>
            <w:r w:rsidR="000C68E0" w:rsidRPr="000C68E0">
              <w:t>poisoning its embedding space.</w:t>
            </w:r>
          </w:p>
        </w:tc>
      </w:tr>
    </w:tbl>
    <w:p w14:paraId="794EB3D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04C5EB8B"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5B56277B" w14:textId="77777777" w:rsidR="0000551A" w:rsidRDefault="00000000">
            <w:pPr>
              <w:spacing w:after="80"/>
              <w:jc w:val="center"/>
            </w:pPr>
            <w:r>
              <w:rPr>
                <w:b/>
                <w:bCs/>
                <w:color w:val="FFFFFF"/>
                <w:sz w:val="24"/>
                <w:szCs w:val="24"/>
              </w:rPr>
              <w:t>6</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3357493" w14:textId="77777777" w:rsidR="0000551A" w:rsidRDefault="00000000">
            <w:pPr>
              <w:spacing w:after="80"/>
            </w:pPr>
            <w:r>
              <w:rPr>
                <w:b/>
                <w:bCs/>
                <w:color w:val="FFFFFF"/>
                <w:sz w:val="24"/>
                <w:szCs w:val="24"/>
              </w:rPr>
              <w:t>Monday Presentation Notes</w:t>
            </w:r>
          </w:p>
        </w:tc>
      </w:tr>
    </w:tbl>
    <w:p w14:paraId="70FE5042"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3FD47652"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6759F8BF" w14:textId="77777777" w:rsidR="0000551A" w:rsidRDefault="00000000">
            <w:pPr>
              <w:spacing w:after="80"/>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A8B27F" w14:textId="5B3E8A81" w:rsidR="0000551A" w:rsidRDefault="000C68E0">
            <w:pPr>
              <w:spacing w:after="80"/>
            </w:pPr>
            <w:r>
              <w:t>How BYTE can poison its own data by not being able to analyze nonlinear and random movements.</w:t>
            </w:r>
          </w:p>
        </w:tc>
      </w:tr>
      <w:tr w:rsidR="0000551A" w14:paraId="024E891A"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54CC0CDE" w14:textId="77777777" w:rsidR="0000551A" w:rsidRDefault="00000000">
            <w:pPr>
              <w:spacing w:after="80"/>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316873A" w14:textId="0132215A" w:rsidR="0000551A" w:rsidRDefault="000C68E0">
            <w:pPr>
              <w:spacing w:after="80"/>
            </w:pPr>
            <w:r>
              <w:t>How BYTE uses low confidence and high confidence scores to classify certain objects based on confidence ratings.</w:t>
            </w:r>
          </w:p>
        </w:tc>
      </w:tr>
      <w:tr w:rsidR="0000551A" w14:paraId="0DE5B57C"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19EE536F" w14:textId="77777777" w:rsidR="0000551A" w:rsidRDefault="00000000">
            <w:pPr>
              <w:spacing w:after="80"/>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038A83" w14:textId="6EAAD397" w:rsidR="0000551A" w:rsidRDefault="000C68E0">
            <w:pPr>
              <w:spacing w:after="80"/>
            </w:pPr>
            <w:r>
              <w:t>The Boons and Flaws of BYTE compared to other data association software</w:t>
            </w:r>
          </w:p>
        </w:tc>
      </w:tr>
    </w:tbl>
    <w:p w14:paraId="40700D1F"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F8F24F3" w14:textId="77777777">
        <w:tc>
          <w:tcPr>
            <w:tcW w:w="9360" w:type="dxa"/>
            <w:tcBorders>
              <w:top w:val="single" w:sz="3" w:space="0" w:color="0D9488"/>
              <w:left w:val="single" w:sz="6" w:space="0" w:color="0D9488"/>
              <w:bottom w:val="single" w:sz="3" w:space="0" w:color="0D9488"/>
              <w:right w:val="single" w:sz="2" w:space="0" w:color="0D9488"/>
            </w:tcBorders>
            <w:shd w:val="clear" w:color="auto" w:fill="E6FFFA"/>
            <w:tcMar>
              <w:top w:w="120" w:type="dxa"/>
              <w:left w:w="160" w:type="dxa"/>
              <w:bottom w:w="120" w:type="dxa"/>
              <w:right w:w="160" w:type="dxa"/>
            </w:tcMar>
          </w:tcPr>
          <w:p w14:paraId="25B42525" w14:textId="77777777" w:rsidR="0000551A" w:rsidRDefault="00000000">
            <w:pPr>
              <w:spacing w:after="80"/>
            </w:pPr>
            <w:r>
              <w:rPr>
                <w:b/>
                <w:bCs/>
                <w:color w:val="0D9488"/>
                <w:sz w:val="20"/>
                <w:szCs w:val="20"/>
              </w:rPr>
              <w:t>Question I will raise for the group:</w:t>
            </w:r>
          </w:p>
          <w:p w14:paraId="0B01CFD7" w14:textId="451150C3" w:rsidR="0000551A" w:rsidRDefault="00513126">
            <w:pPr>
              <w:spacing w:after="120"/>
            </w:pPr>
            <w:r>
              <w:t>I’d</w:t>
            </w:r>
            <w:r w:rsidR="000C68E0">
              <w:t xml:space="preserve"> like to ask everyone for their opinions on data poisoning,</w:t>
            </w:r>
            <w:r>
              <w:t xml:space="preserve"> and the data association methods after </w:t>
            </w:r>
            <w:proofErr w:type="spellStart"/>
            <w:r>
              <w:t>ive</w:t>
            </w:r>
            <w:proofErr w:type="spellEnd"/>
            <w:r>
              <w:t xml:space="preserve"> explained what the methods are and how they work.</w:t>
            </w:r>
          </w:p>
        </w:tc>
      </w:tr>
    </w:tbl>
    <w:p w14:paraId="118960D0" w14:textId="77777777" w:rsidR="0000551A" w:rsidRDefault="0000551A"/>
    <w:p w14:paraId="5E53B99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78AE7FF" w14:textId="77777777">
        <w:tc>
          <w:tcPr>
            <w:tcW w:w="9360" w:type="dxa"/>
            <w:tcBorders>
              <w:top w:val="single" w:sz="2" w:space="0" w:color="4A7FB5"/>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4D02DDBF" w14:textId="6CEB2A93" w:rsidR="00DA3865" w:rsidRDefault="00000000" w:rsidP="00DA3865">
            <w:pPr>
              <w:spacing w:after="60"/>
            </w:pPr>
            <w:r>
              <w:rPr>
                <w:b/>
                <w:bCs/>
                <w:color w:val="1A3A5C"/>
              </w:rPr>
              <w:t xml:space="preserve">Personal Reflection </w:t>
            </w:r>
          </w:p>
          <w:p w14:paraId="0201BBB6" w14:textId="1D808F4B" w:rsidR="0000551A" w:rsidRDefault="0000551A">
            <w:pPr>
              <w:spacing w:after="80"/>
            </w:pPr>
          </w:p>
        </w:tc>
      </w:tr>
    </w:tbl>
    <w:p w14:paraId="46F2E1ED"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0FF27D3F"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6ED22C18" w14:textId="63B030ED" w:rsidR="0000551A" w:rsidRDefault="00513126">
            <w:pPr>
              <w:spacing w:after="1360"/>
            </w:pPr>
            <w:r>
              <w:t xml:space="preserve">Reading this paper was super fun, I learned how data association works, </w:t>
            </w:r>
            <w:proofErr w:type="spellStart"/>
            <w:r>
              <w:t>Im</w:t>
            </w:r>
            <w:proofErr w:type="spellEnd"/>
            <w:r>
              <w:t xml:space="preserve"> surprised that it was a lot </w:t>
            </w:r>
            <w:proofErr w:type="gramStart"/>
            <w:r>
              <w:t>more simple</w:t>
            </w:r>
            <w:proofErr w:type="gramEnd"/>
            <w:r>
              <w:t xml:space="preserve"> than I thought it was, I also learned about </w:t>
            </w:r>
            <w:proofErr w:type="spellStart"/>
            <w:r>
              <w:t>tracklet</w:t>
            </w:r>
            <w:proofErr w:type="spellEnd"/>
            <w:r>
              <w:t xml:space="preserve"> interpolation</w:t>
            </w:r>
            <w:r w:rsidR="009F1D5E">
              <w:t>, which is basically findings objects that aren’t visible and still giving them a box even when they are occulated.</w:t>
            </w:r>
          </w:p>
        </w:tc>
      </w:tr>
    </w:tbl>
    <w:p w14:paraId="64BB9C59" w14:textId="77777777" w:rsidR="0000551A" w:rsidRDefault="0000551A"/>
    <w:p w14:paraId="0C69E098" w14:textId="77777777" w:rsidR="0000551A" w:rsidRDefault="0000551A"/>
    <w:p w14:paraId="3F151636" w14:textId="6AF09D6A" w:rsidR="0000551A" w:rsidRDefault="0000551A">
      <w:pPr>
        <w:pBdr>
          <w:top w:val="single" w:sz="2" w:space="4" w:color="CCCCCC"/>
        </w:pBdr>
        <w:spacing w:before="60"/>
      </w:pPr>
    </w:p>
    <w:sectPr w:rsidR="0000551A">
      <w:headerReference w:type="default" r:id="rId9"/>
      <w:footerReference w:type="default" r:id="rId10"/>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23612" w14:textId="77777777" w:rsidR="00623348" w:rsidRDefault="00623348">
      <w:r>
        <w:separator/>
      </w:r>
    </w:p>
  </w:endnote>
  <w:endnote w:type="continuationSeparator" w:id="0">
    <w:p w14:paraId="6C63373C" w14:textId="77777777" w:rsidR="00623348" w:rsidRDefault="00623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92DC" w14:textId="77777777" w:rsidR="0000551A" w:rsidRDefault="00000000">
    <w:pPr>
      <w:pBdr>
        <w:top w:val="single" w:sz="4" w:space="5" w:color="1A3A5C"/>
      </w:pBdr>
      <w:jc w:val="right"/>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BB0AAF">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BB0AAF">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49F01" w14:textId="77777777" w:rsidR="00623348" w:rsidRDefault="00623348">
      <w:r>
        <w:separator/>
      </w:r>
    </w:p>
  </w:footnote>
  <w:footnote w:type="continuationSeparator" w:id="0">
    <w:p w14:paraId="75D77FEB" w14:textId="77777777" w:rsidR="00623348" w:rsidRDefault="00623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944B" w14:textId="31F2C97B" w:rsidR="0000551A" w:rsidRDefault="0000551A">
    <w:pPr>
      <w:pBdr>
        <w:bottom w:val="single" w:sz="4" w:space="5" w:color="1A3A5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EC1"/>
    <w:multiLevelType w:val="hybridMultilevel"/>
    <w:tmpl w:val="7C3EC0E8"/>
    <w:lvl w:ilvl="0" w:tplc="200CB2F8">
      <w:start w:val="1"/>
      <w:numFmt w:val="bullet"/>
      <w:lvlText w:val="●"/>
      <w:lvlJc w:val="left"/>
      <w:pPr>
        <w:ind w:left="720" w:hanging="360"/>
      </w:pPr>
    </w:lvl>
    <w:lvl w:ilvl="1" w:tplc="42ECA582">
      <w:start w:val="1"/>
      <w:numFmt w:val="bullet"/>
      <w:lvlText w:val="○"/>
      <w:lvlJc w:val="left"/>
      <w:pPr>
        <w:ind w:left="1440" w:hanging="360"/>
      </w:pPr>
    </w:lvl>
    <w:lvl w:ilvl="2" w:tplc="027A59BA">
      <w:start w:val="1"/>
      <w:numFmt w:val="bullet"/>
      <w:lvlText w:val="■"/>
      <w:lvlJc w:val="left"/>
      <w:pPr>
        <w:ind w:left="2160" w:hanging="360"/>
      </w:pPr>
    </w:lvl>
    <w:lvl w:ilvl="3" w:tplc="8A72DF0C">
      <w:start w:val="1"/>
      <w:numFmt w:val="bullet"/>
      <w:lvlText w:val="●"/>
      <w:lvlJc w:val="left"/>
      <w:pPr>
        <w:ind w:left="2880" w:hanging="360"/>
      </w:pPr>
    </w:lvl>
    <w:lvl w:ilvl="4" w:tplc="80A6F58E">
      <w:start w:val="1"/>
      <w:numFmt w:val="bullet"/>
      <w:lvlText w:val="○"/>
      <w:lvlJc w:val="left"/>
      <w:pPr>
        <w:ind w:left="3600" w:hanging="360"/>
      </w:pPr>
    </w:lvl>
    <w:lvl w:ilvl="5" w:tplc="E67E3626">
      <w:start w:val="1"/>
      <w:numFmt w:val="bullet"/>
      <w:lvlText w:val="■"/>
      <w:lvlJc w:val="left"/>
      <w:pPr>
        <w:ind w:left="4320" w:hanging="360"/>
      </w:pPr>
    </w:lvl>
    <w:lvl w:ilvl="6" w:tplc="E162309C">
      <w:start w:val="1"/>
      <w:numFmt w:val="bullet"/>
      <w:lvlText w:val="●"/>
      <w:lvlJc w:val="left"/>
      <w:pPr>
        <w:ind w:left="5040" w:hanging="360"/>
      </w:pPr>
    </w:lvl>
    <w:lvl w:ilvl="7" w:tplc="2C7886C0">
      <w:start w:val="1"/>
      <w:numFmt w:val="bullet"/>
      <w:lvlText w:val="●"/>
      <w:lvlJc w:val="left"/>
      <w:pPr>
        <w:ind w:left="5760" w:hanging="360"/>
      </w:pPr>
    </w:lvl>
    <w:lvl w:ilvl="8" w:tplc="048A5E28">
      <w:start w:val="1"/>
      <w:numFmt w:val="bullet"/>
      <w:lvlText w:val="●"/>
      <w:lvlJc w:val="left"/>
      <w:pPr>
        <w:ind w:left="6480" w:hanging="360"/>
      </w:pPr>
    </w:lvl>
  </w:abstractNum>
  <w:num w:numId="1" w16cid:durableId="197270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1A"/>
    <w:rsid w:val="0000551A"/>
    <w:rsid w:val="000B544E"/>
    <w:rsid w:val="000C68E0"/>
    <w:rsid w:val="00513126"/>
    <w:rsid w:val="00547184"/>
    <w:rsid w:val="005521D2"/>
    <w:rsid w:val="0060781E"/>
    <w:rsid w:val="00623348"/>
    <w:rsid w:val="0070212F"/>
    <w:rsid w:val="009F1D5E"/>
    <w:rsid w:val="00B075AA"/>
    <w:rsid w:val="00BB0AAF"/>
    <w:rsid w:val="00C851E3"/>
    <w:rsid w:val="00DA3865"/>
    <w:rsid w:val="00DA5C5B"/>
    <w:rsid w:val="00F97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C13C1"/>
  <w15:docId w15:val="{3F36065A-D174-FD4F-8EC9-DAACA6F7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0AAF"/>
    <w:pPr>
      <w:tabs>
        <w:tab w:val="center" w:pos="4680"/>
        <w:tab w:val="right" w:pos="9360"/>
      </w:tabs>
    </w:pPr>
  </w:style>
  <w:style w:type="character" w:customStyle="1" w:styleId="HeaderChar">
    <w:name w:val="Header Char"/>
    <w:basedOn w:val="DefaultParagraphFont"/>
    <w:link w:val="Header"/>
    <w:uiPriority w:val="99"/>
    <w:rsid w:val="00BB0AAF"/>
  </w:style>
  <w:style w:type="paragraph" w:styleId="Footer">
    <w:name w:val="footer"/>
    <w:basedOn w:val="Normal"/>
    <w:link w:val="FooterChar"/>
    <w:uiPriority w:val="99"/>
    <w:unhideWhenUsed/>
    <w:rsid w:val="00BB0AAF"/>
    <w:pPr>
      <w:tabs>
        <w:tab w:val="center" w:pos="4680"/>
        <w:tab w:val="right" w:pos="9360"/>
      </w:tabs>
    </w:pPr>
  </w:style>
  <w:style w:type="character" w:customStyle="1" w:styleId="FooterChar">
    <w:name w:val="Footer Char"/>
    <w:basedOn w:val="DefaultParagraphFont"/>
    <w:link w:val="Footer"/>
    <w:uiPriority w:val="99"/>
    <w:rsid w:val="00BB0AAF"/>
  </w:style>
  <w:style w:type="character" w:styleId="UnresolvedMention">
    <w:name w:val="Unresolved Mention"/>
    <w:basedOn w:val="DefaultParagraphFont"/>
    <w:uiPriority w:val="99"/>
    <w:semiHidden/>
    <w:unhideWhenUsed/>
    <w:rsid w:val="00C851E3"/>
    <w:rPr>
      <w:color w:val="605E5C"/>
      <w:shd w:val="clear" w:color="auto" w:fill="E1DFDD"/>
    </w:rPr>
  </w:style>
  <w:style w:type="character" w:customStyle="1" w:styleId="math-inline">
    <w:name w:val="math-inline"/>
    <w:basedOn w:val="DefaultParagraphFont"/>
    <w:rsid w:val="00DA5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978-3-031-19815-1_1" TargetMode="External"/><Relationship Id="rId3" Type="http://schemas.openxmlformats.org/officeDocument/2006/relationships/settings" Target="settings.xml"/><Relationship Id="rId7" Type="http://schemas.openxmlformats.org/officeDocument/2006/relationships/hyperlink" Target="https://www.google.com/search?q=https://doi.org/10.1007/978-3-031-19815-1_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622</Words>
  <Characters>3536</Characters>
  <Application>Microsoft Office Word</Application>
  <DocSecurity>0</DocSecurity>
  <Lines>160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Dodwell, Floyd L.</cp:lastModifiedBy>
  <cp:revision>3</cp:revision>
  <dcterms:created xsi:type="dcterms:W3CDTF">2026-05-19T18:03:00Z</dcterms:created>
  <dcterms:modified xsi:type="dcterms:W3CDTF">2026-05-19T18:04:00Z</dcterms:modified>
</cp:coreProperties>
</file>