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3C26C04"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200" w:type="dxa"/>
              <w:left w:w="240" w:type="dxa"/>
              <w:bottom w:w="200" w:type="dxa"/>
              <w:right w:w="240" w:type="dxa"/>
            </w:tcMar>
          </w:tcPr>
          <w:p w14:paraId="1EE86048" w14:textId="7D9FE5A7" w:rsidR="0000551A" w:rsidRDefault="00000000" w:rsidP="00BB0AAF">
            <w:pPr>
              <w:spacing w:after="60"/>
            </w:pPr>
            <w:r>
              <w:rPr>
                <w:b/>
                <w:bCs/>
                <w:color w:val="FFFFFF"/>
                <w:sz w:val="40"/>
                <w:szCs w:val="40"/>
              </w:rPr>
              <w:t>Paper Annotation</w:t>
            </w:r>
            <w:r w:rsidR="00BB0AAF">
              <w:rPr>
                <w:b/>
                <w:bCs/>
                <w:color w:val="FFFFFF"/>
                <w:sz w:val="40"/>
                <w:szCs w:val="40"/>
              </w:rPr>
              <w:t xml:space="preserve"> Template</w:t>
            </w:r>
          </w:p>
        </w:tc>
      </w:tr>
    </w:tbl>
    <w:p w14:paraId="64B6C8B1"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39074CD" w14:textId="77777777">
        <w:tc>
          <w:tcPr>
            <w:tcW w:w="9360" w:type="dxa"/>
            <w:tcBorders>
              <w:top w:val="single" w:sz="4" w:space="0" w:color="7C4700"/>
              <w:left w:val="single" w:sz="6" w:space="0" w:color="7C4700"/>
              <w:bottom w:val="single" w:sz="2" w:space="0" w:color="7C4700"/>
              <w:right w:val="single" w:sz="2" w:space="0" w:color="7C4700"/>
            </w:tcBorders>
            <w:shd w:val="clear" w:color="auto" w:fill="FFF8E1"/>
            <w:tcMar>
              <w:top w:w="120" w:type="dxa"/>
              <w:left w:w="160" w:type="dxa"/>
              <w:bottom w:w="120" w:type="dxa"/>
              <w:right w:w="160" w:type="dxa"/>
            </w:tcMar>
          </w:tcPr>
          <w:p w14:paraId="533E1613" w14:textId="77777777" w:rsidR="0000551A" w:rsidRDefault="00000000">
            <w:pPr>
              <w:spacing w:after="60"/>
            </w:pPr>
            <w:r>
              <w:rPr>
                <w:b/>
                <w:bCs/>
                <w:color w:val="7C4700"/>
                <w:sz w:val="20"/>
                <w:szCs w:val="20"/>
              </w:rPr>
              <w:t>How to use this template</w:t>
            </w:r>
          </w:p>
          <w:p w14:paraId="0FE1C6B3" w14:textId="766EDEDC" w:rsidR="0000551A" w:rsidRDefault="00000000">
            <w:pPr>
              <w:spacing w:after="80"/>
            </w:pPr>
            <w:r>
              <w:rPr>
                <w:color w:val="7C4700"/>
                <w:sz w:val="20"/>
                <w:szCs w:val="20"/>
              </w:rPr>
              <w:t xml:space="preserve">Download this file from the /docs folder in the blindspot-summer-2026 GitHub repo. Rename it using the format below, fill in every section, and commit it to your papers folder before Monday at </w:t>
            </w:r>
            <w:r w:rsidR="00BB0AAF">
              <w:rPr>
                <w:color w:val="7C4700"/>
                <w:sz w:val="20"/>
                <w:szCs w:val="20"/>
              </w:rPr>
              <w:t>11</w:t>
            </w:r>
            <w:r>
              <w:rPr>
                <w:color w:val="7C4700"/>
                <w:sz w:val="20"/>
                <w:szCs w:val="20"/>
              </w:rPr>
              <w:t>:00 AM.</w:t>
            </w:r>
          </w:p>
        </w:tc>
      </w:tr>
    </w:tbl>
    <w:p w14:paraId="37DDCA05"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551A" w14:paraId="0B46B07E"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529BEAB9" w14:textId="77777777" w:rsidR="0000551A" w:rsidRDefault="00000000">
            <w:pPr>
              <w:spacing w:after="80"/>
            </w:pPr>
            <w:r>
              <w:rPr>
                <w:b/>
                <w:bCs/>
                <w:color w:val="1A3A5C"/>
                <w:sz w:val="20"/>
                <w:szCs w:val="20"/>
              </w:rPr>
              <w:t>Filename format</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2888AEE" w14:textId="77777777" w:rsidR="0000551A" w:rsidRDefault="00000000">
            <w:pPr>
              <w:spacing w:after="80"/>
            </w:pPr>
            <w:r>
              <w:rPr>
                <w:b/>
                <w:bCs/>
                <w:color w:val="1A1A1A"/>
                <w:sz w:val="20"/>
                <w:szCs w:val="20"/>
              </w:rPr>
              <w:t>weekNN-yourname-lastname-year-keyword.md</w:t>
            </w:r>
          </w:p>
        </w:tc>
      </w:tr>
      <w:tr w:rsidR="0000551A" w14:paraId="2E7C3E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31ED980F" w14:textId="77777777" w:rsidR="0000551A" w:rsidRDefault="00000000">
            <w:pPr>
              <w:spacing w:after="80"/>
            </w:pPr>
            <w:r>
              <w:rPr>
                <w:b/>
                <w:bCs/>
                <w:color w:val="1A3A5C"/>
                <w:sz w:val="20"/>
                <w:szCs w:val="20"/>
              </w:rPr>
              <w:t>Christine example</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02EF3977" w14:textId="77777777" w:rsidR="0000551A" w:rsidRDefault="00000000">
            <w:pPr>
              <w:spacing w:after="80"/>
            </w:pPr>
            <w:r>
              <w:rPr>
                <w:color w:val="666666"/>
                <w:sz w:val="20"/>
                <w:szCs w:val="20"/>
              </w:rPr>
              <w:t>week01-christine-cina-2023-poisoning-survey.docx</w:t>
            </w:r>
          </w:p>
        </w:tc>
      </w:tr>
      <w:tr w:rsidR="0000551A" w14:paraId="55516324"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6F7D78BF" w14:textId="77777777" w:rsidR="0000551A" w:rsidRDefault="00000000">
            <w:pPr>
              <w:spacing w:after="80"/>
            </w:pPr>
            <w:r>
              <w:rPr>
                <w:b/>
                <w:bCs/>
                <w:color w:val="1A3A5C"/>
                <w:sz w:val="20"/>
                <w:szCs w:val="20"/>
              </w:rPr>
              <w:t>Floyd example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B8E1892" w14:textId="77777777" w:rsidR="0000551A" w:rsidRDefault="00000000">
            <w:pPr>
              <w:spacing w:after="80"/>
            </w:pPr>
            <w:r>
              <w:rPr>
                <w:color w:val="666666"/>
                <w:sz w:val="20"/>
                <w:szCs w:val="20"/>
              </w:rPr>
              <w:t>week01-floyd-zhang-2022-bytetrack.docx</w:t>
            </w:r>
          </w:p>
        </w:tc>
      </w:tr>
      <w:tr w:rsidR="0000551A" w14:paraId="295D776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E554E92" w14:textId="77777777" w:rsidR="0000551A" w:rsidRDefault="00000000">
            <w:pPr>
              <w:spacing w:after="80"/>
            </w:pPr>
            <w:r>
              <w:rPr>
                <w:b/>
                <w:bCs/>
                <w:color w:val="1A3A5C"/>
                <w:sz w:val="20"/>
                <w:szCs w:val="20"/>
              </w:rPr>
              <w:t>Where to commit</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19B3FF7F" w14:textId="77777777" w:rsidR="0000551A" w:rsidRDefault="00000000">
            <w:pPr>
              <w:spacing w:after="80"/>
            </w:pPr>
            <w:r>
              <w:rPr>
                <w:b/>
                <w:bCs/>
                <w:color w:val="1A1A1A"/>
                <w:sz w:val="20"/>
                <w:szCs w:val="20"/>
              </w:rPr>
              <w:t>papers/</w:t>
            </w:r>
            <w:proofErr w:type="spellStart"/>
            <w:r>
              <w:rPr>
                <w:b/>
                <w:bCs/>
                <w:color w:val="1A1A1A"/>
                <w:sz w:val="20"/>
                <w:szCs w:val="20"/>
              </w:rPr>
              <w:t>christine</w:t>
            </w:r>
            <w:proofErr w:type="spellEnd"/>
            <w:r>
              <w:rPr>
                <w:b/>
                <w:bCs/>
                <w:color w:val="1A1A1A"/>
                <w:sz w:val="20"/>
                <w:szCs w:val="20"/>
              </w:rPr>
              <w:t>/   or   papers/</w:t>
            </w:r>
            <w:proofErr w:type="spellStart"/>
            <w:r>
              <w:rPr>
                <w:b/>
                <w:bCs/>
                <w:color w:val="1A1A1A"/>
                <w:sz w:val="20"/>
                <w:szCs w:val="20"/>
              </w:rPr>
              <w:t>floyd</w:t>
            </w:r>
            <w:proofErr w:type="spellEnd"/>
            <w:r>
              <w:rPr>
                <w:b/>
                <w:bCs/>
                <w:color w:val="1A1A1A"/>
                <w:sz w:val="20"/>
                <w:szCs w:val="20"/>
              </w:rPr>
              <w:t>/</w:t>
            </w:r>
          </w:p>
        </w:tc>
      </w:tr>
      <w:tr w:rsidR="0000551A" w14:paraId="31FD6FC9"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01BAF3E7" w14:textId="77777777" w:rsidR="0000551A" w:rsidRDefault="00000000">
            <w:pPr>
              <w:spacing w:after="80"/>
            </w:pPr>
            <w:r>
              <w:rPr>
                <w:b/>
                <w:bCs/>
                <w:color w:val="C8102E"/>
                <w:sz w:val="20"/>
                <w:szCs w:val="20"/>
              </w:rPr>
              <w:t>Deadline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2BA8F3" w14:textId="52E2592C" w:rsidR="0000551A" w:rsidRDefault="00000000">
            <w:pPr>
              <w:spacing w:after="80"/>
            </w:pPr>
            <w:r>
              <w:rPr>
                <w:b/>
                <w:bCs/>
                <w:color w:val="C8102E"/>
                <w:sz w:val="20"/>
                <w:szCs w:val="20"/>
              </w:rPr>
              <w:t xml:space="preserve">Every Monday at </w:t>
            </w:r>
            <w:r w:rsidR="00BB0AAF">
              <w:rPr>
                <w:b/>
                <w:bCs/>
                <w:color w:val="C8102E"/>
                <w:sz w:val="20"/>
                <w:szCs w:val="20"/>
              </w:rPr>
              <w:t>11</w:t>
            </w:r>
            <w:r>
              <w:rPr>
                <w:b/>
                <w:bCs/>
                <w:color w:val="C8102E"/>
                <w:sz w:val="20"/>
                <w:szCs w:val="20"/>
              </w:rPr>
              <w:t>:00 AM — before the virtual presentation session begins</w:t>
            </w:r>
          </w:p>
        </w:tc>
      </w:tr>
    </w:tbl>
    <w:p w14:paraId="62B64603" w14:textId="77777777" w:rsidR="0000551A" w:rsidRDefault="0000551A"/>
    <w:p w14:paraId="05A8D2AF" w14:textId="77777777" w:rsidR="0000551A" w:rsidRDefault="0000551A"/>
    <w:p w14:paraId="38A74523" w14:textId="77777777" w:rsidR="0000551A" w:rsidRDefault="00000000">
      <w:pPr>
        <w:pBdr>
          <w:bottom w:val="single" w:sz="5" w:space="3" w:color="1A3A5C"/>
        </w:pBdr>
        <w:spacing w:after="100"/>
      </w:pPr>
      <w:r>
        <w:rPr>
          <w:b/>
          <w:bCs/>
          <w:color w:val="1A3A5C"/>
          <w:sz w:val="28"/>
          <w:szCs w:val="28"/>
        </w:rPr>
        <w:t>Paper Details</w:t>
      </w:r>
    </w:p>
    <w:p w14:paraId="04142716"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0551A" w14:paraId="263CA4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142C2287" w14:textId="77777777" w:rsidR="0000551A" w:rsidRDefault="00000000">
            <w:pPr>
              <w:spacing w:after="80"/>
            </w:pPr>
            <w:r>
              <w:rPr>
                <w:b/>
                <w:bCs/>
                <w:color w:val="1A3A5C"/>
                <w:sz w:val="20"/>
                <w:szCs w:val="20"/>
              </w:rPr>
              <w:t>Full citation</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355CF9" w14:textId="570E86B5" w:rsidR="0000551A" w:rsidRDefault="0083102D">
            <w:pPr>
              <w:spacing w:after="80"/>
            </w:pPr>
            <w:r>
              <w:t xml:space="preserve">Wang, X., Li, S., Liu, M., Wang, Y., &amp; Roy-Chowdhury, A. K. (2021). Multi-Expert Adversarial Attack Detection in Person Re-Identification Using Context Inconsistency. </w:t>
            </w:r>
            <w:r>
              <w:rPr>
                <w:i/>
                <w:iCs/>
              </w:rPr>
              <w:t>Proceedings of the IEEE/CVF International Conference on Computer Vision (ICCV)</w:t>
            </w:r>
            <w:r>
              <w:t>, 15077-15087.</w:t>
            </w:r>
          </w:p>
        </w:tc>
      </w:tr>
      <w:tr w:rsidR="0000551A" w14:paraId="42EE1BE8"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7F869A86" w14:textId="77777777" w:rsidR="0000551A" w:rsidRDefault="00000000">
            <w:pPr>
              <w:spacing w:after="80"/>
            </w:pPr>
            <w:r>
              <w:rPr>
                <w:b/>
                <w:bCs/>
                <w:color w:val="1A3A5C"/>
                <w:sz w:val="20"/>
                <w:szCs w:val="20"/>
              </w:rPr>
              <w:t>Week</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69E2F56C" w14:textId="703C21DC" w:rsidR="0000551A" w:rsidRDefault="0083102D">
            <w:pPr>
              <w:spacing w:after="80"/>
            </w:pPr>
            <w:r>
              <w:t>Week 3</w:t>
            </w:r>
          </w:p>
        </w:tc>
      </w:tr>
      <w:tr w:rsidR="0000551A" w14:paraId="5F4DD63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3B16DCB" w14:textId="77777777" w:rsidR="0000551A" w:rsidRDefault="00000000">
            <w:pPr>
              <w:spacing w:after="80"/>
            </w:pPr>
            <w:r>
              <w:rPr>
                <w:b/>
                <w:bCs/>
                <w:color w:val="1A3A5C"/>
                <w:sz w:val="20"/>
                <w:szCs w:val="20"/>
              </w:rPr>
              <w:t>Your name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8CDEEC6" w14:textId="564C094D" w:rsidR="0000551A" w:rsidRDefault="0083102D">
            <w:pPr>
              <w:spacing w:after="80"/>
            </w:pPr>
            <w:r>
              <w:t>Floyd</w:t>
            </w:r>
          </w:p>
        </w:tc>
      </w:tr>
      <w:tr w:rsidR="0000551A" w14:paraId="6A6B18DC"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8206708" w14:textId="77777777" w:rsidR="0000551A" w:rsidRDefault="00000000">
            <w:pPr>
              <w:spacing w:after="80"/>
            </w:pPr>
            <w:r>
              <w:rPr>
                <w:b/>
                <w:bCs/>
                <w:color w:val="1A3A5C"/>
                <w:sz w:val="20"/>
                <w:szCs w:val="20"/>
              </w:rPr>
              <w:t>Date submitted</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1E1D7054" w14:textId="05C955BA" w:rsidR="0000551A" w:rsidRDefault="0083102D">
            <w:pPr>
              <w:spacing w:after="80"/>
            </w:pPr>
            <w:r>
              <w:t>2026-06-04</w:t>
            </w:r>
          </w:p>
        </w:tc>
      </w:tr>
      <w:tr w:rsidR="0000551A" w14:paraId="40BDA11A"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29A5A1AA" w14:textId="77777777" w:rsidR="0000551A" w:rsidRDefault="00000000">
            <w:pPr>
              <w:spacing w:after="80"/>
            </w:pPr>
            <w:r>
              <w:rPr>
                <w:b/>
                <w:bCs/>
                <w:color w:val="1A3A5C"/>
                <w:sz w:val="20"/>
                <w:szCs w:val="20"/>
              </w:rPr>
              <w:t>Paper type</w:t>
            </w:r>
          </w:p>
        </w:tc>
        <w:tc>
          <w:tcPr>
            <w:tcW w:w="696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237C642" w14:textId="4E8BA703" w:rsidR="0000551A" w:rsidRDefault="0083102D">
            <w:pPr>
              <w:spacing w:after="80"/>
            </w:pPr>
            <w:r>
              <w:t>Empirical / Method Paper</w:t>
            </w:r>
          </w:p>
        </w:tc>
      </w:tr>
      <w:tr w:rsidR="0000551A" w14:paraId="59BF11AF" w14:textId="77777777">
        <w:tc>
          <w:tcPr>
            <w:tcW w:w="2400" w:type="dxa"/>
            <w:tcBorders>
              <w:top w:val="single" w:sz="1" w:space="0" w:color="BBCCDD"/>
              <w:left w:val="single" w:sz="1" w:space="0" w:color="BBCCDD"/>
              <w:bottom w:val="single" w:sz="1" w:space="0" w:color="BBCCDD"/>
              <w:right w:val="single" w:sz="1" w:space="0" w:color="BBCCDD"/>
            </w:tcBorders>
            <w:shd w:val="clear" w:color="auto" w:fill="D6E4F0"/>
            <w:tcMar>
              <w:top w:w="80" w:type="dxa"/>
              <w:left w:w="120" w:type="dxa"/>
              <w:bottom w:w="80" w:type="dxa"/>
              <w:right w:w="120" w:type="dxa"/>
            </w:tcMar>
          </w:tcPr>
          <w:p w14:paraId="45DA3517" w14:textId="77777777" w:rsidR="0000551A" w:rsidRDefault="00000000">
            <w:pPr>
              <w:spacing w:after="80"/>
            </w:pPr>
            <w:r>
              <w:rPr>
                <w:b/>
                <w:bCs/>
                <w:color w:val="1A3A5C"/>
                <w:sz w:val="20"/>
                <w:szCs w:val="20"/>
              </w:rPr>
              <w:t>Direct link</w:t>
            </w:r>
          </w:p>
        </w:tc>
        <w:tc>
          <w:tcPr>
            <w:tcW w:w="6960" w:type="dxa"/>
            <w:tcBorders>
              <w:top w:val="single" w:sz="1" w:space="0" w:color="BBCCDD"/>
              <w:left w:val="single" w:sz="1" w:space="0" w:color="BBCCDD"/>
              <w:bottom w:val="single" w:sz="1" w:space="0" w:color="BBCCDD"/>
              <w:right w:val="single" w:sz="1" w:space="0" w:color="BBCCDD"/>
            </w:tcBorders>
            <w:shd w:val="clear" w:color="auto" w:fill="F5F5F5"/>
            <w:tcMar>
              <w:top w:w="80" w:type="dxa"/>
              <w:left w:w="120" w:type="dxa"/>
              <w:bottom w:w="80" w:type="dxa"/>
              <w:right w:w="120" w:type="dxa"/>
            </w:tcMar>
          </w:tcPr>
          <w:p w14:paraId="5F339A9B" w14:textId="54EBEEFE" w:rsidR="0000551A" w:rsidRDefault="0083102D">
            <w:pPr>
              <w:spacing w:after="80"/>
            </w:pPr>
            <w:r>
              <w:t>doi.org/10.1109/ICCV48922.2021.01481</w:t>
            </w:r>
          </w:p>
        </w:tc>
      </w:tr>
    </w:tbl>
    <w:p w14:paraId="12165D90" w14:textId="77777777" w:rsidR="0000551A" w:rsidRDefault="0000551A"/>
    <w:p w14:paraId="7F1021D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1D10CDC7"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28F04992" w14:textId="77777777" w:rsidR="0000551A" w:rsidRDefault="00000000">
            <w:pPr>
              <w:spacing w:after="80"/>
              <w:jc w:val="center"/>
            </w:pPr>
            <w:r>
              <w:rPr>
                <w:b/>
                <w:bCs/>
                <w:color w:val="FFFFFF"/>
                <w:sz w:val="24"/>
                <w:szCs w:val="24"/>
              </w:rPr>
              <w:t>1</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25432C8C" w14:textId="77777777" w:rsidR="0000551A" w:rsidRDefault="00000000">
            <w:pPr>
              <w:spacing w:after="80"/>
            </w:pPr>
            <w:r>
              <w:rPr>
                <w:b/>
                <w:bCs/>
                <w:color w:val="FFFFFF"/>
                <w:sz w:val="24"/>
                <w:szCs w:val="24"/>
              </w:rPr>
              <w:t>Argument Summary</w:t>
            </w:r>
          </w:p>
        </w:tc>
      </w:tr>
    </w:tbl>
    <w:p w14:paraId="79EF6EAD" w14:textId="17CC0989" w:rsidR="0000551A" w:rsidRDefault="0000551A">
      <w:pPr>
        <w:spacing w:after="80"/>
      </w:pPr>
    </w:p>
    <w:p w14:paraId="7175EF30"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4494D5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5465E685" w14:textId="7E826C99" w:rsidR="0000551A" w:rsidRDefault="0083102D">
            <w:pPr>
              <w:spacing w:after="1700"/>
            </w:pPr>
            <w:r>
              <w:t xml:space="preserve">The paper claims that Deep Neural Network (DNN) architectures utilized within Person </w:t>
            </w:r>
            <w:proofErr w:type="spellStart"/>
            <w:r>
              <w:t>ReID</w:t>
            </w:r>
            <w:proofErr w:type="spellEnd"/>
            <w:r>
              <w:t xml:space="preserve"> models are exceptionally vulnerable to visually imperceptible adversarial perturbations, which drop system accuracy. They argue that while adversarial patches shift feature extraction values dramatically, they simultaneously trigger measurable structural anomalies in top-</w:t>
            </w:r>
            <w:r>
              <w:rPr>
                <w:rStyle w:val="math-inline"/>
                <w:rFonts w:ascii="Arial" w:hAnsi="Arial" w:cs="Arial"/>
              </w:rPr>
              <w:t>$K$</w:t>
            </w:r>
            <w:r>
              <w:t xml:space="preserve"> retrieval behaviors. This matters because discovering these "context inconsistencies" enables developers to build effective detectors </w:t>
            </w:r>
            <w:r>
              <w:lastRenderedPageBreak/>
              <w:t>that catch active embedding manipulation without needing to guess the precise mathematical method used to craft the adversarial noise.</w:t>
            </w:r>
          </w:p>
        </w:tc>
      </w:tr>
    </w:tbl>
    <w:p w14:paraId="6B27DD76" w14:textId="77777777" w:rsidR="0000551A" w:rsidRDefault="0000551A"/>
    <w:p w14:paraId="7367EB2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56DC8AE9"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74B63287" w14:textId="77777777" w:rsidR="0000551A" w:rsidRDefault="00000000">
            <w:pPr>
              <w:spacing w:after="80"/>
              <w:jc w:val="center"/>
            </w:pPr>
            <w:r>
              <w:rPr>
                <w:b/>
                <w:bCs/>
                <w:color w:val="FFFFFF"/>
                <w:sz w:val="24"/>
                <w:szCs w:val="24"/>
              </w:rPr>
              <w:t>2</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0CBD57C3" w14:textId="77777777" w:rsidR="0000551A" w:rsidRDefault="00000000">
            <w:pPr>
              <w:spacing w:after="80"/>
            </w:pPr>
            <w:r>
              <w:rPr>
                <w:b/>
                <w:bCs/>
                <w:color w:val="FFFFFF"/>
                <w:sz w:val="24"/>
                <w:szCs w:val="24"/>
              </w:rPr>
              <w:t>Method Used</w:t>
            </w:r>
          </w:p>
        </w:tc>
      </w:tr>
    </w:tbl>
    <w:p w14:paraId="444531EA"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81F428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2D98C08A" w14:textId="0CF29887" w:rsidR="0000551A" w:rsidRPr="005744A0" w:rsidRDefault="005744A0" w:rsidP="005744A0">
            <w:pPr>
              <w:pStyle w:val="NormalWeb"/>
              <w:spacing w:before="0" w:beforeAutospacing="0"/>
              <w:rPr>
                <w:rFonts w:ascii="Arial" w:hAnsi="Arial" w:cs="Arial"/>
              </w:rPr>
            </w:pPr>
            <w:r>
              <w:rPr>
                <w:rFonts w:ascii="Arial" w:hAnsi="Arial" w:cs="Arial"/>
              </w:rPr>
              <w:t xml:space="preserve">The researchers developed </w:t>
            </w:r>
            <w:r>
              <w:rPr>
                <w:rFonts w:ascii="Arial" w:hAnsi="Arial" w:cs="Arial"/>
                <w:b/>
                <w:bCs/>
              </w:rPr>
              <w:t>MEAAD</w:t>
            </w:r>
            <w:r>
              <w:rPr>
                <w:rFonts w:ascii="Arial" w:hAnsi="Arial" w:cs="Arial"/>
              </w:rPr>
              <w:t xml:space="preserve"> (Multi-Expert Adversarial Attack Detection), a defense framework using multiple diverse </w:t>
            </w:r>
            <w:proofErr w:type="spellStart"/>
            <w:r>
              <w:rPr>
                <w:rFonts w:ascii="Arial" w:hAnsi="Arial" w:cs="Arial"/>
              </w:rPr>
              <w:t>ReID</w:t>
            </w:r>
            <w:proofErr w:type="spellEnd"/>
            <w:r>
              <w:rPr>
                <w:rFonts w:ascii="Arial" w:hAnsi="Arial" w:cs="Arial"/>
              </w:rPr>
              <w:t xml:space="preserve"> networks acting as "expert models." They calculated three context affinities: </w:t>
            </w:r>
            <w:r>
              <w:rPr>
                <w:rFonts w:ascii="Arial" w:hAnsi="Arial" w:cs="Arial"/>
                <w:i/>
                <w:iCs/>
              </w:rPr>
              <w:t>Query-Support Affinity</w:t>
            </w:r>
            <w:r>
              <w:rPr>
                <w:rFonts w:ascii="Arial" w:hAnsi="Arial" w:cs="Arial"/>
              </w:rPr>
              <w:t xml:space="preserve"> (distance from query to top-</w:t>
            </w:r>
            <w:r>
              <w:rPr>
                <w:rStyle w:val="math-inline"/>
                <w:rFonts w:ascii="Arial" w:hAnsi="Arial" w:cs="Arial"/>
              </w:rPr>
              <w:t>$K$</w:t>
            </w:r>
            <w:r>
              <w:rPr>
                <w:rFonts w:ascii="Arial" w:hAnsi="Arial" w:cs="Arial"/>
              </w:rPr>
              <w:t xml:space="preserve"> retrievals), </w:t>
            </w:r>
            <w:r>
              <w:rPr>
                <w:rFonts w:ascii="Arial" w:hAnsi="Arial" w:cs="Arial"/>
                <w:i/>
                <w:iCs/>
              </w:rPr>
              <w:t>Support-Support Affinity</w:t>
            </w:r>
            <w:r>
              <w:rPr>
                <w:rFonts w:ascii="Arial" w:hAnsi="Arial" w:cs="Arial"/>
              </w:rPr>
              <w:t xml:space="preserve"> (tightness of top-</w:t>
            </w:r>
            <w:r>
              <w:rPr>
                <w:rStyle w:val="math-inline"/>
                <w:rFonts w:ascii="Arial" w:hAnsi="Arial" w:cs="Arial"/>
              </w:rPr>
              <w:t>$K$</w:t>
            </w:r>
            <w:r>
              <w:rPr>
                <w:rFonts w:ascii="Arial" w:hAnsi="Arial" w:cs="Arial"/>
              </w:rPr>
              <w:t xml:space="preserve"> retrievals to each other), and </w:t>
            </w:r>
            <w:r>
              <w:rPr>
                <w:rFonts w:ascii="Arial" w:hAnsi="Arial" w:cs="Arial"/>
                <w:i/>
                <w:iCs/>
              </w:rPr>
              <w:t>Cross-Expert Affinity</w:t>
            </w:r>
            <w:r>
              <w:rPr>
                <w:rFonts w:ascii="Arial" w:hAnsi="Arial" w:cs="Arial"/>
              </w:rPr>
              <w:t xml:space="preserve"> (consistency between different model architectures). Testing was conducted empirically by exposing baseline </w:t>
            </w:r>
            <w:proofErr w:type="spellStart"/>
            <w:r>
              <w:rPr>
                <w:rFonts w:ascii="Arial" w:hAnsi="Arial" w:cs="Arial"/>
              </w:rPr>
              <w:t>ReID</w:t>
            </w:r>
            <w:proofErr w:type="spellEnd"/>
            <w:r>
              <w:rPr>
                <w:rFonts w:ascii="Arial" w:hAnsi="Arial" w:cs="Arial"/>
              </w:rPr>
              <w:t xml:space="preserve"> networks to adversarial attacks on the </w:t>
            </w:r>
            <w:r>
              <w:rPr>
                <w:rFonts w:ascii="Arial" w:hAnsi="Arial" w:cs="Arial"/>
                <w:b/>
                <w:bCs/>
              </w:rPr>
              <w:t>Market1501</w:t>
            </w:r>
            <w:r>
              <w:rPr>
                <w:rFonts w:ascii="Arial" w:hAnsi="Arial" w:cs="Arial"/>
              </w:rPr>
              <w:t xml:space="preserve"> and </w:t>
            </w:r>
            <w:proofErr w:type="spellStart"/>
            <w:r>
              <w:rPr>
                <w:rFonts w:ascii="Arial" w:hAnsi="Arial" w:cs="Arial"/>
                <w:b/>
                <w:bCs/>
              </w:rPr>
              <w:t>DukeMTMC-ReID</w:t>
            </w:r>
            <w:proofErr w:type="spellEnd"/>
            <w:r>
              <w:rPr>
                <w:rFonts w:ascii="Arial" w:hAnsi="Arial" w:cs="Arial"/>
              </w:rPr>
              <w:t xml:space="preserve"> benchmarks, checking if a secondary detector could successfully flag modified embedding profiles.</w:t>
            </w:r>
          </w:p>
        </w:tc>
      </w:tr>
    </w:tbl>
    <w:p w14:paraId="42471692" w14:textId="77777777" w:rsidR="0000551A" w:rsidRDefault="0000551A"/>
    <w:p w14:paraId="3C39B25C"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6A415E5A"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0C7C4CAA" w14:textId="77777777" w:rsidR="0000551A" w:rsidRDefault="00000000">
            <w:pPr>
              <w:spacing w:after="80"/>
              <w:jc w:val="center"/>
            </w:pPr>
            <w:r>
              <w:rPr>
                <w:b/>
                <w:bCs/>
                <w:color w:val="FFFFFF"/>
                <w:sz w:val="24"/>
                <w:szCs w:val="24"/>
              </w:rPr>
              <w:t>3</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1795D60D" w14:textId="77777777" w:rsidR="0000551A" w:rsidRDefault="00000000">
            <w:pPr>
              <w:spacing w:after="80"/>
            </w:pPr>
            <w:r>
              <w:rPr>
                <w:b/>
                <w:bCs/>
                <w:color w:val="FFFFFF"/>
                <w:sz w:val="24"/>
                <w:szCs w:val="24"/>
              </w:rPr>
              <w:t>Strength of Evidence</w:t>
            </w:r>
          </w:p>
        </w:tc>
      </w:tr>
    </w:tbl>
    <w:p w14:paraId="788498C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3FFCC998"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11E6028E" w14:textId="45793B83" w:rsidR="0000551A" w:rsidRDefault="002A2E54">
            <w:pPr>
              <w:spacing w:after="1360"/>
            </w:pPr>
            <w:r>
              <w:t xml:space="preserve">The evidence is highly convincing due to extensive evaluation against multiple sophisticated attack types (such as Mis-Classification attacks and Bi-directional attacks). The authors achieved an exceptionally high </w:t>
            </w:r>
            <w:r>
              <w:rPr>
                <w:b/>
                <w:bCs/>
              </w:rPr>
              <w:t>ROC-AUC of over 97.5%</w:t>
            </w:r>
            <w:r>
              <w:t xml:space="preserve"> across both datasets. By demonstrating that the defense remains effective across different model structures without retraining the backbone </w:t>
            </w:r>
            <w:proofErr w:type="spellStart"/>
            <w:r>
              <w:t>ReID</w:t>
            </w:r>
            <w:proofErr w:type="spellEnd"/>
            <w:r>
              <w:t xml:space="preserve"> networks, they proved that contextual spatial inconsistencies are a universal byproduct of embedding poisoning.</w:t>
            </w:r>
          </w:p>
        </w:tc>
      </w:tr>
    </w:tbl>
    <w:p w14:paraId="5FCE950C" w14:textId="77777777" w:rsidR="0000551A" w:rsidRDefault="0000551A"/>
    <w:p w14:paraId="1338DC7B"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4D9AF12E"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076F1C79" w14:textId="77777777" w:rsidR="0000551A" w:rsidRDefault="00000000">
            <w:pPr>
              <w:spacing w:after="80"/>
              <w:jc w:val="center"/>
            </w:pPr>
            <w:r>
              <w:rPr>
                <w:b/>
                <w:bCs/>
                <w:color w:val="FFFFFF"/>
                <w:sz w:val="24"/>
                <w:szCs w:val="24"/>
              </w:rPr>
              <w:t>4</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4CA413DD" w14:textId="77777777" w:rsidR="0000551A" w:rsidRDefault="00000000">
            <w:pPr>
              <w:spacing w:after="80"/>
            </w:pPr>
            <w:r>
              <w:rPr>
                <w:b/>
                <w:bCs/>
                <w:color w:val="FFFFFF"/>
                <w:sz w:val="24"/>
                <w:szCs w:val="24"/>
              </w:rPr>
              <w:t>Limitation or Gap</w:t>
            </w:r>
          </w:p>
        </w:tc>
      </w:tr>
    </w:tbl>
    <w:p w14:paraId="5ABC181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619D0215"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7CF517BF" w14:textId="1C47D5D0" w:rsidR="0000551A" w:rsidRDefault="002A2E54">
            <w:pPr>
              <w:spacing w:after="1360"/>
            </w:pPr>
            <w:r>
              <w:t>The approach operates entirely on the extraction of top-</w:t>
            </w:r>
            <w:r>
              <w:rPr>
                <w:rStyle w:val="math-inline"/>
                <w:rFonts w:ascii="Arial" w:hAnsi="Arial" w:cs="Arial"/>
              </w:rPr>
              <w:t>$K$</w:t>
            </w:r>
            <w:r>
              <w:t xml:space="preserve"> nearest neighbors during deployment, meaning it relies heavily on evaluating batch retrieval queries against a curated gallery set. The paper does not comprehensively test how this detector fares in an online, streaming camera pipeline </w:t>
            </w:r>
            <w:r>
              <w:lastRenderedPageBreak/>
              <w:t>where tracking happens frame-by-frame and matching galleries are dynamically evolving rather than static database tables.</w:t>
            </w:r>
          </w:p>
        </w:tc>
      </w:tr>
    </w:tbl>
    <w:p w14:paraId="5F65B7AB" w14:textId="77777777" w:rsidR="0000551A" w:rsidRDefault="0000551A"/>
    <w:p w14:paraId="5C44055E"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7BEBD0CF"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388ED6B8" w14:textId="77777777" w:rsidR="0000551A" w:rsidRDefault="00000000">
            <w:pPr>
              <w:spacing w:after="80"/>
              <w:jc w:val="center"/>
            </w:pPr>
            <w:r>
              <w:rPr>
                <w:b/>
                <w:bCs/>
                <w:color w:val="FFFFFF"/>
                <w:sz w:val="24"/>
                <w:szCs w:val="24"/>
              </w:rPr>
              <w:t>5</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5AD01614" w14:textId="77777777" w:rsidR="0000551A" w:rsidRDefault="00000000">
            <w:pPr>
              <w:spacing w:after="80"/>
            </w:pPr>
            <w:r>
              <w:rPr>
                <w:b/>
                <w:bCs/>
                <w:color w:val="FFFFFF"/>
                <w:sz w:val="24"/>
                <w:szCs w:val="24"/>
              </w:rPr>
              <w:t>Relevance to Project</w:t>
            </w:r>
          </w:p>
        </w:tc>
      </w:tr>
    </w:tbl>
    <w:p w14:paraId="20B68359" w14:textId="77777777" w:rsidR="0000551A" w:rsidRDefault="0000551A"/>
    <w:p w14:paraId="7C0C361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1675F8F0"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7B841DBE" w14:textId="3EF53722" w:rsidR="0000551A" w:rsidRDefault="002A2E54">
            <w:pPr>
              <w:spacing w:after="1700"/>
            </w:pPr>
            <w:r>
              <w:t>This paper maps directly to our project focus on embedding-space poisoning. It breaks down exactly how adversarial noise deforms deep feature layers—forcing the similarity models to push true positive matches far away while pulling false tracks closer together. Understanding these three types of context inconsistencies gives our team a blueprint for detecting anomalies whenever an active tracking pipeline is undergoing a targeted embedding poisoning attack.</w:t>
            </w:r>
          </w:p>
        </w:tc>
      </w:tr>
    </w:tbl>
    <w:p w14:paraId="794EB3D7"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04C5EB8B" w14:textId="77777777">
        <w:tc>
          <w:tcPr>
            <w:tcW w:w="600" w:type="dxa"/>
            <w:tcBorders>
              <w:top w:val="none" w:sz="0" w:space="0" w:color="FFFFFF"/>
              <w:left w:val="none" w:sz="0" w:space="0" w:color="FFFFFF"/>
              <w:bottom w:val="none" w:sz="0" w:space="0" w:color="FFFFFF"/>
              <w:right w:val="none" w:sz="0" w:space="0" w:color="FFFFFF"/>
            </w:tcBorders>
            <w:shd w:val="clear" w:color="auto" w:fill="C8102E"/>
            <w:tcMar>
              <w:top w:w="80" w:type="dxa"/>
              <w:left w:w="100" w:type="dxa"/>
              <w:bottom w:w="80" w:type="dxa"/>
              <w:right w:w="100" w:type="dxa"/>
            </w:tcMar>
            <w:vAlign w:val="center"/>
          </w:tcPr>
          <w:p w14:paraId="5B56277B" w14:textId="77777777" w:rsidR="0000551A" w:rsidRDefault="00000000">
            <w:pPr>
              <w:spacing w:after="80"/>
              <w:jc w:val="center"/>
            </w:pPr>
            <w:r>
              <w:rPr>
                <w:b/>
                <w:bCs/>
                <w:color w:val="FFFFFF"/>
                <w:sz w:val="24"/>
                <w:szCs w:val="24"/>
              </w:rPr>
              <w:t>6</w:t>
            </w:r>
          </w:p>
        </w:tc>
        <w:tc>
          <w:tcPr>
            <w:tcW w:w="8760" w:type="dxa"/>
            <w:tcBorders>
              <w:top w:val="none" w:sz="0" w:space="0" w:color="FFFFFF"/>
              <w:left w:val="none" w:sz="0" w:space="0" w:color="FFFFFF"/>
              <w:bottom w:val="none" w:sz="0" w:space="0" w:color="FFFFFF"/>
              <w:right w:val="none" w:sz="0" w:space="0" w:color="FFFFFF"/>
            </w:tcBorders>
            <w:shd w:val="clear" w:color="auto" w:fill="1A3A5C"/>
            <w:tcMar>
              <w:top w:w="80" w:type="dxa"/>
              <w:left w:w="160" w:type="dxa"/>
              <w:bottom w:w="80" w:type="dxa"/>
              <w:right w:w="160" w:type="dxa"/>
            </w:tcMar>
            <w:vAlign w:val="center"/>
          </w:tcPr>
          <w:p w14:paraId="13357493" w14:textId="77777777" w:rsidR="0000551A" w:rsidRDefault="00000000">
            <w:pPr>
              <w:spacing w:after="80"/>
            </w:pPr>
            <w:r>
              <w:rPr>
                <w:b/>
                <w:bCs/>
                <w:color w:val="FFFFFF"/>
                <w:sz w:val="24"/>
                <w:szCs w:val="24"/>
              </w:rPr>
              <w:t>Monday Presentation Notes</w:t>
            </w:r>
          </w:p>
        </w:tc>
      </w:tr>
    </w:tbl>
    <w:p w14:paraId="37E9F98E" w14:textId="77777777" w:rsidR="0000551A" w:rsidRDefault="0000551A"/>
    <w:p w14:paraId="2617900F" w14:textId="77777777" w:rsidR="0000551A" w:rsidRDefault="00000000">
      <w:pPr>
        <w:spacing w:after="80"/>
      </w:pPr>
      <w:r>
        <w:rPr>
          <w:i/>
          <w:iCs/>
          <w:color w:val="666666"/>
          <w:sz w:val="20"/>
          <w:szCs w:val="20"/>
        </w:rPr>
        <w:t>Key points to hit in your 10-minute Monday presentation. What is the one question you will raise for the group at the end?</w:t>
      </w:r>
    </w:p>
    <w:p w14:paraId="70FE5042"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00551A" w14:paraId="3FD47652"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6759F8BF" w14:textId="77777777" w:rsidR="0000551A" w:rsidRDefault="00000000">
            <w:pPr>
              <w:spacing w:after="80"/>
              <w:jc w:val="center"/>
            </w:pPr>
            <w:r>
              <w:rPr>
                <w:b/>
                <w:bCs/>
                <w:color w:val="FFFFFF"/>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1A8B27F" w14:textId="3170E1F5" w:rsidR="0000551A" w:rsidRDefault="002A2E54">
            <w:pPr>
              <w:spacing w:after="80"/>
            </w:pPr>
            <w:r>
              <w:t xml:space="preserve">Explain how adversarial attacks break </w:t>
            </w:r>
            <w:proofErr w:type="spellStart"/>
            <w:r>
              <w:t>ReID</w:t>
            </w:r>
            <w:proofErr w:type="spellEnd"/>
            <w:r>
              <w:t xml:space="preserve"> systems by causing local feature clusters to disperse wildly throughout the embedding space.</w:t>
            </w:r>
          </w:p>
        </w:tc>
      </w:tr>
      <w:tr w:rsidR="0000551A" w14:paraId="024E891A"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54CC0CDE" w14:textId="77777777" w:rsidR="0000551A" w:rsidRDefault="00000000">
            <w:pPr>
              <w:spacing w:after="80"/>
              <w:jc w:val="center"/>
            </w:pPr>
            <w:r>
              <w:rPr>
                <w:b/>
                <w:bCs/>
                <w:color w:val="FFFFFF"/>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316873A" w14:textId="1525ED89" w:rsidR="0000551A" w:rsidRDefault="002A2E54">
            <w:pPr>
              <w:spacing w:after="80"/>
            </w:pPr>
            <w:r>
              <w:t>Outline the three types of context relationships (Query-Support, Support-Support, and Cross-Expert) used to flag corrupted visual feature inputs.</w:t>
            </w:r>
          </w:p>
        </w:tc>
      </w:tr>
      <w:tr w:rsidR="0000551A" w14:paraId="0DE5B57C" w14:textId="77777777">
        <w:tc>
          <w:tcPr>
            <w:tcW w:w="600" w:type="dxa"/>
            <w:tcBorders>
              <w:top w:val="none" w:sz="0" w:space="0" w:color="FFFFFF"/>
              <w:left w:val="none" w:sz="0" w:space="0" w:color="FFFFFF"/>
              <w:bottom w:val="none" w:sz="0" w:space="0" w:color="FFFFFF"/>
              <w:right w:val="none" w:sz="0" w:space="0" w:color="FFFFFF"/>
            </w:tcBorders>
            <w:shd w:val="clear" w:color="auto" w:fill="1A3A5C"/>
            <w:tcMar>
              <w:top w:w="80" w:type="dxa"/>
              <w:left w:w="100" w:type="dxa"/>
              <w:bottom w:w="80" w:type="dxa"/>
              <w:right w:w="100" w:type="dxa"/>
            </w:tcMar>
            <w:vAlign w:val="center"/>
          </w:tcPr>
          <w:p w14:paraId="19EE536F" w14:textId="77777777" w:rsidR="0000551A" w:rsidRDefault="00000000">
            <w:pPr>
              <w:spacing w:after="80"/>
              <w:jc w:val="center"/>
            </w:pPr>
            <w:r>
              <w:rPr>
                <w:b/>
                <w:bCs/>
                <w:color w:val="FFFFFF"/>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038A83" w14:textId="531BC64A" w:rsidR="0000551A" w:rsidRDefault="002A2E54">
            <w:pPr>
              <w:spacing w:after="80"/>
            </w:pPr>
            <w:r>
              <w:t>Contrast traditional adversarial retraining strategies with this passive, context-driven detection pipeline.</w:t>
            </w:r>
          </w:p>
        </w:tc>
      </w:tr>
    </w:tbl>
    <w:p w14:paraId="40700D1F"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5F8F24F3" w14:textId="77777777">
        <w:tc>
          <w:tcPr>
            <w:tcW w:w="9360" w:type="dxa"/>
            <w:tcBorders>
              <w:top w:val="single" w:sz="3" w:space="0" w:color="0D9488"/>
              <w:left w:val="single" w:sz="6" w:space="0" w:color="0D9488"/>
              <w:bottom w:val="single" w:sz="3" w:space="0" w:color="0D9488"/>
              <w:right w:val="single" w:sz="2" w:space="0" w:color="0D9488"/>
            </w:tcBorders>
            <w:shd w:val="clear" w:color="auto" w:fill="E6FFFA"/>
            <w:tcMar>
              <w:top w:w="120" w:type="dxa"/>
              <w:left w:w="160" w:type="dxa"/>
              <w:bottom w:w="120" w:type="dxa"/>
              <w:right w:w="160" w:type="dxa"/>
            </w:tcMar>
          </w:tcPr>
          <w:p w14:paraId="25B42525" w14:textId="77777777" w:rsidR="0000551A" w:rsidRDefault="00000000">
            <w:pPr>
              <w:spacing w:after="80"/>
            </w:pPr>
            <w:r>
              <w:rPr>
                <w:b/>
                <w:bCs/>
                <w:color w:val="0D9488"/>
                <w:sz w:val="20"/>
                <w:szCs w:val="20"/>
              </w:rPr>
              <w:t>Question I will raise for the group:</w:t>
            </w:r>
          </w:p>
          <w:p w14:paraId="0B01CFD7" w14:textId="19CF301E" w:rsidR="0000551A" w:rsidRDefault="002A2E54">
            <w:pPr>
              <w:spacing w:after="120"/>
            </w:pPr>
            <w:r>
              <w:t>Since MEAAD relies on checking the distribution of the top-</w:t>
            </w:r>
            <w:r>
              <w:rPr>
                <w:rStyle w:val="math-inline"/>
                <w:rFonts w:ascii="Arial" w:hAnsi="Arial" w:cs="Arial"/>
              </w:rPr>
              <w:t>K</w:t>
            </w:r>
            <w:r>
              <w:t xml:space="preserve"> nearest neighbors to identify an attack, how might an attacker craft an embedding poisoning attack that specifically keeps the context distribution uniform to slip past consistency checks?</w:t>
            </w:r>
          </w:p>
        </w:tc>
      </w:tr>
    </w:tbl>
    <w:p w14:paraId="118960D0" w14:textId="77777777" w:rsidR="0000551A" w:rsidRDefault="0000551A"/>
    <w:p w14:paraId="5E53B991"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178AE7FF" w14:textId="77777777">
        <w:tc>
          <w:tcPr>
            <w:tcW w:w="9360" w:type="dxa"/>
            <w:tcBorders>
              <w:top w:val="single" w:sz="2" w:space="0" w:color="4A7FB5"/>
              <w:left w:val="single" w:sz="1" w:space="0" w:color="CCCCCC"/>
              <w:bottom w:val="single" w:sz="1" w:space="0" w:color="CCCCCC"/>
              <w:right w:val="single" w:sz="1" w:space="0" w:color="CCCCCC"/>
            </w:tcBorders>
            <w:shd w:val="clear" w:color="auto" w:fill="D6E4F0"/>
            <w:tcMar>
              <w:top w:w="120" w:type="dxa"/>
              <w:left w:w="160" w:type="dxa"/>
              <w:bottom w:w="120" w:type="dxa"/>
              <w:right w:w="160" w:type="dxa"/>
            </w:tcMar>
          </w:tcPr>
          <w:p w14:paraId="4D02DDBF" w14:textId="77777777" w:rsidR="0000551A" w:rsidRDefault="00000000">
            <w:pPr>
              <w:spacing w:after="60"/>
            </w:pPr>
            <w:r>
              <w:rPr>
                <w:b/>
                <w:bCs/>
                <w:color w:val="1A3A5C"/>
              </w:rPr>
              <w:lastRenderedPageBreak/>
              <w:t xml:space="preserve">Personal </w:t>
            </w:r>
            <w:proofErr w:type="gramStart"/>
            <w:r>
              <w:rPr>
                <w:b/>
                <w:bCs/>
                <w:color w:val="1A3A5C"/>
              </w:rPr>
              <w:t>Reflection  (</w:t>
            </w:r>
            <w:proofErr w:type="gramEnd"/>
            <w:r>
              <w:rPr>
                <w:b/>
                <w:bCs/>
                <w:color w:val="1A3A5C"/>
              </w:rPr>
              <w:t>optional but encouraged)</w:t>
            </w:r>
          </w:p>
          <w:p w14:paraId="0201BBB6" w14:textId="77777777" w:rsidR="0000551A" w:rsidRDefault="00000000">
            <w:pPr>
              <w:spacing w:after="80"/>
            </w:pPr>
            <w:r>
              <w:rPr>
                <w:i/>
                <w:iCs/>
                <w:color w:val="666666"/>
                <w:sz w:val="20"/>
                <w:szCs w:val="20"/>
              </w:rPr>
              <w:t>What surprised you about this paper? What would you do differently if you were the author?</w:t>
            </w:r>
          </w:p>
        </w:tc>
      </w:tr>
    </w:tbl>
    <w:p w14:paraId="46F2E1ED"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0FF27D3F" w14:textId="77777777">
        <w:tc>
          <w:tcPr>
            <w:tcW w:w="9360" w:type="dxa"/>
            <w:tcBorders>
              <w:top w:val="single" w:sz="1" w:space="0" w:color="CCCCCC"/>
              <w:left w:val="single" w:sz="4" w:space="0" w:color="C8102E"/>
              <w:bottom w:val="single" w:sz="1" w:space="0" w:color="CCCCCC"/>
              <w:right w:val="single" w:sz="1" w:space="0" w:color="CCCCCC"/>
            </w:tcBorders>
            <w:shd w:val="clear" w:color="auto" w:fill="FFFFFF"/>
            <w:tcMar>
              <w:top w:w="100" w:type="dxa"/>
              <w:left w:w="160" w:type="dxa"/>
              <w:bottom w:w="100" w:type="dxa"/>
              <w:right w:w="160" w:type="dxa"/>
            </w:tcMar>
          </w:tcPr>
          <w:p w14:paraId="6ED22C18" w14:textId="77777777" w:rsidR="0000551A" w:rsidRDefault="00000000">
            <w:pPr>
              <w:spacing w:after="1360"/>
            </w:pPr>
            <w:r>
              <w:rPr>
                <w:i/>
                <w:iCs/>
                <w:color w:val="666666"/>
                <w:sz w:val="19"/>
                <w:szCs w:val="19"/>
              </w:rPr>
              <w:t>Write your reflection here — what surprised you, what you would do differently...</w:t>
            </w:r>
          </w:p>
        </w:tc>
      </w:tr>
    </w:tbl>
    <w:p w14:paraId="64BB9C59" w14:textId="77777777" w:rsidR="0000551A" w:rsidRDefault="0000551A"/>
    <w:p w14:paraId="0C69E098" w14:textId="77777777" w:rsidR="0000551A" w:rsidRDefault="0000551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0551A" w14:paraId="782DAB7A" w14:textId="77777777">
        <w:tc>
          <w:tcPr>
            <w:tcW w:w="9360" w:type="dxa"/>
            <w:tcBorders>
              <w:top w:val="none" w:sz="0" w:space="0" w:color="FFFFFF"/>
              <w:left w:val="none" w:sz="0" w:space="0" w:color="FFFFFF"/>
              <w:bottom w:val="none" w:sz="0" w:space="0" w:color="FFFFFF"/>
              <w:right w:val="none" w:sz="0" w:space="0" w:color="FFFFFF"/>
            </w:tcBorders>
            <w:shd w:val="clear" w:color="auto" w:fill="1A3A5C"/>
            <w:tcMar>
              <w:top w:w="160" w:type="dxa"/>
              <w:left w:w="200" w:type="dxa"/>
              <w:bottom w:w="160" w:type="dxa"/>
              <w:right w:w="200" w:type="dxa"/>
            </w:tcMar>
          </w:tcPr>
          <w:p w14:paraId="54D9EE06" w14:textId="77777777" w:rsidR="0000551A" w:rsidRDefault="00000000">
            <w:pPr>
              <w:spacing w:after="100"/>
            </w:pPr>
            <w:r>
              <w:rPr>
                <w:b/>
                <w:bCs/>
                <w:color w:val="FFFFFF"/>
              </w:rPr>
              <w:t>Before you submit — checklist</w:t>
            </w:r>
          </w:p>
          <w:p w14:paraId="478D4EF8" w14:textId="3B91746A" w:rsidR="0000551A" w:rsidRDefault="00000000">
            <w:pPr>
              <w:spacing w:before="20" w:after="20"/>
              <w:ind w:left="240" w:hanging="200"/>
            </w:pPr>
            <w:r>
              <w:rPr>
                <w:b/>
                <w:bCs/>
                <w:color w:val="C8102E"/>
              </w:rPr>
              <w:t xml:space="preserve">☐ </w:t>
            </w:r>
            <w:r>
              <w:rPr>
                <w:color w:val="FFFFFF"/>
                <w:sz w:val="20"/>
                <w:szCs w:val="20"/>
              </w:rPr>
              <w:t>All 6 sections filled in</w:t>
            </w:r>
            <w:r w:rsidR="00BB0AAF">
              <w:rPr>
                <w:color w:val="FFFFFF"/>
                <w:sz w:val="20"/>
                <w:szCs w:val="20"/>
              </w:rPr>
              <w:t xml:space="preserve"> - </w:t>
            </w:r>
            <w:r>
              <w:rPr>
                <w:color w:val="FFFFFF"/>
                <w:sz w:val="20"/>
                <w:szCs w:val="20"/>
              </w:rPr>
              <w:t>no section left blank</w:t>
            </w:r>
          </w:p>
          <w:p w14:paraId="131B646D" w14:textId="562BC991" w:rsidR="0000551A" w:rsidRDefault="00000000">
            <w:pPr>
              <w:spacing w:before="20" w:after="20"/>
              <w:ind w:left="240" w:hanging="200"/>
            </w:pPr>
            <w:r>
              <w:rPr>
                <w:b/>
                <w:bCs/>
                <w:color w:val="C8102E"/>
              </w:rPr>
              <w:t xml:space="preserve">☐ </w:t>
            </w:r>
            <w:r>
              <w:rPr>
                <w:color w:val="FFFFFF"/>
                <w:sz w:val="20"/>
                <w:szCs w:val="20"/>
              </w:rPr>
              <w:t>Filename follows the naming convention: weekNN-yourname-lastname-year-keyword.docx</w:t>
            </w:r>
          </w:p>
          <w:p w14:paraId="1CE86565" w14:textId="780B1B9D" w:rsidR="0000551A" w:rsidRDefault="00000000">
            <w:pPr>
              <w:spacing w:before="20" w:after="20"/>
              <w:ind w:left="240" w:hanging="200"/>
            </w:pPr>
            <w:r>
              <w:rPr>
                <w:b/>
                <w:bCs/>
                <w:color w:val="C8102E"/>
              </w:rPr>
              <w:t xml:space="preserve">☐ </w:t>
            </w:r>
            <w:r>
              <w:rPr>
                <w:color w:val="FFFFFF"/>
                <w:sz w:val="20"/>
                <w:szCs w:val="20"/>
              </w:rPr>
              <w:t>File saved to your papers folder: papers/</w:t>
            </w:r>
            <w:proofErr w:type="spellStart"/>
            <w:r>
              <w:rPr>
                <w:color w:val="FFFFFF"/>
                <w:sz w:val="20"/>
                <w:szCs w:val="20"/>
              </w:rPr>
              <w:t>christine</w:t>
            </w:r>
            <w:proofErr w:type="spellEnd"/>
            <w:r>
              <w:rPr>
                <w:color w:val="FFFFFF"/>
                <w:sz w:val="20"/>
                <w:szCs w:val="20"/>
              </w:rPr>
              <w:t>/ or papers/</w:t>
            </w:r>
            <w:proofErr w:type="spellStart"/>
            <w:r>
              <w:rPr>
                <w:color w:val="FFFFFF"/>
                <w:sz w:val="20"/>
                <w:szCs w:val="20"/>
              </w:rPr>
              <w:t>floyd</w:t>
            </w:r>
            <w:proofErr w:type="spellEnd"/>
            <w:r>
              <w:rPr>
                <w:color w:val="FFFFFF"/>
                <w:sz w:val="20"/>
                <w:szCs w:val="20"/>
              </w:rPr>
              <w:t>/</w:t>
            </w:r>
          </w:p>
          <w:p w14:paraId="1A868539" w14:textId="5D2F4B5F" w:rsidR="0000551A" w:rsidRDefault="00000000">
            <w:pPr>
              <w:spacing w:before="20" w:after="20"/>
              <w:ind w:left="240" w:hanging="200"/>
            </w:pPr>
            <w:r>
              <w:rPr>
                <w:b/>
                <w:bCs/>
                <w:color w:val="C8102E"/>
              </w:rPr>
              <w:t xml:space="preserve">☐ </w:t>
            </w:r>
            <w:r>
              <w:rPr>
                <w:color w:val="FFFFFF"/>
                <w:sz w:val="20"/>
                <w:szCs w:val="20"/>
              </w:rPr>
              <w:t>Committed and pushed to your student branch</w:t>
            </w:r>
          </w:p>
          <w:p w14:paraId="35B191A8" w14:textId="7A6B6695" w:rsidR="0000551A" w:rsidRDefault="00000000">
            <w:pPr>
              <w:spacing w:before="20" w:after="20"/>
              <w:ind w:left="240" w:hanging="200"/>
            </w:pPr>
            <w:r>
              <w:rPr>
                <w:b/>
                <w:bCs/>
                <w:color w:val="C8102E"/>
              </w:rPr>
              <w:t xml:space="preserve">☐ </w:t>
            </w:r>
            <w:r>
              <w:rPr>
                <w:color w:val="FFFFFF"/>
                <w:sz w:val="20"/>
                <w:szCs w:val="20"/>
              </w:rPr>
              <w:t xml:space="preserve">Submitted before Monday at </w:t>
            </w:r>
            <w:r w:rsidR="00BB0AAF">
              <w:rPr>
                <w:color w:val="FFFFFF"/>
                <w:sz w:val="20"/>
                <w:szCs w:val="20"/>
              </w:rPr>
              <w:t>11</w:t>
            </w:r>
            <w:r>
              <w:rPr>
                <w:color w:val="FFFFFF"/>
                <w:sz w:val="20"/>
                <w:szCs w:val="20"/>
              </w:rPr>
              <w:t>:00 AM</w:t>
            </w:r>
          </w:p>
        </w:tc>
      </w:tr>
    </w:tbl>
    <w:p w14:paraId="3F151636" w14:textId="6AF09D6A" w:rsidR="0000551A" w:rsidRDefault="0000551A">
      <w:pPr>
        <w:pBdr>
          <w:top w:val="single" w:sz="2" w:space="4" w:color="CCCCCC"/>
        </w:pBdr>
        <w:spacing w:before="60"/>
      </w:pPr>
    </w:p>
    <w:sectPr w:rsidR="0000551A">
      <w:headerReference w:type="default" r:id="rId7"/>
      <w:footerReference w:type="default" r:id="rId8"/>
      <w:pgSz w:w="12240" w:h="15840"/>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542F8" w14:textId="77777777" w:rsidR="00E327CD" w:rsidRDefault="00E327CD">
      <w:r>
        <w:separator/>
      </w:r>
    </w:p>
  </w:endnote>
  <w:endnote w:type="continuationSeparator" w:id="0">
    <w:p w14:paraId="5EC20D3C" w14:textId="77777777" w:rsidR="00E327CD" w:rsidRDefault="00E32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92DC" w14:textId="77777777" w:rsidR="0000551A" w:rsidRDefault="00000000">
    <w:pPr>
      <w:pBdr>
        <w:top w:val="single" w:sz="4" w:space="5" w:color="1A3A5C"/>
      </w:pBdr>
      <w:jc w:val="right"/>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BB0AAF">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BB0AAF">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9687B" w14:textId="77777777" w:rsidR="00E327CD" w:rsidRDefault="00E327CD">
      <w:r>
        <w:separator/>
      </w:r>
    </w:p>
  </w:footnote>
  <w:footnote w:type="continuationSeparator" w:id="0">
    <w:p w14:paraId="0CBB308D" w14:textId="77777777" w:rsidR="00E327CD" w:rsidRDefault="00E32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9944B" w14:textId="31F2C97B" w:rsidR="0000551A" w:rsidRDefault="0000551A">
    <w:pPr>
      <w:pBdr>
        <w:bottom w:val="single" w:sz="4" w:space="5" w:color="1A3A5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EC1"/>
    <w:multiLevelType w:val="hybridMultilevel"/>
    <w:tmpl w:val="7C3EC0E8"/>
    <w:lvl w:ilvl="0" w:tplc="200CB2F8">
      <w:start w:val="1"/>
      <w:numFmt w:val="bullet"/>
      <w:lvlText w:val="●"/>
      <w:lvlJc w:val="left"/>
      <w:pPr>
        <w:ind w:left="720" w:hanging="360"/>
      </w:pPr>
    </w:lvl>
    <w:lvl w:ilvl="1" w:tplc="42ECA582">
      <w:start w:val="1"/>
      <w:numFmt w:val="bullet"/>
      <w:lvlText w:val="○"/>
      <w:lvlJc w:val="left"/>
      <w:pPr>
        <w:ind w:left="1440" w:hanging="360"/>
      </w:pPr>
    </w:lvl>
    <w:lvl w:ilvl="2" w:tplc="027A59BA">
      <w:start w:val="1"/>
      <w:numFmt w:val="bullet"/>
      <w:lvlText w:val="■"/>
      <w:lvlJc w:val="left"/>
      <w:pPr>
        <w:ind w:left="2160" w:hanging="360"/>
      </w:pPr>
    </w:lvl>
    <w:lvl w:ilvl="3" w:tplc="8A72DF0C">
      <w:start w:val="1"/>
      <w:numFmt w:val="bullet"/>
      <w:lvlText w:val="●"/>
      <w:lvlJc w:val="left"/>
      <w:pPr>
        <w:ind w:left="2880" w:hanging="360"/>
      </w:pPr>
    </w:lvl>
    <w:lvl w:ilvl="4" w:tplc="80A6F58E">
      <w:start w:val="1"/>
      <w:numFmt w:val="bullet"/>
      <w:lvlText w:val="○"/>
      <w:lvlJc w:val="left"/>
      <w:pPr>
        <w:ind w:left="3600" w:hanging="360"/>
      </w:pPr>
    </w:lvl>
    <w:lvl w:ilvl="5" w:tplc="E67E3626">
      <w:start w:val="1"/>
      <w:numFmt w:val="bullet"/>
      <w:lvlText w:val="■"/>
      <w:lvlJc w:val="left"/>
      <w:pPr>
        <w:ind w:left="4320" w:hanging="360"/>
      </w:pPr>
    </w:lvl>
    <w:lvl w:ilvl="6" w:tplc="E162309C">
      <w:start w:val="1"/>
      <w:numFmt w:val="bullet"/>
      <w:lvlText w:val="●"/>
      <w:lvlJc w:val="left"/>
      <w:pPr>
        <w:ind w:left="5040" w:hanging="360"/>
      </w:pPr>
    </w:lvl>
    <w:lvl w:ilvl="7" w:tplc="2C7886C0">
      <w:start w:val="1"/>
      <w:numFmt w:val="bullet"/>
      <w:lvlText w:val="●"/>
      <w:lvlJc w:val="left"/>
      <w:pPr>
        <w:ind w:left="5760" w:hanging="360"/>
      </w:pPr>
    </w:lvl>
    <w:lvl w:ilvl="8" w:tplc="048A5E28">
      <w:start w:val="1"/>
      <w:numFmt w:val="bullet"/>
      <w:lvlText w:val="●"/>
      <w:lvlJc w:val="left"/>
      <w:pPr>
        <w:ind w:left="6480" w:hanging="360"/>
      </w:pPr>
    </w:lvl>
  </w:abstractNum>
  <w:num w:numId="1" w16cid:durableId="19727089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51A"/>
    <w:rsid w:val="0000551A"/>
    <w:rsid w:val="000B544E"/>
    <w:rsid w:val="002A2E54"/>
    <w:rsid w:val="005521D2"/>
    <w:rsid w:val="005744A0"/>
    <w:rsid w:val="006A17AA"/>
    <w:rsid w:val="00727176"/>
    <w:rsid w:val="0083102D"/>
    <w:rsid w:val="009B109E"/>
    <w:rsid w:val="00B075AA"/>
    <w:rsid w:val="00BB0AAF"/>
    <w:rsid w:val="00E32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CC13C1"/>
  <w15:docId w15:val="{3F36065A-D174-FD4F-8EC9-DAACA6F76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0AAF"/>
    <w:pPr>
      <w:tabs>
        <w:tab w:val="center" w:pos="4680"/>
        <w:tab w:val="right" w:pos="9360"/>
      </w:tabs>
    </w:pPr>
  </w:style>
  <w:style w:type="character" w:customStyle="1" w:styleId="HeaderChar">
    <w:name w:val="Header Char"/>
    <w:basedOn w:val="DefaultParagraphFont"/>
    <w:link w:val="Header"/>
    <w:uiPriority w:val="99"/>
    <w:rsid w:val="00BB0AAF"/>
  </w:style>
  <w:style w:type="paragraph" w:styleId="Footer">
    <w:name w:val="footer"/>
    <w:basedOn w:val="Normal"/>
    <w:link w:val="FooterChar"/>
    <w:uiPriority w:val="99"/>
    <w:unhideWhenUsed/>
    <w:rsid w:val="00BB0AAF"/>
    <w:pPr>
      <w:tabs>
        <w:tab w:val="center" w:pos="4680"/>
        <w:tab w:val="right" w:pos="9360"/>
      </w:tabs>
    </w:pPr>
  </w:style>
  <w:style w:type="character" w:customStyle="1" w:styleId="FooterChar">
    <w:name w:val="Footer Char"/>
    <w:basedOn w:val="DefaultParagraphFont"/>
    <w:link w:val="Footer"/>
    <w:uiPriority w:val="99"/>
    <w:rsid w:val="00BB0AAF"/>
  </w:style>
  <w:style w:type="character" w:customStyle="1" w:styleId="math-inline">
    <w:name w:val="math-inline"/>
    <w:basedOn w:val="DefaultParagraphFont"/>
    <w:rsid w:val="0083102D"/>
  </w:style>
  <w:style w:type="paragraph" w:styleId="NormalWeb">
    <w:name w:val="Normal (Web)"/>
    <w:basedOn w:val="Normal"/>
    <w:uiPriority w:val="99"/>
    <w:unhideWhenUsed/>
    <w:rsid w:val="005744A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691</Words>
  <Characters>4431</Characters>
  <Application>Microsoft Office Word</Application>
  <DocSecurity>0</DocSecurity>
  <Lines>128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Dodwell, Floyd L.</cp:lastModifiedBy>
  <cp:revision>2</cp:revision>
  <dcterms:created xsi:type="dcterms:W3CDTF">2026-06-05T01:15:00Z</dcterms:created>
  <dcterms:modified xsi:type="dcterms:W3CDTF">2026-06-05T01:15:00Z</dcterms:modified>
</cp:coreProperties>
</file>