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F6B3B" w14:textId="77777777" w:rsidR="00ED0765" w:rsidRPr="00ED0765" w:rsidRDefault="00ED0765" w:rsidP="00ED0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07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Related Work</w:t>
      </w:r>
    </w:p>
    <w:p w14:paraId="58819451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>Research relevant to PHANTOM spans four overlapping areas: multi-object tracking and real-world camera networks; adversarial inference-time attacks; backdoor and data-poisoning techniques; and inference-time attack detection. We review each domain below to situate PHANTOM within the broader literature.</w:t>
      </w:r>
    </w:p>
    <w:p w14:paraId="7E23D81D" w14:textId="77777777" w:rsidR="00ED0765" w:rsidRPr="00ED0765" w:rsidRDefault="00ED0765" w:rsidP="00ED0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7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Multi-Object Tracking and Real-World Camera Networks</w:t>
      </w:r>
    </w:p>
    <w:p w14:paraId="4026D7EE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>Modern multi-object tracking (MOT) pipelines typically adopt a tracking-by-detection paradigm, linking object detector bounding boxes across sequential frames. A historical weakness of this approach is that detections falling below a strict confidence threshold are prematurely discarded. This often causes true objects, particularly those undergoing partial occlusion, to be dropped and trajectories to fragment.</w:t>
      </w:r>
    </w:p>
    <w:p w14:paraId="2D36A7FE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ByteTrack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 addresses this by incorporating low-score detections into the association process rather than discarding them. It initially matches high-confidence boxes to existing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tracklets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, then executes a secondary association pass using appearance and motion similarity to recover likely objects from low-score boxes while filtering out background clutter [1]. Because this strategy is detector-agnostic and introduces minimal computational overhead, it serves as a common backbone for downstream MOT systems.</w:t>
      </w:r>
    </w:p>
    <w:p w14:paraId="24D78FA5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>However, most MOT and re-identification (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ReID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) methods are developed on datasets collected under controlled conditions or within synthetic camera networks. This limits their generalizability to real-world surveillance.</w:t>
      </w:r>
    </w:p>
    <w:p w14:paraId="7CAE74A5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>The MTMMC dataset closes this gap by providing long video sequences from 16 multi-modal cameras deployed across a campus and factory setting [2]. Capturing varied lighting, weather, and synchronized thermal footage, MTMMC provides a template for the imperfect data a deployed tracking system must navigate, including perspective inconsistencies and blind spots that isolated cameras cannot resolve alone.</w:t>
      </w:r>
    </w:p>
    <w:p w14:paraId="4BBDD7A0" w14:textId="77777777" w:rsidR="00ED0765" w:rsidRPr="00ED0765" w:rsidRDefault="00ED0765" w:rsidP="00ED0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7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Adversarial Attacks on Trackers and Re-Identification Systems</w:t>
      </w:r>
    </w:p>
    <w:p w14:paraId="4D05EE5D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Once deployed, tracking and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ReID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 models remain vulnerable to test-time adversarial perturbations. The Blind-Blur Attack (BBA) targets MOT systems by exploiting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spatio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-temporal motion cues rather than single-frame detector flaws. It trains a lightweight perturbation generator with a dual objective to simultaneously mask the target object from the tracker and cause background regions to mimic moving targets [3]. Evaluated against architectures like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FairMOT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ByteTrack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, BBA severely degrades tracking accuracy, demonstrating that association-based trackers can be subverted even when their underlying detectors are structurally robust.</w:t>
      </w:r>
    </w:p>
    <w:p w14:paraId="77964C6F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A parallel line of work targets person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ReID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. Because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ReID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 models retrieve gallery images based on learned embeddings, subtle query image perturbations can push an identity's embedding away from its true cluster, forcing the system to return incorrect matches.</w:t>
      </w:r>
    </w:p>
    <w:p w14:paraId="5BFF38AE" w14:textId="77777777" w:rsidR="00ED0765" w:rsidRPr="00ED0765" w:rsidRDefault="00ED0765" w:rsidP="00ED0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7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Backdoor and Data-Poisoning Attacks</w:t>
      </w:r>
    </w:p>
    <w:p w14:paraId="692E5CE0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Unlike test-time perturbations, backdoor attacks corrupt the training phase.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BadNets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 originally demonstrated that networks trained on poisoned data maintain state-of-the-art accuracy on clean validation data while consistently misclassifying inputs that display an attacker-chosen trigger pattern [4]. This makes the backdoor invisible under standard evaluation.</w:t>
      </w:r>
    </w:p>
    <w:p w14:paraId="32ADEC45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>This threat is amplified in distributed environments like federated learning, where a central aggregator cannot inspect local participant updates. Malicious actors can leverage model-replacement strategies to inject persistent backdoors into global models while preserving main-task accuracy [7].</w:t>
      </w:r>
    </w:p>
    <w:p w14:paraId="554DE650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Recently,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DiffPhysBA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 extended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ReID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 backdoor attacks into the physical world by using diffusion models to synthesize realistic trigger accessories, such as specific bags or hats [6]. This bridges the gap between digital pixel patches and physical triggers, allowing an attacker with access to a monitored environment to poison or trigger a model directly.</w:t>
      </w:r>
    </w:p>
    <w:p w14:paraId="28895D56" w14:textId="77777777" w:rsidR="00ED0765" w:rsidRPr="00ED0765" w:rsidRDefault="00ED0765" w:rsidP="00ED0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07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Inference-Time Detection and Positioning of PHANTOM</w:t>
      </w:r>
    </w:p>
    <w:p w14:paraId="38CE70A7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Comparatively little literature addresses how to detect ongoing attacks. Multi-Expert Adversarial Attack Detection (MEAAD) is among the first methods designed specifically for </w:t>
      </w:r>
      <w:proofErr w:type="spellStart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>ReID</w:t>
      </w:r>
      <w:proofErr w:type="spellEnd"/>
      <w:r w:rsidRPr="00ED0765">
        <w:rPr>
          <w:rFonts w:ascii="Times New Roman" w:eastAsia="Times New Roman" w:hAnsi="Times New Roman" w:cs="Times New Roman"/>
          <w:kern w:val="0"/>
          <w14:ligatures w14:val="none"/>
        </w:rPr>
        <w:t xml:space="preserve"> detection [5]. Rather than evaluating an image in isolation, MEAAD flags context inconsistency by analyzing the distances between query embeddings and retrieved matches across multiple independent "expert" models.</w:t>
      </w:r>
    </w:p>
    <w:p w14:paraId="62C48A49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>While existing literature separately establishes the nuances of real-world tracking [2], adversarial vulnerabilities [3, 4], and context-based cross-checking [5], missing is an integration of these threads in a live, multi-camera environment. Most poisoning studies rely on isolated classification benchmarks or single-camera datasets, failing to account for the blind spots and camera disagreements inherent to real deployments.</w:t>
      </w:r>
    </w:p>
    <w:p w14:paraId="28FA07A2" w14:textId="77777777" w:rsidR="00ED0765" w:rsidRPr="00ED0765" w:rsidRDefault="00ED0765" w:rsidP="00ED0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0765">
        <w:rPr>
          <w:rFonts w:ascii="Times New Roman" w:eastAsia="Times New Roman" w:hAnsi="Times New Roman" w:cs="Times New Roman"/>
          <w:kern w:val="0"/>
          <w14:ligatures w14:val="none"/>
        </w:rPr>
        <w:t>PHANTOM bridges this gap. It investigates data-poisoning within a multi-camera tracking pipeline and explores how reporting discrepancies between individual cameras can be leveraged to flag localized manipulations.</w:t>
      </w:r>
    </w:p>
    <w:p w14:paraId="557627A4" w14:textId="77777777" w:rsidR="00802FE1" w:rsidRDefault="00802FE1"/>
    <w:sectPr w:rsidR="0080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65"/>
    <w:rsid w:val="00061CEB"/>
    <w:rsid w:val="005B62A1"/>
    <w:rsid w:val="005C068A"/>
    <w:rsid w:val="00802FE1"/>
    <w:rsid w:val="00DD18B2"/>
    <w:rsid w:val="00ED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8B2FB"/>
  <w15:chartTrackingRefBased/>
  <w15:docId w15:val="{92D35E2E-65F2-EC4A-8AA4-E95BF2A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7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7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7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7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7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749</Words>
  <Characters>4274</Characters>
  <Application>Microsoft Office Word</Application>
  <DocSecurity>0</DocSecurity>
  <Lines>35</Lines>
  <Paragraphs>10</Paragraphs>
  <ScaleCrop>false</ScaleCrop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1</cp:revision>
  <dcterms:created xsi:type="dcterms:W3CDTF">2026-07-20T19:40:00Z</dcterms:created>
  <dcterms:modified xsi:type="dcterms:W3CDTF">2026-07-20T19:41:00Z</dcterms:modified>
</cp:coreProperties>
</file>