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5276"/>
          <w:sz w:val="56"/>
          <w:szCs w:val="56"/>
        </w:rPr>
        <w:t xml:space="preserve">DataView v3</w:t>
      </w:r>
    </w:p>
    <w:p>
      <w:pPr>
        <w:spacing w:after="120"/>
        <w:jc w:val="center"/>
      </w:pPr>
      <w:r>
        <w:rPr>
          <w:rFonts w:ascii="Arial" w:cs="Arial" w:eastAsia="Arial" w:hAnsi="Arial"/>
          <w:color w:val="2C3E50"/>
          <w:sz w:val="32"/>
          <w:szCs w:val="32"/>
        </w:rPr>
        <w:t xml:space="preserve">Petroleum Well Master Data Platform</w:t>
      </w:r>
    </w:p>
    <w:p>
      <w:pPr>
        <w:spacing w:after="120"/>
        <w:jc w:val="center"/>
      </w:pPr>
      <w:r>
        <w:rPr>
          <w:rFonts w:ascii="Arial" w:cs="Arial" w:eastAsia="Arial" w:hAnsi="Arial"/>
          <w:color w:val="7F8C8D"/>
          <w:sz w:val="24"/>
          <w:szCs w:val="24"/>
        </w:rPr>
        <w:t xml:space="preserve">DataView 1.0 Data Model  |  SQL Server · Oracle · Snowflake</w:t>
      </w:r>
    </w:p>
    <w:p>
      <w:pPr>
        <w:pBdr>
          <w:bottom w:val="single" w:color="2E86C1" w:sz="6" w:space="8"/>
        </w:pBdr>
        <w:spacing w:after="600"/>
        <w:jc w:val="center"/>
      </w:pPr>
      <w:r>
        <w:rPr>
          <w:rFonts w:ascii="Arial" w:cs="Arial" w:eastAsia="Arial" w:hAnsi="Arial"/>
          <w:color w:val="2E86C1"/>
          <w:sz w:val="28"/>
          <w:szCs w:val="28"/>
        </w:rPr>
        <w:t xml:space="preserve">Live Demo Script</w:t>
      </w:r>
    </w:p>
    <w:p>
      <w:pPr>
        <w:spacing w:after="200"/>
      </w:pPr>
    </w:p>
    <w:p>
      <w:pPr>
        <w:spacing w:after="80"/>
        <w:jc w:val="center"/>
      </w:pPr>
      <w:r>
        <w:rPr>
          <w:rFonts w:ascii="Arial" w:cs="Arial" w:eastAsia="Arial" w:hAnsi="Arial"/>
          <w:sz w:val="24"/>
          <w:szCs w:val="24"/>
        </w:rPr>
        <w:t xml:space="preserve">Data Wrangler Solutions LLC</w:t>
      </w:r>
    </w:p>
    <w:p>
      <w:pPr>
        <w:spacing w:after="80"/>
        <w:jc w:val="center"/>
      </w:pPr>
      <w:r>
        <w:rPr>
          <w:rFonts w:ascii="Arial" w:cs="Arial" w:eastAsia="Arial" w:hAnsi="Arial"/>
          <w:color w:val="7F8C8D"/>
          <w:sz w:val="22"/>
          <w:szCs w:val="22"/>
        </w:rPr>
        <w:t xml:space="preserve">Montgomery, Texas</w:t>
      </w:r>
    </w:p>
    <w:p>
      <w:pPr>
        <w:spacing w:after="80"/>
        <w:jc w:val="center"/>
      </w:pPr>
      <w:r>
        <w:rPr>
          <w:rFonts w:ascii="Arial" w:cs="Arial" w:eastAsia="Arial" w:hAnsi="Arial"/>
          <w:color w:val="7F8C8D"/>
          <w:sz w:val="22"/>
          <w:szCs w:val="22"/>
        </w:rPr>
        <w:t xml:space="preserve">datawranglersolutions.com</w:t>
      </w:r>
    </w:p>
    <w:p>
      <w:pPr>
        <w:spacing w:after="400"/>
        <w:jc w:val="center"/>
      </w:pPr>
      <w:r>
        <w:rPr>
          <w:rFonts w:ascii="Arial" w:cs="Arial" w:eastAsia="Arial" w:hAnsi="Arial"/>
          <w:color w:val="7F8C8D"/>
          <w:sz w:val="20"/>
          <w:szCs w:val="20"/>
        </w:rPr>
        <w:t xml:space="preserve">Prepared: June 2026  |  Duration: 45–60 minutes</w:t>
      </w:r>
    </w:p>
    <w:p>
      <w:r>
        <w:br w:type="page"/>
      </w:r>
    </w:p>
    <w:p>
      <w:pPr>
        <w:pStyle w:val="Heading1"/>
      </w:pPr>
      <w:r>
        <w:t xml:space="preserve">Demo Overview</w:t>
      </w:r>
    </w:p>
    <w:p>
      <w:pPr>
        <w:spacing w:after="120"/>
      </w:pPr>
      <w:r>
        <w:rPr>
          <w:rFonts w:ascii="Arial" w:cs="Arial" w:eastAsia="Arial" w:hAnsi="Arial"/>
          <w:sz w:val="22"/>
          <w:szCs w:val="22"/>
        </w:rPr>
        <w:t xml:space="preserve">This script guides a live demonstration of DataView v3, a petroleum well master data management platform built on the DataView 1.0 data model, a streamlined schema inspired by PPDM 3.9. DataView v3 provides an end-to-end workflow for loading, validating, federating, and managing well data from any source, with support for SQL Server, Oracle, and Snowflake databases.</w:t>
      </w:r>
    </w:p>
    <w:p>
      <w:pPr>
        <w:spacing w:after="200"/>
      </w:pPr>
    </w:p>
    <w:p>
      <w:pPr>
        <w:pStyle w:val="Heading2"/>
      </w:pPr>
      <w:r>
        <w:t xml:space="preserve">Target Audience</w:t>
      </w:r>
    </w:p>
    <w:p>
      <w:pPr>
        <w:pStyle w:val="ListParagraph"/>
        <w:numPr>
          <w:ilvl w:val="0"/>
          <w:numId w:val="2"/>
        </w:numPr>
        <w:spacing w:after="80"/>
      </w:pPr>
      <w:r>
        <w:rPr>
          <w:rFonts w:ascii="Arial" w:cs="Arial" w:eastAsia="Arial" w:hAnsi="Arial"/>
          <w:sz w:val="22"/>
          <w:szCs w:val="22"/>
        </w:rPr>
        <w:t xml:space="preserve">Petroleum data managers responsible for well master data</w:t>
      </w:r>
    </w:p>
    <w:p>
      <w:pPr>
        <w:pStyle w:val="ListParagraph"/>
        <w:numPr>
          <w:ilvl w:val="0"/>
          <w:numId w:val="2"/>
        </w:numPr>
        <w:spacing w:after="80"/>
      </w:pPr>
      <w:r>
        <w:rPr>
          <w:rFonts w:ascii="Arial" w:cs="Arial" w:eastAsia="Arial" w:hAnsi="Arial"/>
          <w:sz w:val="22"/>
          <w:szCs w:val="22"/>
        </w:rPr>
        <w:t xml:space="preserve">PPDM consultants implementing or auditing data standards</w:t>
      </w:r>
    </w:p>
    <w:p>
      <w:pPr>
        <w:pStyle w:val="ListParagraph"/>
        <w:numPr>
          <w:ilvl w:val="0"/>
          <w:numId w:val="2"/>
        </w:numPr>
        <w:spacing w:after="80"/>
      </w:pPr>
      <w:r>
        <w:rPr>
          <w:rFonts w:ascii="Arial" w:cs="Arial" w:eastAsia="Arial" w:hAnsi="Arial"/>
          <w:sz w:val="22"/>
          <w:szCs w:val="22"/>
        </w:rPr>
        <w:t xml:space="preserve">Exploration &amp; production companies managing multi-basin assets</w:t>
      </w:r>
    </w:p>
    <w:p>
      <w:pPr>
        <w:pStyle w:val="ListParagraph"/>
        <w:numPr>
          <w:ilvl w:val="0"/>
          <w:numId w:val="2"/>
        </w:numPr>
        <w:spacing w:after="80"/>
      </w:pPr>
      <w:r>
        <w:rPr>
          <w:rFonts w:ascii="Arial" w:cs="Arial" w:eastAsia="Arial" w:hAnsi="Arial"/>
          <w:sz w:val="22"/>
          <w:szCs w:val="22"/>
        </w:rPr>
        <w:t xml:space="preserve">Service companies needing well data integration across clients</w:t>
      </w:r>
    </w:p>
    <w:p>
      <w:pPr>
        <w:spacing w:after="200"/>
      </w:pPr>
    </w:p>
    <w:p>
      <w:pPr>
        <w:pStyle w:val="Heading2"/>
      </w:pPr>
      <w:r>
        <w:t xml:space="preserve">Demo Objectives</w:t>
      </w:r>
    </w:p>
    <w:p>
      <w:pPr>
        <w:pStyle w:val="ListParagraph"/>
        <w:numPr>
          <w:ilvl w:val="0"/>
          <w:numId w:val="3"/>
        </w:numPr>
        <w:spacing w:after="80"/>
      </w:pPr>
      <w:r>
        <w:rPr>
          <w:rFonts w:ascii="Arial" w:cs="Arial" w:eastAsia="Arial" w:hAnsi="Arial"/>
          <w:sz w:val="22"/>
          <w:szCs w:val="22"/>
        </w:rPr>
        <w:t xml:space="preserve">Demonstrate the 8-stage ETL pipeline from raw file to DataView well master</w:t>
      </w:r>
    </w:p>
    <w:p>
      <w:pPr>
        <w:pStyle w:val="ListParagraph"/>
        <w:numPr>
          <w:ilvl w:val="0"/>
          <w:numId w:val="3"/>
        </w:numPr>
        <w:spacing w:after="80"/>
      </w:pPr>
      <w:r>
        <w:rPr>
          <w:rFonts w:ascii="Arial" w:cs="Arial" w:eastAsia="Arial" w:hAnsi="Arial"/>
          <w:sz w:val="22"/>
          <w:szCs w:val="22"/>
        </w:rPr>
        <w:t xml:space="preserve">Show AI-powered column mapping and schema detection</w:t>
      </w:r>
    </w:p>
    <w:p>
      <w:pPr>
        <w:pStyle w:val="ListParagraph"/>
        <w:numPr>
          <w:ilvl w:val="0"/>
          <w:numId w:val="3"/>
        </w:numPr>
        <w:spacing w:after="80"/>
      </w:pPr>
      <w:r>
        <w:rPr>
          <w:rFonts w:ascii="Arial" w:cs="Arial" w:eastAsia="Arial" w:hAnsi="Arial"/>
          <w:sz w:val="22"/>
          <w:szCs w:val="22"/>
        </w:rPr>
        <w:t xml:space="preserve">Walk through the Standards Manager with canonical reference values</w:t>
      </w:r>
    </w:p>
    <w:p>
      <w:pPr>
        <w:pStyle w:val="ListParagraph"/>
        <w:numPr>
          <w:ilvl w:val="0"/>
          <w:numId w:val="3"/>
        </w:numPr>
        <w:spacing w:after="80"/>
      </w:pPr>
      <w:r>
        <w:rPr>
          <w:rFonts w:ascii="Arial" w:cs="Arial" w:eastAsia="Arial" w:hAnsi="Arial"/>
          <w:sz w:val="22"/>
          <w:szCs w:val="22"/>
        </w:rPr>
        <w:t xml:space="preserve">Demonstrate multi-source federation across states and agencies</w:t>
      </w:r>
    </w:p>
    <w:p>
      <w:pPr>
        <w:pStyle w:val="ListParagraph"/>
        <w:numPr>
          <w:ilvl w:val="0"/>
          <w:numId w:val="3"/>
        </w:numPr>
        <w:spacing w:after="80"/>
      </w:pPr>
      <w:r>
        <w:rPr>
          <w:rFonts w:ascii="Arial" w:cs="Arial" w:eastAsia="Arial" w:hAnsi="Arial"/>
          <w:sz w:val="22"/>
          <w:szCs w:val="22"/>
        </w:rPr>
        <w:t xml:space="preserve">Show the File Manager for document inventory, cataloging, and governance</w:t>
      </w:r>
    </w:p>
    <w:p>
      <w:pPr>
        <w:pStyle w:val="ListParagraph"/>
        <w:numPr>
          <w:ilvl w:val="0"/>
          <w:numId w:val="3"/>
        </w:numPr>
        <w:spacing w:after="80"/>
      </w:pPr>
      <w:r>
        <w:rPr>
          <w:rFonts w:ascii="Arial" w:cs="Arial" w:eastAsia="Arial" w:hAnsi="Arial"/>
          <w:sz w:val="22"/>
          <w:szCs w:val="22"/>
        </w:rPr>
        <w:t xml:space="preserve">Highlight the well map with interactive selection and scout tickets</w:t>
      </w:r>
    </w:p>
    <w:p>
      <w:pPr>
        <w:pStyle w:val="ListParagraph"/>
        <w:numPr>
          <w:ilvl w:val="0"/>
          <w:numId w:val="3"/>
        </w:numPr>
        <w:spacing w:after="80"/>
      </w:pPr>
      <w:r>
        <w:rPr>
          <w:rFonts w:ascii="Arial" w:cs="Arial" w:eastAsia="Arial" w:hAnsi="Arial"/>
          <w:sz w:val="22"/>
          <w:szCs w:val="22"/>
        </w:rPr>
        <w:t xml:space="preserve">Demonstrate multi-database support: SQL Server, Oracle, Snowflake</w:t>
      </w:r>
    </w:p>
    <w:p>
      <w:pPr>
        <w:spacing w:after="200"/>
      </w:pPr>
    </w:p>
    <w:p>
      <w:pPr>
        <w:pStyle w:val="Heading2"/>
      </w:pPr>
      <w:r>
        <w:t xml:space="preserve">Prerequisites</w:t>
      </w:r>
    </w:p>
    <w:p>
      <w:pPr>
        <w:pStyle w:val="ListParagraph"/>
        <w:numPr>
          <w:ilvl w:val="0"/>
          <w:numId w:val="2"/>
        </w:numPr>
        <w:spacing w:after="80"/>
      </w:pPr>
      <w:r>
        <w:rPr>
          <w:rFonts w:ascii="Arial" w:cs="Arial" w:eastAsia="Arial" w:hAnsi="Arial"/>
          <w:sz w:val="22"/>
          <w:szCs w:val="22"/>
        </w:rPr>
        <w:t xml:space="preserve">DataView v3 running locally (streamlit run app.py on port 8502)</w:t>
      </w:r>
    </w:p>
    <w:p>
      <w:pPr>
        <w:pStyle w:val="ListParagraph"/>
        <w:numPr>
          <w:ilvl w:val="0"/>
          <w:numId w:val="2"/>
        </w:numPr>
        <w:spacing w:after="80"/>
      </w:pPr>
      <w:r>
        <w:rPr>
          <w:rFonts w:ascii="Arial" w:cs="Arial" w:eastAsia="Arial" w:hAnsi="Arial"/>
          <w:sz w:val="22"/>
          <w:szCs w:val="22"/>
        </w:rPr>
        <w:t xml:space="preserve">SQL Server Express with dataview database populated</w:t>
      </w:r>
    </w:p>
    <w:p>
      <w:pPr>
        <w:pStyle w:val="ListParagraph"/>
        <w:numPr>
          <w:ilvl w:val="0"/>
          <w:numId w:val="2"/>
        </w:numPr>
        <w:spacing w:after="80"/>
      </w:pPr>
      <w:r>
        <w:rPr>
          <w:rFonts w:ascii="Arial" w:cs="Arial" w:eastAsia="Arial" w:hAnsi="Arial"/>
          <w:sz w:val="22"/>
          <w:szCs w:val="22"/>
        </w:rPr>
        <w:t xml:space="preserve">Sample data files ready: Kansas CSV, Oklahoma CSV, Texas shapefile</w:t>
      </w:r>
    </w:p>
    <w:p>
      <w:pPr>
        <w:pStyle w:val="ListParagraph"/>
        <w:numPr>
          <w:ilvl w:val="0"/>
          <w:numId w:val="2"/>
        </w:numPr>
        <w:spacing w:after="80"/>
      </w:pPr>
      <w:r>
        <w:rPr>
          <w:rFonts w:ascii="Arial" w:cs="Arial" w:eastAsia="Arial" w:hAnsi="Arial"/>
          <w:sz w:val="22"/>
          <w:szCs w:val="22"/>
        </w:rPr>
        <w:t xml:space="preserve">Snowflake connection configured (optional, for cloud demo)</w:t>
      </w:r>
    </w:p>
    <w:p>
      <w:r>
        <w:br w:type="page"/>
      </w:r>
    </w:p>
    <w:p>
      <w:pPr>
        <w:pStyle w:val="Heading1"/>
      </w:pPr>
      <w:r>
        <w:t xml:space="preserve">DataView v3 Schema Overview</w:t>
      </w:r>
    </w:p>
    <w:p>
      <w:pPr>
        <w:spacing w:after="120"/>
      </w:pPr>
      <w:r>
        <w:rPr>
          <w:rFonts w:ascii="Arial" w:cs="Arial" w:eastAsia="Arial" w:hAnsi="Arial"/>
          <w:sz w:val="22"/>
          <w:szCs w:val="22"/>
        </w:rPr>
        <w:t xml:space="preserve">DataView v3 implements a comprehensive DataView 1.0 schema with 46 tables and well-defined relationships. The schema is organized into functional domains: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546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Tables</w:t>
            </w:r>
          </w:p>
        </w:tc>
        <w:tc>
          <w:tcPr>
            <w:tcW w:type="dxa" w:w="54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Well Master</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12</w:t>
            </w:r>
          </w:p>
        </w:tc>
        <w:tc>
          <w:tcPr>
            <w:tcW w:type="dxa" w:w="54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Core well header, well_version, well_alias, well_node, status, license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volumes, cumulative, allocation, injection</w:t>
            </w:r>
          </w:p>
        </w:tc>
      </w:tr>
      <w:tr>
        <w:tc>
          <w:tcPr>
            <w:tcW w:type="dxa" w:w="23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Completion</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6</w:t>
            </w:r>
          </w:p>
        </w:tc>
        <w:tc>
          <w:tcPr>
            <w:tcW w:type="dxa" w:w="54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Perforation, treatment, stimulation, frac stage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Directional Survey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Survey header, station, plan, deviation</w:t>
            </w:r>
          </w:p>
        </w:tc>
      </w:tr>
      <w:tr>
        <w:tc>
          <w:tcPr>
            <w:tcW w:type="dxa" w:w="23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Well Log</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5</w:t>
            </w:r>
          </w:p>
        </w:tc>
        <w:tc>
          <w:tcPr>
            <w:tcW w:type="dxa" w:w="54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Log header, curve, run, parameter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Political/Geographic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Country, province, county, township, section, block</w:t>
            </w:r>
          </w:p>
        </w:tc>
      </w:tr>
      <w:tr>
        <w:tc>
          <w:tcPr>
            <w:tcW w:type="dxa" w:w="23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Reference/Standards</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10</w:t>
            </w:r>
          </w:p>
        </w:tc>
        <w:tc>
          <w:tcPr>
            <w:tcW w:type="dxa" w:w="54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DataView reference tables, R_WELL_STATUS, R_WELL_TYPE, etc.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Catalog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inventory, catalog, scoring, assignment, governance</w:t>
            </w:r>
          </w:p>
        </w:tc>
      </w:tr>
    </w:tbl>
    <w:p>
      <w:pPr>
        <w:spacing w:after="200"/>
      </w:pPr>
    </w:p>
    <w:p>
      <w:pPr>
        <w:pStyle w:val="Heading2"/>
      </w:pPr>
      <w:r>
        <w:t xml:space="preserve">8-Stage ETL Pipeline</w:t>
      </w:r>
    </w:p>
    <w:p>
      <w:pPr>
        <w:spacing w:after="120"/>
      </w:pPr>
      <w:r>
        <w:rPr>
          <w:rFonts w:ascii="Arial" w:cs="Arial" w:eastAsia="Arial" w:hAnsi="Arial"/>
          <w:sz w:val="22"/>
          <w:szCs w:val="22"/>
        </w:rPr>
        <w:t xml:space="preserve">Every data load follows an 8-stage pipeline driven by JSON schema definitions: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6240"/>
      </w:tblGrid>
      <w:tr>
        <w:tc>
          <w:tcPr>
            <w:tcW w:type="dxa" w:w="7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Detect</w:t>
            </w:r>
          </w:p>
        </w:tc>
        <w:tc>
          <w:tcPr>
            <w:tcW w:type="dxa" w:w="62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Analyze source file: format, encoding, delimiter, column types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AI-powered column mapping to DataView 1.0 target schema</w:t>
            </w:r>
          </w:p>
        </w:tc>
      </w:tr>
      <w:tr>
        <w:tc>
          <w:tcPr>
            <w:tcW w:type="dxa" w:w="7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Stage</w:t>
            </w:r>
          </w:p>
        </w:tc>
        <w:tc>
          <w:tcPr>
            <w:tcW w:type="dxa" w:w="62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BCP bulk insert to staging table with FK pre-flight resolution</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quality checks: nulls, types, ranges, coordinate validation</w:t>
            </w:r>
          </w:p>
        </w:tc>
      </w:tr>
      <w:tr>
        <w:tc>
          <w:tcPr>
            <w:tcW w:type="dxa" w:w="7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Transform</w:t>
            </w:r>
          </w:p>
        </w:tc>
        <w:tc>
          <w:tcPr>
            <w:tcW w:type="dxa" w:w="62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Unit conversion, date normalization, status code mapping</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Deduplicate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on UWI/API with confidence scoring</w:t>
            </w:r>
          </w:p>
        </w:tc>
      </w:tr>
      <w:tr>
        <w:tc>
          <w:tcPr>
            <w:tcW w:type="dxa" w:w="7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Promote</w:t>
            </w:r>
          </w:p>
        </w:tc>
        <w:tc>
          <w:tcPr>
            <w:tcW w:type="dxa" w:w="62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Insert/update to production DataView tables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statistics, error log, lineage tracking</w:t>
            </w:r>
          </w:p>
        </w:tc>
      </w:tr>
    </w:tbl>
    <w:p>
      <w:r>
        <w:br w:type="page"/>
      </w:r>
    </w:p>
    <w:p>
      <w:pPr>
        <w:pStyle w:val="Heading1"/>
      </w:pPr>
      <w:r>
        <w:t xml:space="preserve">Act 1: The Platform Overview</w:t>
      </w:r>
    </w:p>
    <w:p>
      <w:pPr>
        <w:spacing w:after="120"/>
      </w:pPr>
      <w:r>
        <w:rPr>
          <w:rFonts w:ascii="Arial" w:cs="Arial" w:eastAsia="Arial" w:hAnsi="Arial"/>
          <w:sz w:val="22"/>
          <w:szCs w:val="22"/>
        </w:rPr>
        <w:t xml:space="preserve">Duration: 5 minutes. Goal: Establish what DataView v3 is and who it’s for.</w:t>
      </w:r>
    </w:p>
    <w:p>
      <w:pPr>
        <w:spacing w:after="40" w:before="200"/>
      </w:pPr>
      <w:r>
        <w:rPr>
          <w:rFonts w:ascii="Arial" w:cs="Arial" w:eastAsia="Arial" w:hAnsi="Arial"/>
          <w:b/>
          <w:bCs/>
          <w:color w:val="2E86C1"/>
          <w:sz w:val="22"/>
          <w:szCs w:val="22"/>
        </w:rPr>
        <w:t xml:space="preserve">Scene 1.1 — Launch DataView v3</w:t>
      </w:r>
      <w:r>
        <w:rPr>
          <w:rFonts w:ascii="Arial" w:cs="Arial" w:eastAsia="Arial" w:hAnsi="Arial"/>
          <w:color w:val="7F8C8D"/>
          <w:sz w:val="20"/>
          <w:szCs w:val="20"/>
        </w:rPr>
        <w:t xml:space="preserve">  (2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Open DataView v3 in the browser at localhost:8502. The home page loads with the navigation sidebar.</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This is DataView v3 — a petroleum well master data platform built on our DataView 1.0 data model — a streamlined schema inspired by the PPDM 3.9 industry standard, designed for practical petroleum data management without the complexity.</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Unlike spreadsheet-based workflows or custom scripts, DataView gives you a complete, auditable, standards-based platform for loading, validating, and managing well data from any source.</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The left sidebar shows our main modules: the data importer, well map, standards manager, file manager, and database explorer. Let me walk you through each one.</w:t>
      </w:r>
    </w:p>
    <w:p>
      <w:pPr>
        <w:spacing w:after="40" w:before="200"/>
      </w:pPr>
      <w:r>
        <w:rPr>
          <w:rFonts w:ascii="Arial" w:cs="Arial" w:eastAsia="Arial" w:hAnsi="Arial"/>
          <w:b/>
          <w:bCs/>
          <w:color w:val="2E86C1"/>
          <w:sz w:val="22"/>
          <w:szCs w:val="22"/>
        </w:rPr>
        <w:t xml:space="preserve">Scene 1.2 — Database Architecture</w:t>
      </w:r>
      <w:r>
        <w:rPr>
          <w:rFonts w:ascii="Arial" w:cs="Arial" w:eastAsia="Arial" w:hAnsi="Arial"/>
          <w:color w:val="7F8C8D"/>
          <w:sz w:val="20"/>
          <w:szCs w:val="20"/>
        </w:rPr>
        <w:t xml:space="preserve">  (3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Navigate to DB Explorer. Show the schema tree: dataview.dv_well, reference tables, file_catalog schema.</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Under the hood, DataView v3 runs on a DataView 1.0 schema with 46 tables and ~100 foreign key relationships. The schema is generated from JSON definitions, which means it’s versionable, auditable, and reproducible.</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The core table is dv_well — the well master. It holds 19 canonical columns: UWI, API, well name, operator, coordinates, status, type, spud date, completion date, total depth, and more. Every well from every source maps into this single table.</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We support three database backends: SQL Server Express for local deployment, Oracle for enterprise, and Snowflake for cloud analytics. Same schema, same pipeline, any database.</w:t>
      </w:r>
    </w:p>
    <w:p>
      <w:pPr>
        <w:pBdr>
          <w:left w:val="single" w:color="E67E22" w:sz="6" w:space="8"/>
        </w:pBdr>
        <w:spacing w:after="120" w:before="80"/>
        <w:ind w:left="360"/>
      </w:pPr>
      <w:r>
        <w:rPr>
          <w:rFonts w:ascii="Arial" w:cs="Arial" w:eastAsia="Arial" w:hAnsi="Arial"/>
          <w:i/>
          <w:iCs/>
          <w:color w:val="7F8C8D"/>
          <w:sz w:val="20"/>
          <w:szCs w:val="20"/>
        </w:rPr>
        <w:t xml:space="preserve">Presenter Note: </w:t>
      </w:r>
      <w:r>
        <w:rPr>
          <w:rFonts w:ascii="Arial" w:cs="Arial" w:eastAsia="Arial" w:hAnsi="Arial"/>
          <w:i/>
          <w:iCs/>
          <w:sz w:val="20"/>
          <w:szCs w:val="20"/>
        </w:rPr>
        <w:t xml:space="preserve">Show the dv_well table in DB Explorer. Highlight the row count and column list. If the audience is technical, show the FK relationships.</w:t>
      </w:r>
    </w:p>
    <w:p>
      <w:r>
        <w:br w:type="page"/>
      </w:r>
    </w:p>
    <w:p>
      <w:pPr>
        <w:pStyle w:val="Heading1"/>
      </w:pPr>
      <w:r>
        <w:t xml:space="preserve">Act 2: Loading Data — The AI Importer</w:t>
      </w:r>
    </w:p>
    <w:p>
      <w:pPr>
        <w:spacing w:after="120"/>
      </w:pPr>
      <w:r>
        <w:rPr>
          <w:rFonts w:ascii="Arial" w:cs="Arial" w:eastAsia="Arial" w:hAnsi="Arial"/>
          <w:sz w:val="22"/>
          <w:szCs w:val="22"/>
        </w:rPr>
        <w:t xml:space="preserve">Duration: 12 minutes. Goal: Demonstrate the complete load workflow from raw file to DataView well master.</w:t>
      </w:r>
    </w:p>
    <w:p>
      <w:pPr>
        <w:spacing w:after="40" w:before="200"/>
      </w:pPr>
      <w:r>
        <w:rPr>
          <w:rFonts w:ascii="Arial" w:cs="Arial" w:eastAsia="Arial" w:hAnsi="Arial"/>
          <w:b/>
          <w:bCs/>
          <w:color w:val="2E86C1"/>
          <w:sz w:val="22"/>
          <w:szCs w:val="22"/>
        </w:rPr>
        <w:t xml:space="preserve">Scene 2.1 — Open the Importer</w:t>
      </w:r>
      <w:r>
        <w:rPr>
          <w:rFonts w:ascii="Arial" w:cs="Arial" w:eastAsia="Arial" w:hAnsi="Arial"/>
          <w:color w:val="7F8C8D"/>
          <w:sz w:val="20"/>
          <w:szCs w:val="20"/>
        </w:rPr>
        <w:t xml:space="preserve">  (1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Navigate to the Import Data page. Show the file selector and database target options.</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The Data Importer is where raw data becomes PPDM. Point it at any file — CSV, shapefile, fixed-width, Excel — and it walks you through the 8-stage pipeline.</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I can target SQL Server, Oracle, or Snowflake. For this demo, I’ll use SQL Server Express.</w:t>
      </w:r>
    </w:p>
    <w:p>
      <w:pPr>
        <w:spacing w:after="40" w:before="200"/>
      </w:pPr>
      <w:r>
        <w:rPr>
          <w:rFonts w:ascii="Arial" w:cs="Arial" w:eastAsia="Arial" w:hAnsi="Arial"/>
          <w:b/>
          <w:bCs/>
          <w:color w:val="2E86C1"/>
          <w:sz w:val="22"/>
          <w:szCs w:val="22"/>
        </w:rPr>
        <w:t xml:space="preserve">Scene 2.2 — Stage 1: Detection</w:t>
      </w:r>
      <w:r>
        <w:rPr>
          <w:rFonts w:ascii="Arial" w:cs="Arial" w:eastAsia="Arial" w:hAnsi="Arial"/>
          <w:color w:val="7F8C8D"/>
          <w:sz w:val="20"/>
          <w:szCs w:val="20"/>
        </w:rPr>
        <w:t xml:space="preserve">  (3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Load a Kansas KGS CSV file. Show the auto-detected schema: column names, types, sample data.</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I’ve selected a Kansas Geological Survey well file — 514,000 wells in CSV format. Stage 1 automatically detects the file format, delimiter, encoding, and column types.</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Look at the detection results: it found 28 columns, identified numeric fields, date fields, and text fields. It even detected the coordinate columns as latitude and longitude based on value ranges.</w:t>
      </w:r>
    </w:p>
    <w:p>
      <w:pPr>
        <w:pBdr>
          <w:left w:val="single" w:color="E67E22" w:sz="6" w:space="8"/>
        </w:pBdr>
        <w:spacing w:after="120" w:before="80"/>
        <w:ind w:left="360"/>
      </w:pPr>
      <w:r>
        <w:rPr>
          <w:rFonts w:ascii="Arial" w:cs="Arial" w:eastAsia="Arial" w:hAnsi="Arial"/>
          <w:i/>
          <w:iCs/>
          <w:color w:val="7F8C8D"/>
          <w:sz w:val="20"/>
          <w:szCs w:val="20"/>
        </w:rPr>
        <w:t xml:space="preserve">Presenter Note: </w:t>
      </w:r>
      <w:r>
        <w:rPr>
          <w:rFonts w:ascii="Arial" w:cs="Arial" w:eastAsia="Arial" w:hAnsi="Arial"/>
          <w:i/>
          <w:iCs/>
          <w:sz w:val="20"/>
          <w:szCs w:val="20"/>
        </w:rPr>
        <w:t xml:space="preserve">Point out the auto-type detection: how it distinguishes between a numeric API number and a numeric latitude.</w:t>
      </w:r>
    </w:p>
    <w:p>
      <w:pPr>
        <w:spacing w:after="40" w:before="200"/>
      </w:pPr>
      <w:r>
        <w:rPr>
          <w:rFonts w:ascii="Arial" w:cs="Arial" w:eastAsia="Arial" w:hAnsi="Arial"/>
          <w:b/>
          <w:bCs/>
          <w:color w:val="2E86C1"/>
          <w:sz w:val="22"/>
          <w:szCs w:val="22"/>
        </w:rPr>
        <w:t xml:space="preserve">Scene 2.3 — Stage 2: AI Column Mapping</w:t>
      </w:r>
      <w:r>
        <w:rPr>
          <w:rFonts w:ascii="Arial" w:cs="Arial" w:eastAsia="Arial" w:hAnsi="Arial"/>
          <w:color w:val="7F8C8D"/>
          <w:sz w:val="20"/>
          <w:szCs w:val="20"/>
        </w:rPr>
        <w:t xml:space="preserve">  (4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Show the AI mapping suggestions. Highlight how source columns map to PPDM targets.</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This is where the AI comes in. Stage 2 uses Claude to analyze the source columns and suggest mappings to DataView 1.0 target fields. It understands petroleum data terminology — it knows that ‘WELL_NM’ maps to well_name, that ‘OPERATOR’ maps to operator_name, that ‘TD’ means total depth.</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The mapping is fully editable. You can accept the AI suggestions, override them, or add custom transformations. But in most cases, the AI gets it right the first time.</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Notice the fill-rate analysis on the right — it shows what percentage of rows have data in each column. This tells you immediately which fields are useful and which are sparse.</w:t>
      </w:r>
    </w:p>
    <w:p>
      <w:pPr>
        <w:spacing w:after="40" w:before="200"/>
      </w:pPr>
      <w:r>
        <w:rPr>
          <w:rFonts w:ascii="Arial" w:cs="Arial" w:eastAsia="Arial" w:hAnsi="Arial"/>
          <w:b/>
          <w:bCs/>
          <w:color w:val="2E86C1"/>
          <w:sz w:val="22"/>
          <w:szCs w:val="22"/>
        </w:rPr>
        <w:t xml:space="preserve">Scene 2.4 — Stages 3–8: Load and Validate</w:t>
      </w:r>
      <w:r>
        <w:rPr>
          <w:rFonts w:ascii="Arial" w:cs="Arial" w:eastAsia="Arial" w:hAnsi="Arial"/>
          <w:color w:val="7F8C8D"/>
          <w:sz w:val="20"/>
          <w:szCs w:val="20"/>
        </w:rPr>
        <w:t xml:space="preserve">  (4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Click Load. Show the BCP bulk insert, FK resolution, validation results, and final promotion count.</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I click Load and the pipeline runs. Stage 3 uses BCP for bulk insert — 514,000 rows in under 10 seconds. That’s orders of magnitude faster than row-by-row INSERT.</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Stage 4 validates: coordinate ranges, date formats, status code lookups against the DataView reference tables. Stage 5 normalizes. Stage 6 deduplicates against existing wells. Stage 7 promotes to the production table. Stage 8 logs everything.</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Result: 514,000 Kansas wells are now in the DataView well master, fully validated, with audit trail.</w:t>
      </w:r>
    </w:p>
    <w:p>
      <w:pPr>
        <w:pBdr>
          <w:left w:val="single" w:color="E67E22" w:sz="6" w:space="8"/>
        </w:pBdr>
        <w:spacing w:after="120" w:before="80"/>
        <w:ind w:left="360"/>
      </w:pPr>
      <w:r>
        <w:rPr>
          <w:rFonts w:ascii="Arial" w:cs="Arial" w:eastAsia="Arial" w:hAnsi="Arial"/>
          <w:i/>
          <w:iCs/>
          <w:color w:val="7F8C8D"/>
          <w:sz w:val="20"/>
          <w:szCs w:val="20"/>
        </w:rPr>
        <w:t xml:space="preserve">Presenter Note: </w:t>
      </w:r>
      <w:r>
        <w:rPr>
          <w:rFonts w:ascii="Arial" w:cs="Arial" w:eastAsia="Arial" w:hAnsi="Arial"/>
          <w:i/>
          <w:iCs/>
          <w:sz w:val="20"/>
          <w:szCs w:val="20"/>
        </w:rPr>
        <w:t xml:space="preserve">The load should complete in 15–30 seconds for 500K rows. If it takes longer, explain that SQL Server Express has memory limits and production Oracle/Snowflake deployments are faster.</w:t>
      </w:r>
    </w:p>
    <w:p>
      <w:r>
        <w:br w:type="page"/>
      </w:r>
    </w:p>
    <w:p>
      <w:pPr>
        <w:pStyle w:val="Heading1"/>
      </w:pPr>
      <w:r>
        <w:t xml:space="preserve">Act 3: PPDM Standards Manager</w:t>
      </w:r>
    </w:p>
    <w:p>
      <w:pPr>
        <w:spacing w:after="120"/>
      </w:pPr>
      <w:r>
        <w:rPr>
          <w:rFonts w:ascii="Arial" w:cs="Arial" w:eastAsia="Arial" w:hAnsi="Arial"/>
          <w:sz w:val="22"/>
          <w:szCs w:val="22"/>
        </w:rPr>
        <w:t xml:space="preserve">Duration: 8 minutes. Goal: Show the standards backbone that ensures data consistency.</w:t>
      </w:r>
    </w:p>
    <w:p>
      <w:pPr>
        <w:spacing w:after="40" w:before="200"/>
      </w:pPr>
      <w:r>
        <w:rPr>
          <w:rFonts w:ascii="Arial" w:cs="Arial" w:eastAsia="Arial" w:hAnsi="Arial"/>
          <w:b/>
          <w:bCs/>
          <w:color w:val="2E86C1"/>
          <w:sz w:val="22"/>
          <w:szCs w:val="22"/>
        </w:rPr>
        <w:t xml:space="preserve">Scene 3.1 — Reference Tables</w:t>
      </w:r>
      <w:r>
        <w:rPr>
          <w:rFonts w:ascii="Arial" w:cs="Arial" w:eastAsia="Arial" w:hAnsi="Arial"/>
          <w:color w:val="7F8C8D"/>
          <w:sz w:val="20"/>
          <w:szCs w:val="20"/>
        </w:rPr>
        <w:t xml:space="preserve">  (3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Navigate to Standards Manager. Show the PPDM reference value browser.</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Data loading is only as good as your reference standards. The Standards Manager seeds and maintains canonical reference values inspired by PPDM 3.9 — 19 reference tables covering well status, well type, fluid type, formation, field, and more.</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These are the reference values derived from PPDM standards. When a source file says ‘PA’ for status, we know that maps to ‘Plugged and Abandoned’ in R_WELL_STATUS.</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Every value that enters the well master is validated against these reference tables. Non-matching values are flagged, not silently accepted.</w:t>
      </w:r>
    </w:p>
    <w:p>
      <w:pPr>
        <w:spacing w:after="40" w:before="200"/>
      </w:pPr>
      <w:r>
        <w:rPr>
          <w:rFonts w:ascii="Arial" w:cs="Arial" w:eastAsia="Arial" w:hAnsi="Arial"/>
          <w:b/>
          <w:bCs/>
          <w:color w:val="2E86C1"/>
          <w:sz w:val="22"/>
          <w:szCs w:val="22"/>
        </w:rPr>
        <w:t xml:space="preserve">Scene 3.2 — Cross-Source Reconciliation</w:t>
      </w:r>
      <w:r>
        <w:rPr>
          <w:rFonts w:ascii="Arial" w:cs="Arial" w:eastAsia="Arial" w:hAnsi="Arial"/>
          <w:color w:val="7F8C8D"/>
          <w:sz w:val="20"/>
          <w:szCs w:val="20"/>
        </w:rPr>
        <w:t xml:space="preserve">  (3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Show how different states use different status codes and how they map to PPDM.</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Here’s the real-world challenge: Texas uses ‘PA’ for plugged wells. Oklahoma uses ‘PLUGGED.’ Kansas uses ‘P&amp;A.’ Michigan uses ‘Plugging Approved.’ They all mean the same thing, but every state has its own vocabulary.</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The Standards Manager maintains cross-reference mappings so that regardless of which state the data came from, the well master uses consistent, standardized values.</w:t>
      </w:r>
    </w:p>
    <w:p>
      <w:pPr>
        <w:pBdr>
          <w:left w:val="single" w:color="E67E22" w:sz="6" w:space="8"/>
        </w:pBdr>
        <w:spacing w:after="120" w:before="80"/>
        <w:ind w:left="360"/>
      </w:pPr>
      <w:r>
        <w:rPr>
          <w:rFonts w:ascii="Arial" w:cs="Arial" w:eastAsia="Arial" w:hAnsi="Arial"/>
          <w:i/>
          <w:iCs/>
          <w:color w:val="7F8C8D"/>
          <w:sz w:val="20"/>
          <w:szCs w:val="20"/>
        </w:rPr>
        <w:t xml:space="preserve">Presenter Note: </w:t>
      </w:r>
      <w:r>
        <w:rPr>
          <w:rFonts w:ascii="Arial" w:cs="Arial" w:eastAsia="Arial" w:hAnsi="Arial"/>
          <w:i/>
          <w:iCs/>
          <w:sz w:val="20"/>
          <w:szCs w:val="20"/>
        </w:rPr>
        <w:t xml:space="preserve">Show 2–3 examples of status code variations across states mapping to the same PPDM value.</w:t>
      </w:r>
    </w:p>
    <w:p>
      <w:pPr>
        <w:spacing w:after="40" w:before="200"/>
      </w:pPr>
      <w:r>
        <w:rPr>
          <w:rFonts w:ascii="Arial" w:cs="Arial" w:eastAsia="Arial" w:hAnsi="Arial"/>
          <w:b/>
          <w:bCs/>
          <w:color w:val="2E86C1"/>
          <w:sz w:val="22"/>
          <w:szCs w:val="22"/>
        </w:rPr>
        <w:t xml:space="preserve">Scene 3.3 — Five-Theme Color System</w:t>
      </w:r>
      <w:r>
        <w:rPr>
          <w:rFonts w:ascii="Arial" w:cs="Arial" w:eastAsia="Arial" w:hAnsi="Arial"/>
          <w:color w:val="7F8C8D"/>
          <w:sz w:val="20"/>
          <w:szCs w:val="20"/>
        </w:rPr>
        <w:t xml:space="preserve">  (2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Show the UI theme system and how color coding carries through the application.</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DataView uses a five-theme color system that carries through the entire application. Well status colors are consistent on the map, in the data grid, and in scout tickets. Oil wells are green, gas wells are red, injection wells are blue, abandoned wells are gray. This visual consistency makes it easy to scan large datasets quickly.</w:t>
      </w:r>
    </w:p>
    <w:p>
      <w:r>
        <w:br w:type="page"/>
      </w:r>
    </w:p>
    <w:p>
      <w:pPr>
        <w:pStyle w:val="Heading1"/>
      </w:pPr>
      <w:r>
        <w:t xml:space="preserve">Act 4: Well Map and Selection</w:t>
      </w:r>
    </w:p>
    <w:p>
      <w:pPr>
        <w:spacing w:after="120"/>
      </w:pPr>
      <w:r>
        <w:rPr>
          <w:rFonts w:ascii="Arial" w:cs="Arial" w:eastAsia="Arial" w:hAnsi="Arial"/>
          <w:sz w:val="22"/>
          <w:szCs w:val="22"/>
        </w:rPr>
        <w:t xml:space="preserve">Duration: 8 minutes. Goal: Demonstrate spatial visualization and well selection.</w:t>
      </w:r>
    </w:p>
    <w:p>
      <w:pPr>
        <w:spacing w:after="40" w:before="200"/>
      </w:pPr>
      <w:r>
        <w:rPr>
          <w:rFonts w:ascii="Arial" w:cs="Arial" w:eastAsia="Arial" w:hAnsi="Arial"/>
          <w:b/>
          <w:bCs/>
          <w:color w:val="2E86C1"/>
          <w:sz w:val="22"/>
          <w:szCs w:val="22"/>
        </w:rPr>
        <w:t xml:space="preserve">Scene 4.1 — Map Overview</w:t>
      </w:r>
      <w:r>
        <w:rPr>
          <w:rFonts w:ascii="Arial" w:cs="Arial" w:eastAsia="Arial" w:hAnsi="Arial"/>
          <w:color w:val="7F8C8D"/>
          <w:sz w:val="20"/>
          <w:szCs w:val="20"/>
        </w:rPr>
        <w:t xml:space="preserve">  (3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Navigate to the Well Map page. Show the database selector and well display.</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The Well Map shows every well in the database plotted by surface coordinates. I can switch between databases — the development DataView database, the test database, or the wrangler raw archive.</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Wells are color-coded by status and clickable for detail. I can filter by state, petroleum region, or county to narrow the view.</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Notice how quickly it renders — even with half a million wells. We use a combination of BCP export and pandas for instant data delivery, bypassing the overhead of traditional ORM queries.</w:t>
      </w:r>
    </w:p>
    <w:p>
      <w:pPr>
        <w:spacing w:after="40" w:before="200"/>
      </w:pPr>
      <w:r>
        <w:rPr>
          <w:rFonts w:ascii="Arial" w:cs="Arial" w:eastAsia="Arial" w:hAnsi="Arial"/>
          <w:b/>
          <w:bCs/>
          <w:color w:val="2E86C1"/>
          <w:sz w:val="22"/>
          <w:szCs w:val="22"/>
        </w:rPr>
        <w:t xml:space="preserve">Scene 4.2 — Scout Tickets</w:t>
      </w:r>
      <w:r>
        <w:rPr>
          <w:rFonts w:ascii="Arial" w:cs="Arial" w:eastAsia="Arial" w:hAnsi="Arial"/>
          <w:color w:val="7F8C8D"/>
          <w:sz w:val="20"/>
          <w:szCs w:val="20"/>
        </w:rPr>
        <w:t xml:space="preserve">  (3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Select several wells. Show the scout ticket detail view.</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I select a group of wells by drawing a rectangle on the map. The selection grid appears below with UWI, well name, operator, status, and coordinates.</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I check the wells I want scout tickets for. The scout ticket is a formatted well summary card — the kind of document a landman or engineer takes to the field. UWI, operator, field, status, coordinates, completion data, all in one view.</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I can export the selection to Excel, CSV, or print the scout tickets directly.</w:t>
      </w:r>
    </w:p>
    <w:p>
      <w:pPr>
        <w:spacing w:after="40" w:before="200"/>
      </w:pPr>
      <w:r>
        <w:rPr>
          <w:rFonts w:ascii="Arial" w:cs="Arial" w:eastAsia="Arial" w:hAnsi="Arial"/>
          <w:b/>
          <w:bCs/>
          <w:color w:val="2E86C1"/>
          <w:sz w:val="22"/>
          <w:szCs w:val="22"/>
        </w:rPr>
        <w:t xml:space="preserve">Scene 4.3 — GOM Specific Features</w:t>
      </w:r>
      <w:r>
        <w:rPr>
          <w:rFonts w:ascii="Arial" w:cs="Arial" w:eastAsia="Arial" w:hAnsi="Arial"/>
          <w:color w:val="7F8C8D"/>
          <w:sz w:val="20"/>
          <w:szCs w:val="20"/>
        </w:rPr>
        <w:t xml:space="preserve">  (2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Switch to Gulf of America data. Show BOEM-specific scout ticket format.</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For Gulf of Mexico wells, we have a specialized scout ticket that includes area, block, survey, and UUID — the BOEM-specific identifiers that offshore operators need. The ticket format automatically adapts based on the data source.</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We also have a directional survey viewer for the GOM dataset — 4.9 million survey points across 49,000 wells, parsed from BOEM’s fixed-width format.</w:t>
      </w:r>
    </w:p>
    <w:p>
      <w:r>
        <w:br w:type="page"/>
      </w:r>
    </w:p>
    <w:p>
      <w:pPr>
        <w:pStyle w:val="Heading1"/>
      </w:pPr>
      <w:r>
        <w:t xml:space="preserve">Act 5: File Manager and Document Governance</w:t>
      </w:r>
    </w:p>
    <w:p>
      <w:pPr>
        <w:spacing w:after="120"/>
      </w:pPr>
      <w:r>
        <w:rPr>
          <w:rFonts w:ascii="Arial" w:cs="Arial" w:eastAsia="Arial" w:hAnsi="Arial"/>
          <w:sz w:val="22"/>
          <w:szCs w:val="22"/>
        </w:rPr>
        <w:t xml:space="preserve">Duration: 8 minutes. Goal: Show the file inventory and cataloging system.</w:t>
      </w:r>
    </w:p>
    <w:p>
      <w:pPr>
        <w:spacing w:after="40" w:before="200"/>
      </w:pPr>
      <w:r>
        <w:rPr>
          <w:rFonts w:ascii="Arial" w:cs="Arial" w:eastAsia="Arial" w:hAnsi="Arial"/>
          <w:b/>
          <w:bCs/>
          <w:color w:val="2E86C1"/>
          <w:sz w:val="22"/>
          <w:szCs w:val="22"/>
        </w:rPr>
        <w:t xml:space="preserve">Scene 5.1 — File Inventory</w:t>
      </w:r>
      <w:r>
        <w:rPr>
          <w:rFonts w:ascii="Arial" w:cs="Arial" w:eastAsia="Arial" w:hAnsi="Arial"/>
          <w:color w:val="7F8C8D"/>
          <w:sz w:val="20"/>
          <w:szCs w:val="20"/>
        </w:rPr>
        <w:t xml:space="preserve">  (3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Navigate to the File Manager. Show the inventory scan dashboard.</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Petroleum data doesn’t live only in databases. It lives in thousands of files: LAS logs, PDF reports, shapefiles, Excel spreadsheets, Word documents. The File Manager inventories all of them.</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Point it at a directory and it crawls every file, recording path, size, type, modified date, and file signature. It builds a searchable catalog of your entire data estate.</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The dashboard shows file counts by type: how many PDFs, how many LAS files, how many shapefiles. This is the first step in understanding what data you actually have.</w:t>
      </w:r>
    </w:p>
    <w:p>
      <w:pPr>
        <w:spacing w:after="40" w:before="200"/>
      </w:pPr>
      <w:r>
        <w:rPr>
          <w:rFonts w:ascii="Arial" w:cs="Arial" w:eastAsia="Arial" w:hAnsi="Arial"/>
          <w:b/>
          <w:bCs/>
          <w:color w:val="2E86C1"/>
          <w:sz w:val="22"/>
          <w:szCs w:val="22"/>
        </w:rPr>
        <w:t xml:space="preserve">Scene 5.2 — Document Cataloging</w:t>
      </w:r>
      <w:r>
        <w:rPr>
          <w:rFonts w:ascii="Arial" w:cs="Arial" w:eastAsia="Arial" w:hAnsi="Arial"/>
          <w:color w:val="7F8C8D"/>
          <w:sz w:val="20"/>
          <w:szCs w:val="20"/>
        </w:rPr>
        <w:t xml:space="preserve">  (3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Show the catalog view with PDF report classification and scoring.</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Stage two is cataloging. The File Manager classifies documents by type — it recognizes 13 petroleum report types: completion reports, scout tickets, directional surveys, well logs, production reports, and more.</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Each file gets a quality score from 0 to 100 based on content analysis. How complete is the data? Can we extract a UWI? Does it match a well in the master database? The score tells you which files are production-ready and which need attention.</w:t>
      </w:r>
    </w:p>
    <w:p>
      <w:pPr>
        <w:spacing w:after="40" w:before="200"/>
      </w:pPr>
      <w:r>
        <w:rPr>
          <w:rFonts w:ascii="Arial" w:cs="Arial" w:eastAsia="Arial" w:hAnsi="Arial"/>
          <w:b/>
          <w:bCs/>
          <w:color w:val="2E86C1"/>
          <w:sz w:val="22"/>
          <w:szCs w:val="22"/>
        </w:rPr>
        <w:t xml:space="preserve">Scene 5.3 — Work Queue and Governance</w:t>
      </w:r>
      <w:r>
        <w:rPr>
          <w:rFonts w:ascii="Arial" w:cs="Arial" w:eastAsia="Arial" w:hAnsi="Arial"/>
          <w:color w:val="7F8C8D"/>
          <w:sz w:val="20"/>
          <w:szCs w:val="20"/>
        </w:rPr>
        <w:t xml:space="preserve">  (2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Show the assignment and governance features.</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The File Manager supports team governance. Files are assigned to catalogers, tracked through a work queue, and audited for completeness. Group-based access control means different teams see different file sets.</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This is the workflow that turns a pile of files into a managed document library, linked to wells in the master database.</w:t>
      </w:r>
    </w:p>
    <w:p>
      <w:r>
        <w:br w:type="page"/>
      </w:r>
    </w:p>
    <w:p>
      <w:pPr>
        <w:pStyle w:val="Heading1"/>
      </w:pPr>
      <w:r>
        <w:t xml:space="preserve">Act 6: Multi-Database Architecture</w:t>
      </w:r>
    </w:p>
    <w:p>
      <w:pPr>
        <w:spacing w:after="120"/>
      </w:pPr>
      <w:r>
        <w:rPr>
          <w:rFonts w:ascii="Arial" w:cs="Arial" w:eastAsia="Arial" w:hAnsi="Arial"/>
          <w:sz w:val="22"/>
          <w:szCs w:val="22"/>
        </w:rPr>
        <w:t xml:space="preserve">Duration: 5 minutes. Goal: Show SQL Server, Oracle, and Snowflake support.</w:t>
      </w:r>
    </w:p>
    <w:p>
      <w:pPr>
        <w:spacing w:after="40" w:before="200"/>
      </w:pPr>
      <w:r>
        <w:rPr>
          <w:rFonts w:ascii="Arial" w:cs="Arial" w:eastAsia="Arial" w:hAnsi="Arial"/>
          <w:b/>
          <w:bCs/>
          <w:color w:val="2E86C1"/>
          <w:sz w:val="22"/>
          <w:szCs w:val="22"/>
        </w:rPr>
        <w:t xml:space="preserve">Scene 6.1 — Database Portability</w:t>
      </w:r>
      <w:r>
        <w:rPr>
          <w:rFonts w:ascii="Arial" w:cs="Arial" w:eastAsia="Arial" w:hAnsi="Arial"/>
          <w:color w:val="7F8C8D"/>
          <w:sz w:val="20"/>
          <w:szCs w:val="20"/>
        </w:rPr>
        <w:t xml:space="preserve">  (3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Show the database configuration options. If available, switch between SQL Server and Snowflake.</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DataView v3 runs the same DataView 1.0 schema on three database platforms. SQL Server Express is our default — free, runs anywhere, no license fees. Oracle is for enterprise environments. Snowflake is for cloud-scale analytics.</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The schema is generated from the same JSON definitions for all three. The ETL pipeline adapts its SQL dialect automatically. BCP for SQL Server, SQL*Loader for Oracle, COPY INTO for Snowflake.</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This means you can start with SQL Server Express on a laptop, prove the value, and then migrate to Oracle or Snowflake when you’re ready to scale — without rebuilding anything.</w:t>
      </w:r>
    </w:p>
    <w:p>
      <w:pPr>
        <w:spacing w:after="40" w:before="200"/>
      </w:pPr>
      <w:r>
        <w:rPr>
          <w:rFonts w:ascii="Arial" w:cs="Arial" w:eastAsia="Arial" w:hAnsi="Arial"/>
          <w:b/>
          <w:bCs/>
          <w:color w:val="2E86C1"/>
          <w:sz w:val="22"/>
          <w:szCs w:val="22"/>
        </w:rPr>
        <w:t xml:space="preserve">Scene 6.2 — Snowflake Integration</w:t>
      </w:r>
      <w:r>
        <w:rPr>
          <w:rFonts w:ascii="Arial" w:cs="Arial" w:eastAsia="Arial" w:hAnsi="Arial"/>
          <w:color w:val="7F8C8D"/>
          <w:sz w:val="20"/>
          <w:szCs w:val="20"/>
        </w:rPr>
        <w:t xml:space="preserve">  (2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Show the Snowflake connection and cloud query capabilities.</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With Snowflake, you get elastic compute, zero maintenance, and the ability to share data across organizations via Snowflake Data Share. Your well master becomes a living, queryable asset that multiple teams can access simultaneously.</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We use Snowflake’s HAVERSINE function for spatial queries, H3 hexagonal indexing for density mapping, and COPY INTO for bulk loading. Cloud-native performance without cloud-native complexity.</w:t>
      </w:r>
    </w:p>
    <w:p>
      <w:r>
        <w:br w:type="page"/>
      </w:r>
    </w:p>
    <w:p>
      <w:pPr>
        <w:pStyle w:val="Heading1"/>
      </w:pPr>
      <w:r>
        <w:t xml:space="preserve">Act 7: Closing — Value Proposition</w:t>
      </w:r>
    </w:p>
    <w:p>
      <w:pPr>
        <w:spacing w:after="120"/>
      </w:pPr>
      <w:r>
        <w:rPr>
          <w:rFonts w:ascii="Arial" w:cs="Arial" w:eastAsia="Arial" w:hAnsi="Arial"/>
          <w:sz w:val="22"/>
          <w:szCs w:val="22"/>
        </w:rPr>
        <w:t xml:space="preserve">Duration: 5 minutes. Goal: Summarize and handle questions.</w:t>
      </w:r>
    </w:p>
    <w:p>
      <w:pPr>
        <w:spacing w:after="40" w:before="200"/>
      </w:pPr>
      <w:r>
        <w:rPr>
          <w:rFonts w:ascii="Arial" w:cs="Arial" w:eastAsia="Arial" w:hAnsi="Arial"/>
          <w:b/>
          <w:bCs/>
          <w:color w:val="2E86C1"/>
          <w:sz w:val="22"/>
          <w:szCs w:val="22"/>
        </w:rPr>
        <w:t xml:space="preserve">Scene 7.1 — Summary</w:t>
      </w:r>
      <w:r>
        <w:rPr>
          <w:rFonts w:ascii="Arial" w:cs="Arial" w:eastAsia="Arial" w:hAnsi="Arial"/>
          <w:color w:val="7F8C8D"/>
          <w:sz w:val="20"/>
          <w:szCs w:val="20"/>
        </w:rPr>
        <w:t xml:space="preserve">  (2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Navigate back to the home page. Recap key features.</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Let me summarize what we’ve seen. DataView v3 gives you a complete well master data platform built on the DataView 1.0 data model.</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An 8-stage ETL pipeline that takes any file format and produces validated, deduplicated, standardized well records. AI-powered column mapping that eliminates manual schema work. A Standards Manager that enforces consistency across sources. A well map with interactive selection and scout tickets. A file manager that inventories and catalogs your entire document estate. And all of it running on your choice of SQL Server, Oracle, or Snowflake.</w:t>
      </w:r>
    </w:p>
    <w:p>
      <w:pPr>
        <w:spacing w:after="40" w:before="200"/>
      </w:pPr>
      <w:r>
        <w:rPr>
          <w:rFonts w:ascii="Arial" w:cs="Arial" w:eastAsia="Arial" w:hAnsi="Arial"/>
          <w:b/>
          <w:bCs/>
          <w:color w:val="2E86C1"/>
          <w:sz w:val="22"/>
          <w:szCs w:val="22"/>
        </w:rPr>
        <w:t xml:space="preserve">Scene 7.2 — Competitive Position</w:t>
      </w:r>
      <w:r>
        <w:rPr>
          <w:rFonts w:ascii="Arial" w:cs="Arial" w:eastAsia="Arial" w:hAnsi="Arial"/>
          <w:color w:val="7F8C8D"/>
          <w:sz w:val="20"/>
          <w:szCs w:val="20"/>
        </w:rPr>
        <w:t xml:space="preserve">  (1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Brief competitive framing.</w:t>
      </w:r>
    </w:p>
    <w:p>
      <w:pPr>
        <w:spacing w:after="60"/>
        <w:ind w:left="720"/>
      </w:pPr>
      <w:r>
        <w:rPr>
          <w:rFonts w:ascii="Arial" w:cs="Arial" w:eastAsia="Arial" w:hAnsi="Arial"/>
          <w:color w:val="1A5276"/>
          <w:sz w:val="22"/>
          <w:szCs w:val="22"/>
        </w:rPr>
        <w:t xml:space="preserve">▶ </w:t>
      </w:r>
      <w:r>
        <w:rPr>
          <w:rFonts w:ascii="Arial" w:cs="Arial" w:eastAsia="Arial" w:hAnsi="Arial"/>
          <w:sz w:val="22"/>
          <w:szCs w:val="22"/>
        </w:rPr>
        <w:t xml:space="preserve">Unlike IHS or Enverus, DataView gives you ownership of your data and your schema. Unlike custom Python scripts, it gives you a production-grade platform with audit trails and governance. Unlike spreadsheets, it scales to millions of wells with sub-second performance.</w:t>
      </w:r>
    </w:p>
    <w:p>
      <w:pPr>
        <w:spacing w:after="40" w:before="200"/>
      </w:pPr>
      <w:r>
        <w:rPr>
          <w:rFonts w:ascii="Arial" w:cs="Arial" w:eastAsia="Arial" w:hAnsi="Arial"/>
          <w:b/>
          <w:bCs/>
          <w:color w:val="2E86C1"/>
          <w:sz w:val="22"/>
          <w:szCs w:val="22"/>
        </w:rPr>
        <w:t xml:space="preserve">Scene 7.3 — Q&amp;A</w:t>
      </w:r>
      <w:r>
        <w:rPr>
          <w:rFonts w:ascii="Arial" w:cs="Arial" w:eastAsia="Arial" w:hAnsi="Arial"/>
          <w:color w:val="7F8C8D"/>
          <w:sz w:val="20"/>
          <w:szCs w:val="20"/>
        </w:rPr>
        <w:t xml:space="preserve">  (5 min)</w:t>
      </w:r>
    </w:p>
    <w:p>
      <w:pPr>
        <w:spacing w:after="60"/>
        <w:ind w:left="360"/>
      </w:pPr>
      <w:r>
        <w:rPr>
          <w:rFonts w:ascii="Arial" w:cs="Arial" w:eastAsia="Arial" w:hAnsi="Arial"/>
          <w:i/>
          <w:iCs/>
          <w:color w:val="2C3E50"/>
          <w:sz w:val="20"/>
          <w:szCs w:val="20"/>
        </w:rPr>
        <w:t xml:space="preserve">[Action] </w:t>
      </w:r>
      <w:r>
        <w:rPr>
          <w:rFonts w:ascii="Arial" w:cs="Arial" w:eastAsia="Arial" w:hAnsi="Arial"/>
          <w:sz w:val="22"/>
          <w:szCs w:val="22"/>
        </w:rPr>
        <w:t xml:space="preserve">Open for questions. Have DB Explorer and Standards Manager ready as backup demos.</w:t>
      </w:r>
    </w:p>
    <w:p>
      <w:pPr>
        <w:pBdr>
          <w:left w:val="single" w:color="E67E22" w:sz="6" w:space="8"/>
        </w:pBdr>
        <w:spacing w:after="120" w:before="80"/>
        <w:ind w:left="360"/>
      </w:pPr>
      <w:r>
        <w:rPr>
          <w:rFonts w:ascii="Arial" w:cs="Arial" w:eastAsia="Arial" w:hAnsi="Arial"/>
          <w:i/>
          <w:iCs/>
          <w:color w:val="7F8C8D"/>
          <w:sz w:val="20"/>
          <w:szCs w:val="20"/>
        </w:rPr>
        <w:t xml:space="preserve">Presenter Note: </w:t>
      </w:r>
      <w:r>
        <w:rPr>
          <w:rFonts w:ascii="Arial" w:cs="Arial" w:eastAsia="Arial" w:hAnsi="Arial"/>
          <w:i/>
          <w:iCs/>
          <w:sz w:val="20"/>
          <w:szCs w:val="20"/>
        </w:rPr>
        <w:t xml:space="preserve">Common questions: How long to implement? (Days, not months — the AI Importer handles most of the work.) What about existing data? (Import it — the pipeline handles any source.) Training required? (Minimal — the UI is self-explanatory.) Ongoing maintenance? (Standards updates from PPDM, data loads as needed.)</w:t>
      </w:r>
    </w:p>
    <w:p>
      <w:r>
        <w:br w:type="page"/>
      </w:r>
    </w:p>
    <w:p>
      <w:pPr>
        <w:pStyle w:val="Heading1"/>
      </w:pPr>
      <w:r>
        <w:t xml:space="preserve">Appendix A: Key Talking Points</w:t>
      </w:r>
    </w:p>
    <w:p>
      <w:pPr>
        <w:pStyle w:val="Heading2"/>
      </w:pPr>
      <w:r>
        <w:t xml:space="preserve">Why DataView 1.0?</w:t>
      </w:r>
    </w:p>
    <w:p>
      <w:pPr>
        <w:pStyle w:val="ListParagraph"/>
        <w:numPr>
          <w:ilvl w:val="0"/>
          <w:numId w:val="2"/>
        </w:numPr>
        <w:spacing w:after="80"/>
      </w:pPr>
      <w:r>
        <w:rPr>
          <w:rFonts w:ascii="Arial" w:cs="Arial" w:eastAsia="Arial" w:hAnsi="Arial"/>
          <w:sz w:val="22"/>
          <w:szCs w:val="22"/>
        </w:rPr>
        <w:t xml:space="preserve">Streamlined data model inspired by the PPDM 3.9 industry standard</w:t>
      </w:r>
    </w:p>
    <w:p>
      <w:pPr>
        <w:pStyle w:val="ListParagraph"/>
        <w:numPr>
          <w:ilvl w:val="0"/>
          <w:numId w:val="2"/>
        </w:numPr>
        <w:spacing w:after="80"/>
      </w:pPr>
      <w:r>
        <w:rPr>
          <w:rFonts w:ascii="Arial" w:cs="Arial" w:eastAsia="Arial" w:hAnsi="Arial"/>
          <w:sz w:val="22"/>
          <w:szCs w:val="22"/>
        </w:rPr>
        <w:t xml:space="preserve">Common vocabulary eliminates data translation between systems</w:t>
      </w:r>
    </w:p>
    <w:p>
      <w:pPr>
        <w:pStyle w:val="ListParagraph"/>
        <w:numPr>
          <w:ilvl w:val="0"/>
          <w:numId w:val="2"/>
        </w:numPr>
        <w:spacing w:after="80"/>
      </w:pPr>
      <w:r>
        <w:rPr>
          <w:rFonts w:ascii="Arial" w:cs="Arial" w:eastAsia="Arial" w:hAnsi="Arial"/>
          <w:sz w:val="22"/>
          <w:szCs w:val="22"/>
        </w:rPr>
        <w:t xml:space="preserve">Practical schema designed for real-world petroleum data workflows</w:t>
      </w:r>
    </w:p>
    <w:p>
      <w:pPr>
        <w:pStyle w:val="ListParagraph"/>
        <w:numPr>
          <w:ilvl w:val="0"/>
          <w:numId w:val="2"/>
        </w:numPr>
        <w:spacing w:after="80"/>
      </w:pPr>
      <w:r>
        <w:rPr>
          <w:rFonts w:ascii="Arial" w:cs="Arial" w:eastAsia="Arial" w:hAnsi="Arial"/>
          <w:sz w:val="22"/>
          <w:szCs w:val="22"/>
        </w:rPr>
        <w:t xml:space="preserve">Reference tables provide canonical values for validation</w:t>
      </w:r>
    </w:p>
    <w:p>
      <w:pPr>
        <w:pStyle w:val="ListParagraph"/>
        <w:numPr>
          <w:ilvl w:val="0"/>
          <w:numId w:val="2"/>
        </w:numPr>
        <w:spacing w:after="80"/>
      </w:pPr>
      <w:r>
        <w:rPr>
          <w:rFonts w:ascii="Arial" w:cs="Arial" w:eastAsia="Arial" w:hAnsi="Arial"/>
          <w:sz w:val="22"/>
          <w:szCs w:val="22"/>
        </w:rPr>
        <w:t xml:space="preserve">Future-proof: extensible design that grows with your data needs</w:t>
      </w:r>
    </w:p>
    <w:p>
      <w:pPr>
        <w:spacing w:after="200"/>
      </w:pPr>
    </w:p>
    <w:p>
      <w:pPr>
        <w:pStyle w:val="Heading2"/>
      </w:pPr>
      <w:r>
        <w:t xml:space="preserve">Why DataView v3?</w:t>
      </w:r>
    </w:p>
    <w:p>
      <w:pPr>
        <w:pStyle w:val="ListParagraph"/>
        <w:numPr>
          <w:ilvl w:val="0"/>
          <w:numId w:val="2"/>
        </w:numPr>
        <w:spacing w:after="80"/>
      </w:pPr>
      <w:r>
        <w:rPr>
          <w:rFonts w:ascii="Arial" w:cs="Arial" w:eastAsia="Arial" w:hAnsi="Arial"/>
          <w:sz w:val="22"/>
          <w:szCs w:val="22"/>
        </w:rPr>
        <w:t xml:space="preserve">Only platform that combines a streamlined petroleum data model with AI-powered data loading</w:t>
      </w:r>
    </w:p>
    <w:p>
      <w:pPr>
        <w:pStyle w:val="ListParagraph"/>
        <w:numPr>
          <w:ilvl w:val="0"/>
          <w:numId w:val="2"/>
        </w:numPr>
        <w:spacing w:after="80"/>
      </w:pPr>
      <w:r>
        <w:rPr>
          <w:rFonts w:ascii="Arial" w:cs="Arial" w:eastAsia="Arial" w:hAnsi="Arial"/>
          <w:sz w:val="22"/>
          <w:szCs w:val="22"/>
        </w:rPr>
        <w:t xml:space="preserve">Multi-database: SQL Server, Oracle, Snowflake from the same codebase</w:t>
      </w:r>
    </w:p>
    <w:p>
      <w:pPr>
        <w:pStyle w:val="ListParagraph"/>
        <w:numPr>
          <w:ilvl w:val="0"/>
          <w:numId w:val="2"/>
        </w:numPr>
        <w:spacing w:after="80"/>
      </w:pPr>
      <w:r>
        <w:rPr>
          <w:rFonts w:ascii="Arial" w:cs="Arial" w:eastAsia="Arial" w:hAnsi="Arial"/>
          <w:sz w:val="22"/>
          <w:szCs w:val="22"/>
        </w:rPr>
        <w:t xml:space="preserve">8-stage pipeline with full audit trail and error logging</w:t>
      </w:r>
    </w:p>
    <w:p>
      <w:pPr>
        <w:pStyle w:val="ListParagraph"/>
        <w:numPr>
          <w:ilvl w:val="0"/>
          <w:numId w:val="2"/>
        </w:numPr>
        <w:spacing w:after="80"/>
      </w:pPr>
      <w:r>
        <w:rPr>
          <w:rFonts w:ascii="Arial" w:cs="Arial" w:eastAsia="Arial" w:hAnsi="Arial"/>
          <w:sz w:val="22"/>
          <w:szCs w:val="22"/>
        </w:rPr>
        <w:t xml:space="preserve">File Manager bridges the gap between databases and document archives</w:t>
      </w:r>
    </w:p>
    <w:p>
      <w:pPr>
        <w:pStyle w:val="ListParagraph"/>
        <w:numPr>
          <w:ilvl w:val="0"/>
          <w:numId w:val="2"/>
        </w:numPr>
        <w:spacing w:after="80"/>
      </w:pPr>
      <w:r>
        <w:rPr>
          <w:rFonts w:ascii="Arial" w:cs="Arial" w:eastAsia="Arial" w:hAnsi="Arial"/>
          <w:sz w:val="22"/>
          <w:szCs w:val="22"/>
        </w:rPr>
        <w:t xml:space="preserve">$50,000 standard license — fraction of the cost of enterprise alternatives</w:t>
      </w:r>
    </w:p>
    <w:p>
      <w:pPr>
        <w:spacing w:after="200"/>
      </w:pPr>
    </w:p>
    <w:p>
      <w:pPr>
        <w:pStyle w:val="Heading2"/>
      </w:pPr>
      <w:r>
        <w:t xml:space="preserve">Objection Handling</w:t>
      </w:r>
    </w:p>
    <w:p>
      <w:pPr>
        <w:spacing w:after="100"/>
      </w:pPr>
      <w:r>
        <w:rPr>
          <w:rFonts w:ascii="Arial" w:cs="Arial" w:eastAsia="Arial" w:hAnsi="Arial"/>
          <w:b/>
          <w:bCs/>
          <w:sz w:val="22"/>
          <w:szCs w:val="22"/>
        </w:rPr>
        <w:t xml:space="preserve">"We use IHS/Enverus already." </w:t>
      </w:r>
      <w:r>
        <w:rPr>
          <w:rFonts w:ascii="Arial" w:cs="Arial" w:eastAsia="Arial" w:hAnsi="Arial"/>
          <w:sz w:val="22"/>
          <w:szCs w:val="22"/>
        </w:rPr>
        <w:t xml:space="preserve">DataView complements commercial data services. It manages YOUR data — internal wells, proprietary attributes, custom schemas — in a standards-based platform you own and control.</w:t>
      </w:r>
    </w:p>
    <w:p>
      <w:pPr>
        <w:spacing w:after="80"/>
      </w:pPr>
    </w:p>
    <w:p>
      <w:pPr>
        <w:spacing w:after="100"/>
      </w:pPr>
      <w:r>
        <w:rPr>
          <w:rFonts w:ascii="Arial" w:cs="Arial" w:eastAsia="Arial" w:hAnsi="Arial"/>
          <w:b/>
          <w:bCs/>
          <w:sz w:val="22"/>
          <w:szCs w:val="22"/>
        </w:rPr>
        <w:t xml:space="preserve">"We have our own database." </w:t>
      </w:r>
      <w:r>
        <w:rPr>
          <w:rFonts w:ascii="Arial" w:cs="Arial" w:eastAsia="Arial" w:hAnsi="Arial"/>
          <w:sz w:val="22"/>
          <w:szCs w:val="22"/>
        </w:rPr>
        <w:t xml:space="preserve">DataView can load alongside your existing schema or replace it. The AI Importer handles migration from any source, including exports from legacy systems.</w:t>
      </w:r>
    </w:p>
    <w:p>
      <w:pPr>
        <w:spacing w:after="80"/>
      </w:pPr>
    </w:p>
    <w:p>
      <w:pPr>
        <w:spacing w:after="100"/>
      </w:pPr>
      <w:r>
        <w:rPr>
          <w:rFonts w:ascii="Arial" w:cs="Arial" w:eastAsia="Arial" w:hAnsi="Arial"/>
          <w:b/>
          <w:bCs/>
          <w:sz w:val="22"/>
          <w:szCs w:val="22"/>
        </w:rPr>
        <w:t xml:space="preserve">"PPDM is too complex." </w:t>
      </w:r>
      <w:r>
        <w:rPr>
          <w:rFonts w:ascii="Arial" w:cs="Arial" w:eastAsia="Arial" w:hAnsi="Arial"/>
          <w:sz w:val="22"/>
          <w:szCs w:val="22"/>
        </w:rPr>
        <w:t xml:space="preserve">DataView abstracts the complexity. Users see a clean UI. The DataView 1.0 schema works behind the scenes to ensure data consistency and interoperability.</w:t>
      </w:r>
    </w:p>
    <w:p>
      <w:pPr>
        <w:spacing w:after="80"/>
      </w:pPr>
    </w:p>
    <w:p>
      <w:pPr>
        <w:spacing w:after="100"/>
      </w:pPr>
      <w:r>
        <w:rPr>
          <w:rFonts w:ascii="Arial" w:cs="Arial" w:eastAsia="Arial" w:hAnsi="Arial"/>
          <w:b/>
          <w:bCs/>
          <w:sz w:val="22"/>
          <w:szCs w:val="22"/>
        </w:rPr>
        <w:t xml:space="preserve">"What about data quality?" </w:t>
      </w:r>
      <w:r>
        <w:rPr>
          <w:rFonts w:ascii="Arial" w:cs="Arial" w:eastAsia="Arial" w:hAnsi="Arial"/>
          <w:sz w:val="22"/>
          <w:szCs w:val="22"/>
        </w:rPr>
        <w:t xml:space="preserve">Every load validates against DataView reference tables, checks coordinate ranges, detects duplicates, and logs exceptions. Quality is built into the pipeline, not bolted on.</w:t>
      </w:r>
    </w:p>
    <w:p>
      <w:pPr>
        <w:spacing w:after="80"/>
      </w:pPr>
    </w:p>
    <w:p>
      <w:pPr>
        <w:spacing w:after="100"/>
      </w:pPr>
      <w:r>
        <w:rPr>
          <w:rFonts w:ascii="Arial" w:cs="Arial" w:eastAsia="Arial" w:hAnsi="Arial"/>
          <w:b/>
          <w:bCs/>
          <w:sz w:val="22"/>
          <w:szCs w:val="22"/>
        </w:rPr>
        <w:t xml:space="preserve">"Can it handle our volume?" </w:t>
      </w:r>
      <w:r>
        <w:rPr>
          <w:rFonts w:ascii="Arial" w:cs="Arial" w:eastAsia="Arial" w:hAnsi="Arial"/>
          <w:sz w:val="22"/>
          <w:szCs w:val="22"/>
        </w:rPr>
        <w:t xml:space="preserve">SQL Server Express handles 500K+ wells. Snowflake handles millions with elastic compute. The pipeline scales with the database.</w:t>
      </w:r>
    </w:p>
    <w:p>
      <w:r>
        <w:br w:type="page"/>
      </w:r>
    </w:p>
    <w:p>
      <w:pPr>
        <w:pStyle w:val="Heading1"/>
      </w:pPr>
      <w:r>
        <w:t xml:space="preserve">Appendix B: Technical Architecture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Frontend</w:t>
            </w:r>
          </w:p>
        </w:tc>
        <w:tc>
          <w:tcPr>
            <w:tcW w:type="dxa" w:w="62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Streamlit (Python web framework)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Server Express 2022</w:t>
            </w:r>
          </w:p>
        </w:tc>
      </w:tr>
      <w:tr>
        <w:tc>
          <w:tcPr>
            <w:tcW w:type="dxa" w:w="312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Enterprise Database</w:t>
            </w:r>
          </w:p>
        </w:tc>
        <w:tc>
          <w:tcPr>
            <w:tcW w:type="dxa" w:w="62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Oracle 19c / 21c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Database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Snowflake</w:t>
            </w:r>
          </w:p>
        </w:tc>
      </w:tr>
      <w:tr>
        <w:tc>
          <w:tcPr>
            <w:tcW w:type="dxa" w:w="312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Schema Standard</w:t>
            </w:r>
          </w:p>
        </w:tc>
        <w:tc>
          <w:tcPr>
            <w:tcW w:type="dxa" w:w="62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DataView 1.0 (46 tables, streamlined from PPDM 3.9)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Definition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(dataview_schema_domain.json, dataview_fk_catalog.json)</w:t>
            </w:r>
          </w:p>
        </w:tc>
      </w:tr>
      <w:tr>
        <w:tc>
          <w:tcPr>
            <w:tcW w:type="dxa" w:w="312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Bulk Loading</w:t>
            </w:r>
          </w:p>
        </w:tc>
        <w:tc>
          <w:tcPr>
            <w:tcW w:type="dxa" w:w="62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BCP (SQL Server), SQL*Loader (Oracle), COPY INTO (Snowflake)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Engine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API (Anthropic) for column mapping and schema detection</w:t>
            </w:r>
          </w:p>
        </w:tc>
      </w:tr>
      <w:tr>
        <w:tc>
          <w:tcPr>
            <w:tcW w:type="dxa" w:w="312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Spatial</w:t>
            </w:r>
          </w:p>
        </w:tc>
        <w:tc>
          <w:tcPr>
            <w:tcW w:type="dxa" w:w="62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H3 hexagonal indexing, Folium/Leaflet mapping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Catalog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Parallel crawl, PDF classification, LAS parsing, quality scoring</w:t>
            </w:r>
          </w:p>
        </w:tc>
      </w:tr>
      <w:tr>
        <w:tc>
          <w:tcPr>
            <w:tcW w:type="dxa" w:w="312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Export</w:t>
            </w:r>
          </w:p>
        </w:tc>
        <w:tc>
          <w:tcPr>
            <w:tcW w:type="dxa" w:w="62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Excel, CSV, scout tickets (HTML/PDF), Petrel/GeoGraphix (roadmap)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Control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t>
            </w:r>
          </w:p>
        </w:tc>
      </w:tr>
      <w:tr>
        <w:tc>
          <w:tcPr>
            <w:tcW w:type="dxa" w:w="312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Installer</w:t>
            </w:r>
          </w:p>
        </w:tc>
        <w:tc>
          <w:tcPr>
            <w:tcW w:type="dxa" w:w="624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Inno Setup with embedded Python 3.12, license key gate</w:t>
            </w:r>
          </w:p>
        </w:tc>
      </w:tr>
    </w:tbl>
    <w:p>
      <w:pPr>
        <w:spacing w:after="300"/>
      </w:pPr>
    </w:p>
    <w:p>
      <w:pPr>
        <w:pStyle w:val="Heading2"/>
      </w:pPr>
      <w:r>
        <w:t xml:space="preserve">Schema Statistics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Total Tables</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Columns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Foreign Keys</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Tables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 (seeded from PPDM-derived reference CSVs)</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Well Master Columns</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19 canonical columns + source-specific extensions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Catalog Tables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(inventory, catalog, scoring, assignment, governance)</w:t>
            </w:r>
          </w:p>
        </w:tc>
      </w:tr>
      <w:tr>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Supported Formats</w:t>
            </w:r>
          </w:p>
        </w:tc>
        <w:tc>
          <w:tcPr>
            <w:tcW w:type="dxa" w:w="468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sz w:val="20"/>
                <w:szCs w:val="20"/>
              </w:rPr>
              <w:t xml:space="preserve">CSV, TSV, shapefile, fixed-width, Excel, LAS, GDB</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jc w:val="right"/>
    </w:pPr>
    <w:r>
      <w:rPr>
        <w:rFonts w:ascii="Arial" w:cs="Arial" w:eastAsia="Arial" w:hAnsi="Arial"/>
        <w:color w:val="7F8C8D"/>
        <w:sz w:val="18"/>
        <w:szCs w:val="18"/>
      </w:rPr>
      <w:t xml:space="preserve">Data Wrangler Solutions LLC  |  DataView v3 Demo Script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2026-06-11T21:38:41.107Z</dcterms:created>
  <dcterms:modified xsi:type="dcterms:W3CDTF">2026-06-11T21:38:41.118Z</dcterms:modified>
</cp:coreProperties>
</file>

<file path=docProps/custom.xml><?xml version="1.0" encoding="utf-8"?>
<Properties xmlns="http://schemas.openxmlformats.org/officeDocument/2006/custom-properties" xmlns:vt="http://schemas.openxmlformats.org/officeDocument/2006/docPropsVTypes"/>
</file>