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56a9a0ae2e8c264ddd1df21d6fc0d6220519d4c"/>
    <w:p>
      <w:pPr>
        <w:pStyle w:val="Heading1"/>
      </w:pPr>
      <w:r>
        <w:t xml:space="preserve">Data Assistant — the structured data component</w:t>
      </w:r>
    </w:p>
    <w:p>
      <w:pPr>
        <w:pStyle w:val="FirstParagraph"/>
      </w:pPr>
      <w:r>
        <w:rPr>
          <w:iCs/>
          <w:i/>
        </w:rPr>
        <w:t xml:space="preserve">Component documentation · Data Wrangler v4</w:t>
      </w:r>
      <w:r>
        <w:t xml:space="preserve"> </w:t>
      </w:r>
      <w:r>
        <w:rPr>
          <w:iCs/>
          <w:i/>
        </w:rPr>
        <w:t xml:space="preserve">Written 8 August 2026 against the code and the measured loads of late July and August. Row counts and timings are from real loads, not estimates.</w:t>
      </w:r>
    </w:p>
    <w:p>
      <w:r>
        <w:pict>
          <v:rect style="width:0;height:1.5pt" o:hralign="center" o:hrstd="t" o:hr="t"/>
        </w:pict>
      </w:r>
    </w:p>
    <w:bookmarkStart w:id="20" w:name="what-the-data-assistant-is-for"/>
    <w:p>
      <w:pPr>
        <w:pStyle w:val="Heading2"/>
      </w:pPr>
      <w:r>
        <w:t xml:space="preserve">1 · What the Data Assistant is for</w:t>
      </w:r>
    </w:p>
    <w:p>
      <w:pPr>
        <w:pStyle w:val="FirstParagraph"/>
      </w:pPr>
      <w:r>
        <w:t xml:space="preserve">Every company has folders of tabular data — a well header export from a state agency, a formation-tops spreadsheet from a consultant, thirty years of monthly production in a workbook with merged headers. Each one arrived from somewhere different and none of them share a column naming convention.</w:t>
      </w:r>
    </w:p>
    <w:p>
      <w:pPr>
        <w:pStyle w:val="BodyText"/>
      </w:pPr>
      <w:r>
        <w:t xml:space="preserve">The Data Assistant loads them into DataView. Not by asking the operator to write a mapping, but by proposing one and being told where it’s wrong.</w:t>
      </w:r>
    </w:p>
    <w:p>
      <w:pPr>
        <w:pStyle w:val="BodyText"/>
      </w:pPr>
      <w:r>
        <w:rPr>
          <w:bCs/>
          <w:b/>
        </w:rPr>
        <w:t xml:space="preserve">The design law, stated once and enforced throughout:</w:t>
      </w:r>
    </w:p>
    <w:p>
      <w:pPr>
        <w:pStyle w:val="BlockText"/>
      </w:pPr>
      <w:r>
        <w:rPr>
          <w:bCs/>
          <w:b/>
        </w:rPr>
        <w:t xml:space="preserve">The AI proposes. The deterministic core verifies and executes. The human confirms. The stores remember.</w:t>
      </w:r>
    </w:p>
    <w:p>
      <w:pPr>
        <w:pStyle w:val="FirstParagraph"/>
      </w:pPr>
      <w:r>
        <w:t xml:space="preserve">Each clause matters. The AI is good at reading a header that lies —</w:t>
      </w:r>
      <w:r>
        <w:t xml:space="preserve"> </w:t>
      </w:r>
      <w:r>
        <w:rPr>
          <w:rStyle w:val="VerbatimChar"/>
        </w:rPr>
        <w:t xml:space="preserve">Monthly Production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Unnamed: 4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Unnamed: 5</w:t>
      </w:r>
      <w:r>
        <w:t xml:space="preserve"> </w:t>
      </w:r>
      <w:r>
        <w:t xml:space="preserve">— and saying what shape the data is really in. It is not the thing that checks a foreign key, measures a column width, or decides whether</w:t>
      </w:r>
      <w:r>
        <w:t xml:space="preserve"> </w:t>
      </w:r>
      <w:r>
        <w:t xml:space="preserve">“</w:t>
      </w:r>
      <w:r>
        <w:t xml:space="preserve">Anadarko</w:t>
      </w:r>
      <w:r>
        <w:t xml:space="preserve">”</w:t>
      </w:r>
      <w:r>
        <w:t xml:space="preserve"> </w:t>
      </w:r>
      <w:r>
        <w:t xml:space="preserve">is the party already in the database. Those are done by SQL against the live schema, every time, and they block a load when they fail.</w:t>
      </w:r>
    </w:p>
    <w:p>
      <w:pPr>
        <w:pStyle w:val="BodyText"/>
      </w:pPr>
      <w:r>
        <w:rPr>
          <w:bCs/>
          <w:b/>
        </w:rPr>
        <w:t xml:space="preserve">And the terminal state is not a plan.</w:t>
      </w:r>
      <w:r>
        <w:t xml:space="preserve"> </w:t>
      </w:r>
      <w:r>
        <w:rPr>
          <w:iCs/>
          <w:i/>
        </w:rPr>
        <w:t xml:space="preserve">A plan is not a solution until the data loads.</w:t>
      </w:r>
      <w:r>
        <w:t xml:space="preserve"> </w:t>
      </w:r>
      <w:r>
        <w:t xml:space="preserve">The screen that says</w:t>
      </w:r>
      <w:r>
        <w:t xml:space="preserve"> </w:t>
      </w:r>
      <w:r>
        <w:t xml:space="preserve">“</w:t>
      </w:r>
      <w:r>
        <w:t xml:space="preserve">adopted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remembered</w:t>
      </w:r>
      <w:r>
        <w:t xml:space="preserve">”</w:t>
      </w:r>
      <w:r>
        <w:t xml:space="preserve"> </w:t>
      </w:r>
      <w:r>
        <w:t xml:space="preserve">has not finished; the one that says</w:t>
      </w:r>
      <w:r>
        <w:t xml:space="preserve"> </w:t>
      </w:r>
      <w:r>
        <w:t xml:space="preserve">“</w:t>
      </w:r>
      <w:r>
        <w:t xml:space="preserve">4,529 inserted, 391 held</w:t>
      </w:r>
      <w:r>
        <w:t xml:space="preserve">”</w:t>
      </w:r>
      <w:r>
        <w:t xml:space="preserve"> </w:t>
      </w:r>
      <w:r>
        <w:t xml:space="preserve">has.</w:t>
      </w:r>
    </w:p>
    <w:p>
      <w:pPr>
        <w:pStyle w:val="BodyText"/>
      </w:pPr>
      <w:r>
        <w:rPr>
          <w:bCs/>
          <w:b/>
        </w:rPr>
        <w:t xml:space="preserve">Boundary with the other components.</w:t>
      </w:r>
      <w:r>
        <w:t xml:space="preserve"> </w:t>
      </w:r>
      <w:r>
        <w:t xml:space="preserve">The Data Assistant owns delimited files and spreadsheets — CSV, TSV, XLSX, XLS, XLSM. Those extensions are deliberately excluded from the File Catalog’s crawl, because it has no extractor for them and an inventoried CSV would sit in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forever. The File Catalog owns documents and logs; the Document Assistant owns shape recognition. This component’s input is a file whose columns are already columns.</w:t>
      </w:r>
    </w:p>
    <w:p>
      <w:pPr>
        <w:pStyle w:val="BodyText"/>
      </w:pPr>
      <w:r>
        <w:rPr>
          <w:bCs/>
          <w:b/>
        </w:rPr>
        <w:t xml:space="preserve">A naming note.</w:t>
      </w:r>
      <w:r>
        <w:t xml:space="preserve"> </w:t>
      </w:r>
      <w:r>
        <w:t xml:space="preserve">The UI calls it the Bulk Tabular Loader, the module is</w:t>
      </w:r>
      <w:r>
        <w:t xml:space="preserve"> </w:t>
      </w:r>
      <w:r>
        <w:rPr>
          <w:rStyle w:val="VerbatimChar"/>
        </w:rPr>
        <w:t xml:space="preserve">bulk_dir_loader.py</w:t>
      </w:r>
      <w:r>
        <w:t xml:space="preserve">, and the per-file planner lives in</w:t>
      </w:r>
      <w:r>
        <w:t xml:space="preserve"> </w:t>
      </w:r>
      <w:r>
        <w:rPr>
          <w:rStyle w:val="VerbatimChar"/>
        </w:rPr>
        <w:t xml:space="preserve">page_load_assistant.py</w:t>
      </w:r>
      <w:r>
        <w:t xml:space="preserve">. All three names refer to parts of this one component.</w:t>
      </w:r>
    </w:p>
    <w:p>
      <w:r>
        <w:pict>
          <v:rect style="width:0;height:1.5pt" o:hralign="center" o:hrstd="t" o:hr="t"/>
        </w:pict>
      </w:r>
    </w:p>
    <w:bookmarkEnd w:id="20"/>
    <w:bookmarkStart w:id="21" w:name="two-modes-because-there-are-two-jobs"/>
    <w:p>
      <w:pPr>
        <w:pStyle w:val="Heading2"/>
      </w:pPr>
      <w:r>
        <w:t xml:space="preserve">2 · Two modes, because there are two jobs</w:t>
      </w:r>
    </w:p>
    <w:p>
      <w:pPr>
        <w:pStyle w:val="FirstParagraph"/>
      </w:pPr>
      <w:r>
        <w:t xml:space="preserve">The page opens with a mode radio, and the choice is read before anything else renders.</w:t>
      </w:r>
    </w:p>
    <w:p>
      <w:pPr>
        <w:pStyle w:val="BodyText"/>
      </w:pPr>
      <w:r>
        <w:rPr>
          <w:bCs/>
          <w:b/>
        </w:rPr>
        <w:t xml:space="preserve">🧭 Plan &amp; derive</w:t>
      </w:r>
      <w:r>
        <w:t xml:space="preserve"> </w:t>
      </w:r>
      <w:r>
        <w:t xml:space="preserve">— one file at a time, with a plan you can argue with. Point it at a file and it produces a mapping, a fit check, a gap list, the parents that must exist first, and a transform if the shape is wrong. Use it when the file is new, or strange, or when a bulk run has sent it here.</w:t>
      </w:r>
    </w:p>
    <w:p>
      <w:pPr>
        <w:pStyle w:val="BodyText"/>
      </w:pPr>
      <w:r>
        <w:rPr>
          <w:bCs/>
          <w:b/>
        </w:rPr>
        <w:t xml:space="preserve">📦 Load</w:t>
      </w:r>
      <w:r>
        <w:t xml:space="preserve"> </w:t>
      </w:r>
      <w:r>
        <w:t xml:space="preserve">— a directory, or a single file, through six phases. Use it when the files are understood and the job is to move them.</w:t>
      </w:r>
    </w:p>
    <w:p>
      <w:pPr>
        <w:pStyle w:val="BodyText"/>
      </w:pPr>
      <w:r>
        <w:t xml:space="preserve">The two are one engine. The planner is a thin surface over the loader’s own functions, not a separate application, so a mapping taught in one is a mapping the other already knows.</w:t>
      </w:r>
    </w:p>
    <w:p>
      <w:r>
        <w:pict>
          <v:rect style="width:0;height:1.5pt" o:hralign="center" o:hrstd="t" o:hr="t"/>
        </w:pict>
      </w:r>
    </w:p>
    <w:bookmarkEnd w:id="21"/>
    <w:bookmarkStart w:id="30" w:name="the-plan-step-by-step"/>
    <w:p>
      <w:pPr>
        <w:pStyle w:val="Heading2"/>
      </w:pPr>
      <w:r>
        <w:t xml:space="preserve">3 · The plan, step by step</w:t>
      </w:r>
    </w:p>
    <w:bookmarkStart w:id="22" w:name="the-mapping-grid"/>
    <w:p>
      <w:pPr>
        <w:pStyle w:val="Heading3"/>
      </w:pPr>
      <w:r>
        <w:t xml:space="preserve">① The mapping grid</w:t>
      </w:r>
    </w:p>
    <w:p>
      <w:pPr>
        <w:pStyle w:val="FirstParagraph"/>
      </w:pPr>
      <w:r>
        <w:t xml:space="preserve">One row per source column, a dropdown of target columns, and a provenance marker on each:</w:t>
      </w:r>
      <w:r>
        <w:t xml:space="preserve"> </w:t>
      </w:r>
      <w:r>
        <w:rPr>
          <w:bCs/>
          <w:b/>
        </w:rPr>
        <w:t xml:space="preserve">📇 store</w:t>
      </w:r>
      <w:r>
        <w:t xml:space="preserve"> </w:t>
      </w:r>
      <w:r>
        <w:t xml:space="preserve">(remembered),</w:t>
      </w:r>
      <w:r>
        <w:t xml:space="preserve"> </w:t>
      </w:r>
      <w:r>
        <w:rPr>
          <w:bCs/>
          <w:b/>
        </w:rPr>
        <w:t xml:space="preserve">🤖 AI</w:t>
      </w:r>
      <w:r>
        <w:t xml:space="preserve"> </w:t>
      </w:r>
      <w:r>
        <w:t xml:space="preserve">(proposed),</w:t>
      </w:r>
      <w:r>
        <w:t xml:space="preserve"> </w:t>
      </w:r>
      <w:r>
        <w:rPr>
          <w:bCs/>
          <w:b/>
        </w:rPr>
        <w:t xml:space="preserve">✋ you</w:t>
      </w:r>
      <w:r>
        <w:t xml:space="preserve"> </w:t>
      </w:r>
      <w:r>
        <w:t xml:space="preserve">(hand-set).</w:t>
      </w:r>
    </w:p>
    <w:p>
      <w:pPr>
        <w:pStyle w:val="BodyText"/>
      </w:pPr>
      <w:r>
        <w:t xml:space="preserve">That marker is the most useful thing on the screen. It says which decisions are settled and which are guesses, and it’s what the fast path keys on — a plan where every column says 📇 is one nobody needs to look at.</w:t>
      </w:r>
    </w:p>
    <w:bookmarkEnd w:id="22"/>
    <w:bookmarkStart w:id="23" w:name="b-the-fit-pre-flight"/>
    <w:p>
      <w:pPr>
        <w:pStyle w:val="Heading3"/>
      </w:pPr>
      <w:r>
        <w:t xml:space="preserve">①b The fit pre-flight</w:t>
      </w:r>
    </w:p>
    <w:p>
      <w:pPr>
        <w:pStyle w:val="FirstParagraph"/>
      </w:pPr>
      <w:r>
        <w:t xml:space="preserve">Widths, types and nullability, read from the live schema. Errors</w:t>
      </w:r>
      <w:r>
        <w:t xml:space="preserve"> </w:t>
      </w:r>
      <w:r>
        <w:rPr>
          <w:bCs/>
          <w:b/>
        </w:rPr>
        <w:t xml:space="preserve">block</w:t>
      </w:r>
      <w:r>
        <w:t xml:space="preserve"> </w:t>
      </w:r>
      <w:r>
        <w:t xml:space="preserve">the load rather than warning about it.</w:t>
      </w:r>
    </w:p>
    <w:p>
      <w:pPr>
        <w:pStyle w:val="BodyText"/>
      </w:pPr>
      <w:r>
        <w:t xml:space="preserve">One subtlety cost a valid load and is worth stating: the check measures the value</w:t>
      </w:r>
      <w:r>
        <w:t xml:space="preserve"> </w:t>
      </w:r>
      <w:r>
        <w:rPr>
          <w:bCs/>
          <w:b/>
        </w:rPr>
        <w:t xml:space="preserve">as it will be written</w:t>
      </w:r>
      <w:r>
        <w:t xml:space="preserve">, not as it sits in the file. Promote strips separators from identifier columns and pads a UWI to 14, so</w:t>
      </w:r>
      <w:r>
        <w:t xml:space="preserve"> </w:t>
      </w:r>
      <w:r>
        <w:rPr>
          <w:rStyle w:val="VerbatimChar"/>
        </w:rPr>
        <w:t xml:space="preserve">42-329-10001-0000</w:t>
      </w:r>
      <w:r>
        <w:t xml:space="preserve"> </w:t>
      </w:r>
      <w:r>
        <w:t xml:space="preserve">is 17 characters in the file and exactly 14 in the database. Measuring the raw value refused a load that would have worked.</w:t>
      </w:r>
    </w:p>
    <w:p>
      <w:pPr>
        <w:pStyle w:val="BodyText"/>
      </w:pPr>
      <w:r>
        <w:t xml:space="preserve">The same pass emits a warning nobody asked for and everybody needs: an over-length UWI never trips a width check at all, because promote truncates it — silent digit loss on a well identifier.</w:t>
      </w:r>
    </w:p>
    <w:bookmarkEnd w:id="23"/>
    <w:bookmarkStart w:id="24" w:name="required-gaps"/>
    <w:p>
      <w:pPr>
        <w:pStyle w:val="Heading3"/>
      </w:pPr>
      <w:r>
        <w:t xml:space="preserve">② Required gaps</w:t>
      </w:r>
    </w:p>
    <w:p>
      <w:pPr>
        <w:pStyle w:val="FirstParagraph"/>
      </w:pPr>
      <w:r>
        <w:t xml:space="preserve">Target columns that are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and have no source. Each is either generatable — a constant, a derived rule, a computed key — or it is a hard stop.</w:t>
      </w:r>
    </w:p>
    <w:bookmarkEnd w:id="24"/>
    <w:bookmarkStart w:id="25" w:name="parents-and-a-deterministic-verify"/>
    <w:p>
      <w:pPr>
        <w:pStyle w:val="Heading3"/>
      </w:pPr>
      <w:r>
        <w:t xml:space="preserve">③ Parents, and a deterministic verify</w:t>
      </w:r>
    </w:p>
    <w:p>
      <w:pPr>
        <w:pStyle w:val="FirstParagraph"/>
      </w:pPr>
      <w:r>
        <w:t xml:space="preserve">Which parent tables must be populated first, and a check that actually asks the database rather than reasoning about it.</w:t>
      </w:r>
    </w:p>
    <w:bookmarkEnd w:id="25"/>
    <w:bookmarkStart w:id="26" w:name="transforms"/>
    <w:p>
      <w:pPr>
        <w:pStyle w:val="Heading3"/>
      </w:pPr>
      <w:r>
        <w:t xml:space="preserve">④ Transforms</w:t>
      </w:r>
    </w:p>
    <w:p>
      <w:pPr>
        <w:pStyle w:val="FirstParagraph"/>
      </w:pPr>
      <w:r>
        <w:t xml:space="preserve">Sometimes the columns map fine and the</w:t>
      </w:r>
      <w:r>
        <w:t xml:space="preserve"> </w:t>
      </w:r>
      <w:r>
        <w:rPr>
          <w:bCs/>
          <w:b/>
        </w:rPr>
        <w:t xml:space="preserve">shape</w:t>
      </w:r>
      <w:r>
        <w:t xml:space="preserve"> </w:t>
      </w:r>
      <w:r>
        <w:t xml:space="preserve">is wrong. A picks-per-row tops file cannot become an interval table by column mapping, however good the mapping is.</w:t>
      </w:r>
    </w:p>
    <w:p>
      <w:pPr>
        <w:pStyle w:val="BodyText"/>
      </w:pPr>
      <w:r>
        <w:t xml:space="preserve">The catalogue holds tested Python — pivot, unpivot, derive — and the AI’s job is to</w:t>
      </w:r>
      <w:r>
        <w:t xml:space="preserve"> </w:t>
      </w:r>
      <w:r>
        <w:rPr>
          <w:bCs/>
          <w:b/>
        </w:rPr>
        <w:t xml:space="preserve">select and parameterise</w:t>
      </w:r>
      <w:r>
        <w:t xml:space="preserve"> </w:t>
      </w:r>
      <w:r>
        <w:t xml:space="preserve">one against a header that lies. That division is worth being precise about, because it’s where the credit usually goes wrong: the transforms are ordinary code with tests. What generalises is choosing the right one when the header says</w:t>
      </w:r>
      <w:r>
        <w:t xml:space="preserve"> </w:t>
      </w:r>
      <w:r>
        <w:rPr>
          <w:rStyle w:val="VerbatimChar"/>
        </w:rPr>
        <w:t xml:space="preserve">Unnamed: 4</w:t>
      </w:r>
      <w:r>
        <w:t xml:space="preserve">, and that is the part a synonym store can never do.</w:t>
      </w:r>
    </w:p>
    <w:bookmarkEnd w:id="26"/>
    <w:bookmarkStart w:id="27" w:name="b-the-foreign-key-grid"/>
    <w:p>
      <w:pPr>
        <w:pStyle w:val="Heading3"/>
      </w:pPr>
      <w:r>
        <w:t xml:space="preserve">④b The foreign-key grid</w:t>
      </w:r>
    </w:p>
    <w:p>
      <w:pPr>
        <w:pStyle w:val="FirstParagraph"/>
      </w:pPr>
      <w:r>
        <w:t xml:space="preserve">Four columns, and the shape is Perry’s:</w:t>
      </w:r>
      <w:r>
        <w:t xml:space="preserve"> </w:t>
      </w:r>
      <w:r>
        <w:rPr>
          <w:bCs/>
          <w:b/>
        </w:rPr>
        <w:t xml:space="preserve">add ✔ | value | rows | standard value | replace ✔</w:t>
      </w:r>
      <w:r>
        <w:t xml:space="preserve">. Neither ticked means null the value; both ticked is an error. Applied set-based between staging and promote.</w:t>
      </w:r>
    </w:p>
    <w:p>
      <w:pPr>
        <w:pStyle w:val="BodyText"/>
      </w:pPr>
      <w:r>
        <w:t xml:space="preserve">There’s a check-all on each parent, because fifty unmatched values is fifty clicks — and the warning that a</w:t>
      </w:r>
      <w:r>
        <w:t xml:space="preserve"> </w:t>
      </w:r>
      <w:r>
        <w:rPr>
          <w:bCs/>
          <w:b/>
        </w:rPr>
        <w:t xml:space="preserve">data</w:t>
      </w:r>
      <w:r>
        <w:t xml:space="preserve"> </w:t>
      </w:r>
      <w:r>
        <w:t xml:space="preserve">parent is not a reference table sits</w:t>
      </w:r>
      <w:r>
        <w:t xml:space="preserve"> </w:t>
      </w:r>
      <w:r>
        <w:rPr>
          <w:iCs/>
          <w:i/>
        </w:rPr>
        <w:t xml:space="preserve">above</w:t>
      </w:r>
      <w:r>
        <w:t xml:space="preserve"> </w:t>
      </w:r>
      <w:r>
        <w:t xml:space="preserve">the check-all rather than below the grid. A warning underneath the thing it warns about is read too late, and</w:t>
      </w:r>
      <w:r>
        <w:t xml:space="preserve"> </w:t>
      </w:r>
      <w:r>
        <w:t xml:space="preserve">“</w:t>
      </w:r>
      <w:r>
        <w:t xml:space="preserve">add all</w:t>
      </w:r>
      <w:r>
        <w:t xml:space="preserve">”</w:t>
      </w:r>
      <w:r>
        <w:t xml:space="preserve"> </w:t>
      </w:r>
      <w:r>
        <w:t xml:space="preserve">on a data parent creates one stub well per value.</w:t>
      </w:r>
    </w:p>
    <w:bookmarkEnd w:id="27"/>
    <w:bookmarkStart w:id="28" w:name="load"/>
    <w:p>
      <w:pPr>
        <w:pStyle w:val="Heading3"/>
      </w:pPr>
      <w:r>
        <w:t xml:space="preserve">⑤ Load</w:t>
      </w:r>
    </w:p>
    <w:p>
      <w:pPr>
        <w:pStyle w:val="FirstParagraph"/>
      </w:pPr>
      <w:r>
        <w:t xml:space="preserve">Right-sized staging columns,</w:t>
      </w:r>
      <w:r>
        <w:t xml:space="preserve"> </w:t>
      </w:r>
      <w:r>
        <w:rPr>
          <w:rStyle w:val="VerbatimChar"/>
        </w:rPr>
        <w:t xml:space="preserve">BULK INSERT</w:t>
      </w:r>
      <w:r>
        <w:t xml:space="preserve"> </w:t>
      </w:r>
      <w:r>
        <w:t xml:space="preserve">with an</w:t>
      </w:r>
      <w:r>
        <w:t xml:space="preserve"> </w:t>
      </w:r>
      <w:r>
        <w:rPr>
          <w:rStyle w:val="VerbatimChar"/>
        </w:rPr>
        <w:t xml:space="preserve">executemany</w:t>
      </w:r>
      <w:r>
        <w:t xml:space="preserve"> </w:t>
      </w:r>
      <w:r>
        <w:t xml:space="preserve">fallback, promote SQL built with the UWI pad and the hold filters, per-phase timings. Excel skips the CSV conversion entirely and stages its first sheet directly.</w:t>
      </w:r>
    </w:p>
    <w:p>
      <w:pPr>
        <w:pStyle w:val="BodyText"/>
      </w:pPr>
      <w:r>
        <w:t xml:space="preserve">Derived files each get their own load button, in parent-first order. The result is</w:t>
      </w:r>
      <w:r>
        <w:t xml:space="preserve"> </w:t>
      </w:r>
      <w:r>
        <w:rPr>
          <w:bCs/>
          <w:b/>
        </w:rPr>
        <w:t xml:space="preserve">parked</w:t>
      </w:r>
      <w:r>
        <w:t xml:space="preserve"> </w:t>
      </w:r>
      <w:r>
        <w:t xml:space="preserve">in a banner with Next and Dismiss — advancing is an explicit click, because a result that scrolls away unread is a result nobody checked.</w:t>
      </w:r>
    </w:p>
    <w:bookmarkEnd w:id="28"/>
    <w:bookmarkStart w:id="29" w:name="adopt"/>
    <w:p>
      <w:pPr>
        <w:pStyle w:val="Heading3"/>
      </w:pPr>
      <w:r>
        <w:t xml:space="preserve">⑥ Adopt</w:t>
      </w:r>
    </w:p>
    <w:p>
      <w:pPr>
        <w:pStyle w:val="FirstParagraph"/>
      </w:pPr>
      <w:r>
        <w:t xml:space="preserve">The stores learn. Only from a load that worked.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he-six-phases-for-a-directory"/>
    <w:p>
      <w:pPr>
        <w:pStyle w:val="Heading2"/>
      </w:pPr>
      <w:r>
        <w:t xml:space="preserve">4 · The six phases, for a directory</w:t>
      </w:r>
    </w:p>
    <w:p>
      <w:pPr>
        <w:pStyle w:val="FirstParagraph"/>
      </w:pPr>
      <w:r>
        <w:t xml:space="preserve">Same engine, batch-shaped:</w:t>
      </w:r>
      <w:r>
        <w:t xml:space="preserve"> </w:t>
      </w:r>
      <w:r>
        <w:rPr>
          <w:bCs/>
          <w:b/>
        </w:rPr>
        <w:t xml:space="preserve">scan → files-to-tables → mappings → FK analysis → FK resolution → promote → verify</w:t>
      </w:r>
      <w:r>
        <w:t xml:space="preserve">.</w:t>
      </w:r>
    </w:p>
    <w:p>
      <w:pPr>
        <w:pStyle w:val="BodyText"/>
      </w:pPr>
      <w:r>
        <w:t xml:space="preserve">After a scan, three tabs.</w:t>
      </w:r>
      <w:r>
        <w:t xml:space="preserve"> </w:t>
      </w:r>
      <w:r>
        <w:rPr>
          <w:bCs/>
          <w:b/>
        </w:rPr>
        <w:t xml:space="preserve">✅ Ready to load</w:t>
      </w:r>
      <w:r>
        <w:t xml:space="preserve"> </w:t>
      </w:r>
      <w:r>
        <w:t xml:space="preserve">carries a per-file skip and a load order derived from the FK graph, with a preview sentence naming the order in words.</w:t>
      </w:r>
      <w:r>
        <w:t xml:space="preserve"> </w:t>
      </w:r>
      <w:r>
        <w:rPr>
          <w:bCs/>
          <w:b/>
        </w:rPr>
        <w:t xml:space="preserve">🧭 Needs planning</w:t>
      </w:r>
      <w:r>
        <w:t xml:space="preserve"> </w:t>
      </w:r>
      <w:r>
        <w:t xml:space="preserve">is anything with no table or a weak match, each row with a button that hands the file to the planner and runs the analysis.</w:t>
      </w:r>
      <w:r>
        <w:t xml:space="preserve"> </w:t>
      </w:r>
      <w:r>
        <w:rPr>
          <w:bCs/>
          <w:b/>
        </w:rPr>
        <w:t xml:space="preserve">⏭ Skipped</w:t>
      </w:r>
      <w:r>
        <w:t xml:space="preserve"> </w:t>
      </w:r>
      <w:r>
        <w:t xml:space="preserve">can be put back.</w:t>
      </w:r>
    </w:p>
    <w:p>
      <w:pPr>
        <w:pStyle w:val="BodyText"/>
      </w:pPr>
      <w:r>
        <w:rPr>
          <w:bCs/>
          <w:b/>
        </w:rPr>
        <w:t xml:space="preserve">Nothing is ever skipped automatically.</w:t>
      </w:r>
      <w:r>
        <w:t xml:space="preserve"> </w:t>
      </w:r>
      <w:r>
        <w:t xml:space="preserve">That was not the original design — the screen used to pre-tick a skip when a match looked weak or a required column had no source, and it took three rounds of the screen re-deriving its own opinion and discarding operator edits before the auto-skip logic was removed outright. What remains is a</w:t>
      </w:r>
      <w:r>
        <w:t xml:space="preserve"> </w:t>
      </w:r>
      <w:r>
        <w:rPr>
          <w:rStyle w:val="VerbatimChar"/>
        </w:rPr>
        <w:t xml:space="preserve">why</w:t>
      </w:r>
      <w:r>
        <w:t xml:space="preserve"> </w:t>
      </w:r>
      <w:r>
        <w:t xml:space="preserve">column that warns in detail and a checkbox the operator owns.</w:t>
      </w:r>
    </w:p>
    <w:p>
      <w:pPr>
        <w:pStyle w:val="BlockText"/>
      </w:pPr>
      <w:r>
        <w:t xml:space="preserve">The screen warns. The operator decides.</w:t>
      </w:r>
    </w:p>
    <w:p>
      <w:r>
        <w:pict>
          <v:rect style="width:0;height:1.5pt" o:hralign="center" o:hrstd="t" o:hr="t"/>
        </w:pict>
      </w:r>
    </w:p>
    <w:bookmarkEnd w:id="31"/>
    <w:bookmarkStart w:id="32" w:name="the-three-memories"/>
    <w:p>
      <w:pPr>
        <w:pStyle w:val="Heading2"/>
      </w:pPr>
      <w:r>
        <w:t xml:space="preserve">5 · The three memories</w:t>
      </w:r>
    </w:p>
    <w:p>
      <w:pPr>
        <w:pStyle w:val="FirstParagraph"/>
      </w:pPr>
      <w:r>
        <w:t xml:space="preserve">This is the part that makes the second load cheaper than the first, and it took until 8 August to establish that one of the three had never survived a reset.</w:t>
      </w:r>
    </w:p>
    <w:p>
      <w:pPr>
        <w:pStyle w:val="BodyText"/>
      </w:pPr>
      <w:r>
        <w:rPr>
          <w:rStyle w:val="VerbatimChar"/>
          <w:bCs/>
          <w:b/>
        </w:rPr>
        <w:t xml:space="preserve">dv_column_map</w:t>
      </w:r>
      <w:r>
        <w:rPr>
          <w:bCs/>
          <w:b/>
        </w:rPr>
        <w:t xml:space="preserve"> </w:t>
      </w:r>
      <w:r>
        <w:rPr>
          <w:bCs/>
          <w:b/>
        </w:rPr>
        <w:t xml:space="preserve">— fingerprint recall.</w:t>
      </w:r>
      <w:r>
        <w:t xml:space="preserve"> </w:t>
      </w:r>
      <w:r>
        <w:t xml:space="preserve">Keyed on a hash of the file’s whole column set, normalised and sorted. Holds the exact source→target pairs saved for that shape. It’s what</w:t>
      </w:r>
      <w:r>
        <w:t xml:space="preserve"> </w:t>
      </w:r>
      <w:r>
        <w:t xml:space="preserve">“</w:t>
      </w:r>
      <w:r>
        <w:t xml:space="preserve">📇 remembered</w:t>
      </w:r>
      <w:r>
        <w:t xml:space="preserve">”</w:t>
      </w:r>
      <w:r>
        <w:t xml:space="preserve"> </w:t>
      </w:r>
      <w:r>
        <w:t xml:space="preserve">means, and it currently covers 15 layouts across 338 pairs.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exact and all-or-nothing</w:t>
      </w:r>
      <w:r>
        <w:t xml:space="preserve">. One column added, dropped or renamed and the fingerprint misses entirely — returning nothing, not a partial. That’s the right behaviour for what it is, but it means a vendor adding a field costs as much as a brand-new format.</w:t>
      </w:r>
    </w:p>
    <w:p>
      <w:pPr>
        <w:pStyle w:val="BodyText"/>
      </w:pPr>
      <w:r>
        <w:rPr>
          <w:rStyle w:val="VerbatimChar"/>
          <w:bCs/>
          <w:b/>
        </w:rPr>
        <w:t xml:space="preserve">dv_column_synonym</w:t>
      </w:r>
      <w:r>
        <w:rPr>
          <w:bCs/>
          <w:b/>
        </w:rPr>
        <w:t xml:space="preserve"> </w:t>
      </w:r>
      <w:r>
        <w:rPr>
          <w:bCs/>
          <w:b/>
        </w:rPr>
        <w:t xml:space="preserve">— the column-level store.</w:t>
      </w:r>
      <w:r>
        <w:t xml:space="preserve"> </w:t>
      </w:r>
      <w:r>
        <w:t xml:space="preserve">Maps a column</w:t>
      </w:r>
      <w:r>
        <w:t xml:space="preserve"> </w:t>
      </w:r>
      <w:r>
        <w:rPr>
          <w:iCs/>
          <w:i/>
        </w:rPr>
        <w:t xml:space="preserve">name</w:t>
      </w:r>
      <w:r>
        <w:t xml:space="preserve"> </w:t>
      </w:r>
      <w:r>
        <w:t xml:space="preserve">to a target on any file, regardless of what else is in it. This is what makes a one-column change cost one decision instead of twenty. It is populated by</w:t>
      </w:r>
      <w:r>
        <w:t xml:space="preserve"> </w:t>
      </w:r>
      <w:r>
        <w:rPr>
          <w:rStyle w:val="VerbatimChar"/>
        </w:rPr>
        <w:t xml:space="preserve">learn_from_load</w:t>
      </w:r>
      <w:r>
        <w:t xml:space="preserve"> </w:t>
      </w:r>
      <w:r>
        <w:t xml:space="preserve">after every</w:t>
      </w:r>
      <w:r>
        <w:t xml:space="preserve"> </w:t>
      </w:r>
      <w:r>
        <w:rPr>
          <w:bCs/>
          <w:b/>
        </w:rPr>
        <w:t xml:space="preserve">verified</w:t>
      </w:r>
      <w:r>
        <w:t xml:space="preserve"> </w:t>
      </w:r>
      <w:r>
        <w:t xml:space="preserve">load — never from a proposal, never from a save, because a synonym learned from a mapping that later failed would poison every future file silently.</w:t>
      </w:r>
    </w:p>
    <w:p>
      <w:pPr>
        <w:pStyle w:val="BodyText"/>
      </w:pPr>
      <w:r>
        <w:t xml:space="preserve">Conflicts are reported, not overwritten. The same name meaning different things in different tables is fine — the store is keyed per target table — but the same name meaning two things in one table is a human’s call.</w:t>
      </w:r>
    </w:p>
    <w:p>
      <w:pPr>
        <w:pStyle w:val="BodyText"/>
      </w:pPr>
      <w:r>
        <w:rPr>
          <w:rStyle w:val="VerbatimChar"/>
          <w:bCs/>
          <w:b/>
        </w:rPr>
        <w:t xml:space="preserve">dv_target_attribute</w:t>
      </w:r>
      <w:r>
        <w:rPr>
          <w:bCs/>
          <w:b/>
        </w:rPr>
        <w:t xml:space="preserve"> </w:t>
      </w:r>
      <w:r>
        <w:rPr>
          <w:bCs/>
          <w:b/>
        </w:rPr>
        <w:t xml:space="preserve">— the schema mirror.</w:t>
      </w:r>
      <w:r>
        <w:t xml:space="preserve"> </w:t>
      </w:r>
      <w:r>
        <w:t xml:space="preserve">Live column types, widths and nullability, refreshed from the database. The fit pre-flight reads it.</w:t>
      </w:r>
    </w:p>
    <w:p>
      <w:pPr>
        <w:pStyle w:val="BodyText"/>
      </w:pPr>
      <w:r>
        <w:rPr>
          <w:bCs/>
          <w:b/>
        </w:rPr>
        <w:t xml:space="preserve">All three are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dv_*</w:t>
      </w:r>
      <w:r>
        <w:rPr>
          <w:bCs/>
          <w:b/>
        </w:rPr>
        <w:t xml:space="preserve"> </w:t>
      </w:r>
      <w:r>
        <w:rPr>
          <w:bCs/>
          <w:b/>
        </w:rPr>
        <w:t xml:space="preserve">tables, and until 8 August only the first was protected by the reset paths.</w:t>
      </w:r>
      <w:r>
        <w:t xml:space="preserve"> </w:t>
      </w:r>
      <w:r>
        <w:t xml:space="preserve">So the synonym store filled after every verified load and was emptied by the next reset, indefinitely — working call sites, zero rows, and no contradiction. It also couldn’t bootstrap: seeding raises if the attribute table is empty, and that was empty for the same reason. Both reset paths now protect all three, and the store seeds 480 synonyms from a curated pack on install.</w:t>
      </w:r>
    </w:p>
    <w:p>
      <w:pPr>
        <w:pStyle w:val="BodyText"/>
      </w:pPr>
      <w:r>
        <w:t xml:space="preserve">The design target is explicit:</w:t>
      </w:r>
      <w:r>
        <w:t xml:space="preserve"> </w:t>
      </w:r>
      <w:r>
        <w:rPr>
          <w:bCs/>
          <w:b/>
        </w:rPr>
        <w:t xml:space="preserve">AI usage decays as the store fills.</w:t>
      </w:r>
    </w:p>
    <w:p>
      <w:r>
        <w:pict>
          <v:rect style="width:0;height:1.5pt" o:hralign="center" o:hrstd="t" o:hr="t"/>
        </w:pict>
      </w:r>
    </w:p>
    <w:bookmarkEnd w:id="32"/>
    <w:bookmarkStart w:id="33" w:name="what-the-loader-refuses-to-do"/>
    <w:p>
      <w:pPr>
        <w:pStyle w:val="Heading2"/>
      </w:pPr>
      <w:r>
        <w:t xml:space="preserve">6 · What the loader refuses to do</w:t>
      </w:r>
    </w:p>
    <w:p>
      <w:pPr>
        <w:pStyle w:val="FirstParagraph"/>
      </w:pPr>
      <w:r>
        <w:t xml:space="preserve">More of this component’s character is in its refusals than its features.</w:t>
      </w:r>
    </w:p>
    <w:p>
      <w:pPr>
        <w:pStyle w:val="BodyText"/>
      </w:pPr>
      <w:r>
        <w:rPr>
          <w:bCs/>
          <w:b/>
        </w:rPr>
        <w:t xml:space="preserve">It will not seed an entity parent.</w:t>
      </w:r>
      <w:r>
        <w:t xml:space="preserve"> </w:t>
      </w:r>
      <w:r>
        <w:t xml:space="preserve">A file says the operator is</w:t>
      </w:r>
      <w:r>
        <w:t xml:space="preserve"> </w:t>
      </w:r>
      <w:r>
        <w:t xml:space="preserve">“</w:t>
      </w:r>
      <w:r>
        <w:t xml:space="preserve">Anadarko</w:t>
      </w:r>
      <w:r>
        <w:t xml:space="preserve">”</w:t>
      </w:r>
      <w:r>
        <w:t xml:space="preserve">;</w:t>
      </w:r>
      <w:r>
        <w:t xml:space="preserve"> </w:t>
      </w:r>
      <w:r>
        <w:rPr>
          <w:rStyle w:val="VerbatimChar"/>
        </w:rPr>
        <w:t xml:space="preserve">dv_well</w:t>
      </w:r>
      <w:r>
        <w:t xml:space="preserve"> </w:t>
      </w:r>
      <w:r>
        <w:t xml:space="preserve">wants a surrogate</w:t>
      </w:r>
      <w:r>
        <w:t xml:space="preserve"> </w:t>
      </w:r>
      <w:r>
        <w:rPr>
          <w:rStyle w:val="VerbatimChar"/>
        </w:rPr>
        <w:t xml:space="preserve">ba_id</w:t>
      </w:r>
      <w:r>
        <w:t xml:space="preserve">. Turning one into the other is a decision — is this the party already in the database under a slightly different spelling, or a new one? — and no button makes that call. Reference parents can be seeded from the FK grid; entity parents (</w:t>
      </w:r>
      <w:r>
        <w:rPr>
          <w:rStyle w:val="VerbatimChar"/>
        </w:rPr>
        <w:t xml:space="preserve">DV_BUSINESS_ASSOCIATE</w:t>
      </w:r>
      <w:r>
        <w:t xml:space="preserve">,</w:t>
      </w:r>
      <w:r>
        <w:t xml:space="preserve"> </w:t>
      </w:r>
      <w:r>
        <w:rPr>
          <w:rStyle w:val="VerbatimChar"/>
        </w:rPr>
        <w:t xml:space="preserve">DV_FIELD</w:t>
      </w:r>
      <w:r>
        <w:t xml:space="preserve">) are deliberately excluded, so their rows violate loudly rather than holding quietly.</w:t>
      </w:r>
    </w:p>
    <w:p>
      <w:pPr>
        <w:pStyle w:val="BodyText"/>
      </w:pPr>
      <w:r>
        <w:t xml:space="preserve">This is why the one-button bulk load was</w:t>
      </w:r>
      <w:r>
        <w:t xml:space="preserve"> </w:t>
      </w:r>
      <w:r>
        <w:rPr>
          <w:bCs/>
          <w:b/>
        </w:rPr>
        <w:t xml:space="preserve">built and then removed</w:t>
      </w:r>
      <w:r>
        <w:t xml:space="preserve">. It worked — eleven files, 17,912 rows, one click — and it was withdrawn the same evening, because a bulk run reaches tables whose entity parents aren’t in the folder, and skipping to a load meant meeting the problem as an integrity error afterwards.</w:t>
      </w:r>
    </w:p>
    <w:p>
      <w:pPr>
        <w:pStyle w:val="BlockText"/>
      </w:pPr>
      <w:r>
        <w:rPr>
          <w:bCs/>
          <w:b/>
        </w:rPr>
        <w:t xml:space="preserve">Automation may skip ceremony, never a decision.</w:t>
      </w:r>
    </w:p>
    <w:p>
      <w:pPr>
        <w:pStyle w:val="FirstParagraph"/>
      </w:pPr>
      <w:r>
        <w:t xml:space="preserve">The single-file fast path survives, because it asks the database first and diverts to the FK grid on any violation.</w:t>
      </w:r>
    </w:p>
    <w:p>
      <w:pPr>
        <w:pStyle w:val="BodyText"/>
      </w:pPr>
      <w:r>
        <w:rPr>
          <w:bCs/>
          <w:b/>
        </w:rPr>
        <w:t xml:space="preserve">It will not load a derived column.</w:t>
      </w:r>
      <w:r>
        <w:t xml:space="preserve"> </w:t>
      </w:r>
      <w:r>
        <w:rPr>
          <w:rStyle w:val="VerbatimChar"/>
        </w:rPr>
        <w:t xml:space="preserve">h3_r4</w:t>
      </w:r>
      <w:r>
        <w:t xml:space="preserve">–</w:t>
      </w:r>
      <w:r>
        <w:rPr>
          <w:rStyle w:val="VerbatimChar"/>
        </w:rPr>
        <w:t xml:space="preserve">h3_r7</w:t>
      </w:r>
      <w:r>
        <w:t xml:space="preserve">,</w:t>
      </w:r>
      <w:r>
        <w:t xml:space="preserve"> </w:t>
      </w:r>
      <w:r>
        <w:rPr>
          <w:rStyle w:val="VerbatimChar"/>
        </w:rPr>
        <w:t xml:space="preserve">h3_coord_hash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geog</w:t>
      </w:r>
      <w:r>
        <w:t xml:space="preserve"> </w:t>
      </w:r>
      <w:r>
        <w:t xml:space="preserve">are computed from the coordinates. A file has no business supplying them, and accepting one is worse than leaving them empty — the database can then hold a cell index that contradicts its own coordinates, and nothing notices, because a wrong value looks like data while a NULL looks like a gap. Worse, the placeholder</w:t>
      </w:r>
      <w:r>
        <w:t xml:space="preserve"> </w:t>
      </w:r>
      <w:r>
        <w:rPr>
          <w:bCs/>
          <w:b/>
        </w:rPr>
        <w:t xml:space="preserve">disables its own repair</w:t>
      </w:r>
      <w:r>
        <w:t xml:space="preserve">: the backfill keys on</w:t>
      </w:r>
      <w:r>
        <w:t xml:space="preserve"> </w:t>
      </w:r>
      <w:r>
        <w:t xml:space="preserve">“</w:t>
      </w:r>
      <w:r>
        <w:t xml:space="preserve">is null</w:t>
      </w:r>
      <w:r>
        <w:t xml:space="preserve">”</w:t>
      </w:r>
      <w:r>
        <w:t xml:space="preserve"> </w:t>
      </w:r>
      <w:r>
        <w:t xml:space="preserve">and steps over it.</w:t>
      </w:r>
    </w:p>
    <w:p>
      <w:pPr>
        <w:pStyle w:val="BodyText"/>
      </w:pPr>
      <w:r>
        <w:t xml:space="preserve">So those columns are filtered out of every target dropdown, at the single place the live schema map is built, and the exclusion is reported rather than silent.</w:t>
      </w:r>
    </w:p>
    <w:p>
      <w:pPr>
        <w:pStyle w:val="BodyText"/>
      </w:pPr>
      <w:r>
        <w:rPr>
          <w:bCs/>
          <w:b/>
        </w:rPr>
        <w:t xml:space="preserve">It will not guess at a partial mapping.</w:t>
      </w:r>
      <w:r>
        <w:t xml:space="preserve"> </w:t>
      </w:r>
      <w:r>
        <w:t xml:space="preserve">A store mapping covering some columns and not others is a refusal, not a load. A partial mapping loaded silently is how a column goes missing for six months.</w:t>
      </w:r>
    </w:p>
    <w:p>
      <w:pPr>
        <w:pStyle w:val="BodyText"/>
      </w:pPr>
      <w:r>
        <w:rPr>
          <w:bCs/>
          <w:b/>
        </w:rPr>
        <w:t xml:space="preserve">And it holds rather than fails.</w:t>
      </w:r>
      <w:r>
        <w:t xml:space="preserve"> </w:t>
      </w:r>
      <w:r>
        <w:t xml:space="preserve">A detail row whose parent doesn’t exist is parked with a count and a reason, not rejected and not orphaned. Load the parent later and it promotes with no re-work.</w:t>
      </w:r>
    </w:p>
    <w:p>
      <w:r>
        <w:pict>
          <v:rect style="width:0;height:1.5pt" o:hralign="center" o:hrstd="t" o:hr="t"/>
        </w:pict>
      </w:r>
    </w:p>
    <w:bookmarkEnd w:id="33"/>
    <w:bookmarkStart w:id="34" w:name="what-it-has-actually-loaded"/>
    <w:p>
      <w:pPr>
        <w:pStyle w:val="Heading2"/>
      </w:pPr>
      <w:r>
        <w:t xml:space="preserve">7 · What it has actually loaded</w:t>
      </w:r>
    </w:p>
    <w:p>
      <w:pPr>
        <w:pStyle w:val="FirstParagraph"/>
      </w:pPr>
      <w:r>
        <w:t xml:space="preserve">Teapot Dome, reloaded from scratch through the taught path as the real test of everything above:</w:t>
      </w:r>
    </w:p>
    <w:p>
      <w:pPr>
        <w:pStyle w:val="SourceCode"/>
      </w:pPr>
      <w:r>
        <w:rPr>
          <w:rStyle w:val="VerbatimChar"/>
        </w:rPr>
        <w:t xml:space="preserve">wells        1,317</w:t>
      </w:r>
      <w:r>
        <w:br/>
      </w:r>
      <w:r>
        <w:rPr>
          <w:rStyle w:val="VerbatimChar"/>
        </w:rPr>
        <w:t xml:space="preserve">tops         4,529 rows / 1,081 wells  (+391 held — 50 wells absent from the header export)</w:t>
      </w:r>
      <w:r>
        <w:br/>
      </w:r>
      <w:r>
        <w:rPr>
          <w:rStyle w:val="VerbatimChar"/>
        </w:rPr>
        <w:t xml:space="preserve">surveys      hdr + 1,492 stations</w:t>
      </w:r>
      <w:r>
        <w:br/>
      </w:r>
      <w:r>
        <w:rPr>
          <w:rStyle w:val="VerbatimChar"/>
        </w:rPr>
        <w:t xml:space="preserve">production   596,076 rows / 1,123 entities / 1922-12 → 2005-11</w:t>
      </w:r>
    </w:p>
    <w:p>
      <w:pPr>
        <w:pStyle w:val="FirstParagraph"/>
      </w:pPr>
      <w:r>
        <w:t xml:space="preserve">The reload asked</w:t>
      </w:r>
      <w:r>
        <w:t xml:space="preserve"> </w:t>
      </w:r>
      <w:r>
        <w:rPr>
          <w:bCs/>
          <w:b/>
        </w:rPr>
        <w:t xml:space="preserve">zero</w:t>
      </w:r>
      <w:r>
        <w:t xml:space="preserve"> </w:t>
      </w:r>
      <w:r>
        <w:t xml:space="preserve">questions: all four source files were recognised by column shape, in correct FK order.</w:t>
      </w:r>
    </w:p>
    <w:p>
      <w:pPr>
        <w:pStyle w:val="BodyText"/>
      </w:pPr>
      <w:r>
        <w:rPr>
          <w:bCs/>
          <w:b/>
        </w:rPr>
        <w:t xml:space="preserve">And one performance finding worth carrying into any similar system.</w:t>
      </w:r>
      <w:r>
        <w:t xml:space="preserve"> </w:t>
      </w:r>
      <w:r>
        <w:t xml:space="preserve">A tops load took 154 seconds to promote 4,529 rows. The cause was not the data volume — staging columns are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dv_well.uwi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CHAR(14)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nvarchar</w:t>
      </w:r>
      <w:r>
        <w:t xml:space="preserve"> </w:t>
      </w:r>
      <w:r>
        <w:t xml:space="preserve">has higher datatype precedence, so SQL Server converted the</w:t>
      </w:r>
      <w:r>
        <w:t xml:space="preserve"> </w:t>
      </w:r>
      <w:r>
        <w:rPr>
          <w:iCs/>
          <w:i/>
        </w:rPr>
        <w:t xml:space="preserve">indexed column</w:t>
      </w:r>
      <w:r>
        <w:t xml:space="preserve"> </w:t>
      </w:r>
      <w:r>
        <w:t xml:space="preserve">on every comparison and both the dedupe and the hold filter degraded from seeks to scans.</w:t>
      </w:r>
    </w:p>
    <w:p>
      <w:pPr>
        <w:pStyle w:val="BodyText"/>
      </w:pPr>
      <w:r>
        <w:t xml:space="preserve">Casting every staging expression to the target’s exact type took the same load from</w:t>
      </w:r>
      <w:r>
        <w:t xml:space="preserve"> </w:t>
      </w:r>
      <w:r>
        <w:rPr>
          <w:bCs/>
          <w:b/>
        </w:rPr>
        <w:t xml:space="preserve">154.26s to 0.89s</w:t>
      </w:r>
      <w:r>
        <w:t xml:space="preserve"> </w:t>
      </w:r>
      <w:r>
        <w:t xml:space="preserve">— 173×, with identical row counts. A type mismatch between staging and target is a performance bug, not only a correctness one.</w:t>
      </w:r>
    </w:p>
    <w:p>
      <w:pPr>
        <w:pStyle w:val="BodyText"/>
      </w:pPr>
      <w:r>
        <w:t xml:space="preserve">Production then loaded at roughly 25,000 rows/second.</w:t>
      </w:r>
    </w:p>
    <w:p>
      <w:r>
        <w:pict>
          <v:rect style="width:0;height:1.5pt" o:hralign="center" o:hrstd="t" o:hr="t"/>
        </w:pict>
      </w:r>
    </w:p>
    <w:bookmarkEnd w:id="34"/>
    <w:bookmarkStart w:id="35" w:name="the-traps"/>
    <w:p>
      <w:pPr>
        <w:pStyle w:val="Heading2"/>
      </w:pPr>
      <w:r>
        <w:t xml:space="preserve">8 · The traps</w:t>
      </w:r>
    </w:p>
    <w:p>
      <w:pPr>
        <w:pStyle w:val="FirstParagraph"/>
      </w:pPr>
      <w:r>
        <w:rPr>
          <w:bCs/>
          <w:b/>
        </w:rPr>
        <w:t xml:space="preserve">The UWI pad lives in three places.</w:t>
      </w:r>
      <w:r>
        <w:t xml:space="preserve"> </w:t>
      </w:r>
      <w:r>
        <w:rPr>
          <w:rStyle w:val="VerbatimChar"/>
        </w:rPr>
        <w:t xml:space="preserve">build_promote_sql</w:t>
      </w:r>
      <w:r>
        <w:t xml:space="preserve">, the repair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, and the FK analysis all implement</w:t>
      </w:r>
      <w:r>
        <w:t xml:space="preserve"> </w:t>
      </w:r>
      <w:r>
        <w:t xml:space="preserve">“</w:t>
      </w:r>
      <w:r>
        <w:t xml:space="preserve">strip separators, right-pad to 14</w:t>
      </w:r>
      <w:r>
        <w:t xml:space="preserve">”</w:t>
      </w:r>
      <w:r>
        <w:t xml:space="preserve">. They must agree, because the FK analysis has to compare</w:t>
      </w:r>
      <w:r>
        <w:t xml:space="preserve"> </w:t>
      </w:r>
      <w:r>
        <w:rPr>
          <w:iCs/>
          <w:i/>
        </w:rPr>
        <w:t xml:space="preserve">what promote will write</w:t>
      </w:r>
      <w:r>
        <w:t xml:space="preserve"> </w:t>
      </w:r>
      <w:r>
        <w:t xml:space="preserve">— when it didn’t, 50 wells that existed read as unmatched.</w:t>
      </w:r>
    </w:p>
    <w:p>
      <w:pPr>
        <w:pStyle w:val="BodyText"/>
      </w:pPr>
      <w:r>
        <w:rPr>
          <w:bCs/>
          <w:b/>
        </w:rPr>
        <w:t xml:space="preserve">Promote is insert-only.</w:t>
      </w:r>
      <w:r>
        <w:t xml:space="preserve"> </w:t>
      </w:r>
      <w:r>
        <w:t xml:space="preserve">Re-supplied rows are skipped, not updated. Re-loading an unchanged file inserts 0 rows — a successful no-op, not a failure, and the screen has to say so or it reads as a broken load.</w:t>
      </w:r>
    </w:p>
    <w:p>
      <w:pPr>
        <w:pStyle w:val="BodyText"/>
      </w:pPr>
      <w:r>
        <w:rPr>
          <w:bCs/>
          <w:b/>
        </w:rPr>
        <w:t xml:space="preserve">Provenance goes to the first file in.</w:t>
      </w:r>
      <w:r>
        <w:t xml:space="preserve"> </w:t>
      </w:r>
      <w:r>
        <w:t xml:space="preserve">Several files of one column shape share a staging table, so at promote time a row cannot say which one it came from. Rather than abandon provenance, the first file’s id is stamped — which is already how insert-only behaves, since whichever load inserts a row owns it.</w:t>
      </w:r>
    </w:p>
    <w:p>
      <w:pPr>
        <w:pStyle w:val="BodyText"/>
      </w:pPr>
      <w:r>
        <w:rPr>
          <w:bCs/>
          <w:b/>
        </w:rPr>
        <w:t xml:space="preserve">A computed id beats a mapped column.</w:t>
      </w:r>
      <w:r>
        <w:t xml:space="preserve"> </w:t>
      </w:r>
      <w:r>
        <w:t xml:space="preserve">These CSVs often carry their own</w:t>
      </w:r>
      <w:r>
        <w:t xml:space="preserve"> </w:t>
      </w:r>
      <w:r>
        <w:rPr>
          <w:rStyle w:val="VerbatimChar"/>
        </w:rPr>
        <w:t xml:space="preserve">INVENTORY_ID</w:t>
      </w:r>
      <w:r>
        <w:t xml:space="preserve"> </w:t>
      </w:r>
      <w:r>
        <w:t xml:space="preserve">column, and a saved mapping will faithfully copy it through. But</w:t>
      </w:r>
      <w:r>
        <w:t xml:space="preserve"> </w:t>
      </w:r>
      <w:r>
        <w:rPr>
          <w:rStyle w:val="VerbatimChar"/>
        </w:rPr>
        <w:t xml:space="preserve">inventory_id</w:t>
      </w:r>
      <w:r>
        <w:t xml:space="preserve"> </w:t>
      </w:r>
      <w:r>
        <w:t xml:space="preserve">is a claim about</w:t>
      </w:r>
      <w:r>
        <w:t xml:space="preserve"> </w:t>
      </w:r>
      <w:r>
        <w:rPr>
          <w:iCs/>
          <w:i/>
        </w:rPr>
        <w:t xml:space="preserve">which file this row came from</w:t>
      </w:r>
      <w:r>
        <w:t xml:space="preserve">, and only the loader reading the file can know that. The mapped pair is dropped when a computed id exists.</w:t>
      </w:r>
    </w:p>
    <w:p>
      <w:pPr>
        <w:pStyle w:val="BodyText"/>
      </w:pPr>
      <w:r>
        <w:rPr>
          <w:bCs/>
          <w:b/>
        </w:rPr>
        <w:t xml:space="preserve">Day-first dates.</w:t>
      </w:r>
      <w:r>
        <w:t xml:space="preserve"> </w:t>
      </w:r>
      <w:r>
        <w:rPr>
          <w:rStyle w:val="VerbatimChar"/>
        </w:rPr>
        <w:t xml:space="preserve">18-09-1992</w:t>
      </w:r>
      <w:r>
        <w:t xml:space="preserve"> </w:t>
      </w:r>
      <w:r>
        <w:t xml:space="preserve">parsed as US month-first gives silent transposition, and the fix has to land in both the promote cast and the QA counter or the two disagree about what’s invalid.</w:t>
      </w:r>
    </w:p>
    <w:p>
      <w:pPr>
        <w:pStyle w:val="BodyText"/>
      </w:pPr>
      <w:r>
        <w:rPr>
          <w:bCs/>
          <w:b/>
        </w:rPr>
        <w:t xml:space="preserve">Tab-delimited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.csv</w:t>
      </w:r>
      <w:r>
        <w:rPr>
          <w:bCs/>
          <w:b/>
        </w:rPr>
        <w:t xml:space="preserve"> </w:t>
      </w:r>
      <w:r>
        <w:rPr>
          <w:bCs/>
          <w:b/>
        </w:rPr>
        <w:t xml:space="preserve">files exist.</w:t>
      </w:r>
      <w:r>
        <w:t xml:space="preserve"> </w:t>
      </w:r>
      <w:r>
        <w:t xml:space="preserve">A comma reader collapses the whole header into one mangled column. Detected and rewritten to a sidecar rather than handled inline, so everything downstream stays comma-only.</w:t>
      </w:r>
    </w:p>
    <w:p>
      <w:pPr>
        <w:pStyle w:val="BodyText"/>
      </w:pPr>
      <w:r>
        <w:rPr>
          <w:bCs/>
          <w:b/>
        </w:rPr>
        <w:t xml:space="preserve">Headers lie about meaning, not just naming.</w:t>
      </w:r>
      <w:r>
        <w:t xml:space="preserve"> </w:t>
      </w:r>
      <w:r>
        <w:t xml:space="preserve">One real tops file had</w:t>
      </w:r>
      <w:r>
        <w:t xml:space="preserve"> </w:t>
      </w:r>
      <w:r>
        <w:rPr>
          <w:rStyle w:val="VerbatimChar"/>
        </w:rPr>
        <w:t xml:space="preserve">strat_uni_id</w:t>
      </w:r>
      <w:r>
        <w:t xml:space="preserve"> </w:t>
      </w:r>
      <w:r>
        <w:t xml:space="preserve">holding unit</w:t>
      </w:r>
      <w:r>
        <w:t xml:space="preserve"> </w:t>
      </w:r>
      <w:r>
        <w:rPr>
          <w:iCs/>
          <w:i/>
        </w:rPr>
        <w:t xml:space="preserve">names</w:t>
      </w:r>
      <w:r>
        <w:t xml:space="preserve">, a column called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(leading space) holding unit</w:t>
      </w:r>
      <w:r>
        <w:t xml:space="preserve"> </w:t>
      </w:r>
      <w:r>
        <w:rPr>
          <w:iCs/>
          <w:i/>
        </w:rPr>
        <w:t xml:space="preserve">codes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strat_unit_type</w:t>
      </w:r>
      <w:r>
        <w:t xml:space="preserve"> </w:t>
      </w:r>
      <w:r>
        <w:t xml:space="preserve">holding the pick type. No column-name matcher survives that; it needs sample values, which is exactly what the AI step is for.</w:t>
      </w:r>
    </w:p>
    <w:p>
      <w:pPr>
        <w:pStyle w:val="BodyText"/>
      </w:pPr>
      <w:r>
        <w:rPr>
          <w:bCs/>
          <w:b/>
        </w:rPr>
        <w:t xml:space="preserve">Streamlit, six scars:</w:t>
      </w:r>
      <w:r>
        <w:t xml:space="preserve"> </w:t>
      </w:r>
      <w:r>
        <w:t xml:space="preserve">fixed-key widgets never re-default, so keys carry a version; every rebuild harvests pending edits first; a</w:t>
      </w:r>
      <w:r>
        <w:t xml:space="preserve"> </w:t>
      </w:r>
      <w:r>
        <w:rPr>
          <w:rStyle w:val="VerbatimChar"/>
        </w:rPr>
        <w:t xml:space="preserve">data_editor</w:t>
      </w:r>
      <w:r>
        <w:t xml:space="preserve">’s input frame must be render-stable or user edits silently reset; expanders don’t nest; a</w:t>
      </w:r>
      <w:r>
        <w:t xml:space="preserve"> </w:t>
      </w:r>
      <w:r>
        <w:rPr>
          <w:rStyle w:val="VerbatimChar"/>
        </w:rPr>
        <w:t xml:space="preserve">data_editor</w:t>
      </w:r>
      <w:r>
        <w:t xml:space="preserve"> </w:t>
      </w:r>
      <w:r>
        <w:t xml:space="preserve">outside a form reruns the page on every keystroke; and a widget’s own key must never be assigned after the widget exists — use a request flag consumed before it’s drawn.</w:t>
      </w:r>
    </w:p>
    <w:p>
      <w:r>
        <w:pict>
          <v:rect style="width:0;height:1.5pt" o:hralign="center" o:hrstd="t" o:hr="t"/>
        </w:pict>
      </w:r>
    </w:p>
    <w:bookmarkEnd w:id="35"/>
    <w:bookmarkStart w:id="36" w:name="open-items"/>
    <w:p>
      <w:pPr>
        <w:pStyle w:val="Heading2"/>
      </w:pPr>
      <w:r>
        <w:t xml:space="preserve">9 · Open items</w:t>
      </w:r>
    </w:p>
    <w:p>
      <w:pPr>
        <w:pStyle w:val="FirstParagraph"/>
      </w:pPr>
      <w:r>
        <w:rPr>
          <w:bCs/>
          <w:b/>
        </w:rPr>
        <w:t xml:space="preserve">Compound-key foreign keys are unchecked.</w:t>
      </w:r>
      <w:r>
        <w:t xml:space="preserve"> </w:t>
      </w:r>
      <w:r>
        <w:t xml:space="preserve">The FK scan skips any FK with more than one child column, so a key like</w:t>
      </w:r>
      <w:r>
        <w:t xml:space="preserve"> </w:t>
      </w:r>
      <w:r>
        <w:rPr>
          <w:rStyle w:val="VerbatimChar"/>
        </w:rPr>
        <w:t xml:space="preserve">(uwi, survey_id)</w:t>
      </w:r>
      <w:r>
        <w:t xml:space="preserve"> </w:t>
      </w:r>
      <w:r>
        <w:t xml:space="preserve">is silently unverified and fails at promote instead. That’s a hole in a check the operator already trusts, and it’s the first thing I’d close.</w:t>
      </w:r>
    </w:p>
    <w:p>
      <w:pPr>
        <w:pStyle w:val="BodyText"/>
      </w:pPr>
      <w:r>
        <w:rPr>
          <w:bCs/>
          <w:b/>
        </w:rPr>
        <w:t xml:space="preserve">Entity resolution has no screen.</w:t>
      </w:r>
      <w:r>
        <w:t xml:space="preserve"> </w:t>
      </w:r>
      <w:r>
        <w:t xml:space="preserve">The gap behind the removed one-button load: a name needs matching to a party, with the option of creating a new one, then one set-based update substituting the id into staging.</w:t>
      </w:r>
    </w:p>
    <w:p>
      <w:pPr>
        <w:pStyle w:val="BodyText"/>
      </w:pPr>
      <w:r>
        <w:rPr>
          <w:bCs/>
          <w:b/>
        </w:rPr>
        <w:t xml:space="preserve">No upsert.</w:t>
      </w:r>
      <w:r>
        <w:t xml:space="preserve"> </w:t>
      </w:r>
      <w:r>
        <w:t xml:space="preserve">Insert-only means a corrected re-supply is ignored rather than applied.</w:t>
      </w:r>
    </w:p>
    <w:p>
      <w:pPr>
        <w:pStyle w:val="BodyText"/>
      </w:pPr>
      <w:r>
        <w:rPr>
          <w:bCs/>
          <w:b/>
        </w:rPr>
        <w:t xml:space="preserve">Plans are session-only.</w:t>
      </w:r>
      <w:r>
        <w:t xml:space="preserve"> </w:t>
      </w:r>
      <w:r>
        <w:t xml:space="preserve">A wiped derived file means re-deriving by hand. A plan-as-data</w:t>
      </w:r>
      <w:r>
        <w:t xml:space="preserve"> </w:t>
      </w:r>
      <w:r>
        <w:t xml:space="preserve">“</w:t>
      </w:r>
      <w:r>
        <w:t xml:space="preserve">recipe box</w:t>
      </w:r>
      <w:r>
        <w:t xml:space="preserve">”</w:t>
      </w:r>
      <w:r>
        <w:t xml:space="preserve"> </w:t>
      </w:r>
      <w:r>
        <w:t xml:space="preserve">has been asked for three times.</w:t>
      </w:r>
    </w:p>
    <w:p>
      <w:pPr>
        <w:pStyle w:val="BodyText"/>
      </w:pPr>
      <w:r>
        <w:rPr>
          <w:bCs/>
          <w:b/>
        </w:rPr>
        <w:t xml:space="preserve">A synonym app.</w:t>
      </w:r>
      <w:r>
        <w:t xml:space="preserve"> </w:t>
      </w:r>
      <w:r>
        <w:t xml:space="preserve">Browse, edit and retire by table; a coverage view; import a vendor header list and preview what would match before loading anything.</w:t>
      </w:r>
    </w:p>
    <w:p>
      <w:pPr>
        <w:pStyle w:val="BodyText"/>
      </w:pPr>
      <w:r>
        <w:rPr>
          <w:bCs/>
          <w:b/>
        </w:rPr>
        <w:t xml:space="preserve">Column profiling.</w:t>
      </w:r>
      <w:r>
        <w:t xml:space="preserve"> </w:t>
      </w:r>
      <w:r>
        <w:t xml:space="preserve">Evidence-based matching from sample values rather than names alone — it would have caught the</w:t>
      </w:r>
      <w:r>
        <w:t xml:space="preserve"> </w:t>
      </w:r>
      <w:r>
        <w:rPr>
          <w:rStyle w:val="VerbatimChar"/>
        </w:rPr>
        <w:t xml:space="preserve">base</w:t>
      </w:r>
      <w:r>
        <w:t xml:space="preserve"> </w:t>
      </w:r>
      <w:r>
        <w:t xml:space="preserve">column holding unit codes, and would enable conditional mappings.</w:t>
      </w:r>
    </w:p>
    <w:p>
      <w:pPr>
        <w:pStyle w:val="BodyText"/>
      </w:pPr>
      <w:r>
        <w:rPr>
          <w:bCs/>
          <w:b/>
        </w:rPr>
        <w:t xml:space="preserve">And the backfill that’s now available:</w:t>
      </w:r>
      <w:r>
        <w:t xml:space="preserve"> </w:t>
      </w:r>
      <w:r>
        <w:rPr>
          <w:rStyle w:val="VerbatimChar"/>
        </w:rPr>
        <w:t xml:space="preserve">dv_column_map</w:t>
      </w:r>
      <w:r>
        <w:t xml:space="preserve">’s 338 taught pairs are source-name → target-column pairs, which is exactly what the synonym store holds. Seeding it from them would convert 15 remembered layouts into column-level knowledge that survives a layout change — with conflicts reported rather than picked.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1F3864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1F3864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2E5496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404040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2026-08-09T14:30:17Z</dcterms:created>
  <dcterms:modified xsi:type="dcterms:W3CDTF">2026-08-09T14:30:17Z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