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8B868" w14:textId="0A6899D2" w:rsidR="00AE31A6" w:rsidRPr="00AE31A6" w:rsidRDefault="00AE31A6" w:rsidP="00AE31A6">
      <w:pPr>
        <w:rPr>
          <w:sz w:val="28"/>
          <w:szCs w:val="28"/>
        </w:rPr>
      </w:pPr>
      <w:r w:rsidRPr="00AE31A6">
        <w:rPr>
          <w:sz w:val="28"/>
          <w:szCs w:val="28"/>
        </w:rPr>
        <w:t>Review: Information Retrieval Using Retrieval-Augmented Generation on PIRLS Documents</w:t>
      </w:r>
    </w:p>
    <w:p w14:paraId="7F374778" w14:textId="77777777" w:rsidR="00AE31A6" w:rsidRDefault="00AE31A6" w:rsidP="00AE31A6"/>
    <w:p w14:paraId="06BDB0B2" w14:textId="07709A2F" w:rsidR="00AE31A6" w:rsidRDefault="00AE31A6" w:rsidP="00AE31A6">
      <w:r>
        <w:t>The report, "Information Retrieval Using Retrieval-Augmented Generation on PIRLS Documents," presents a proof-of-concept information retrieval system that pairs open-source large language models with retrieval-augmented generation, deployed entirely on local hardware, and evaluated against IEA's PIRLS 2021 documentation. The authors deliver</w:t>
      </w:r>
      <w:r w:rsidR="00500B6A">
        <w:t xml:space="preserve">ed </w:t>
      </w:r>
      <w:r>
        <w:t>a working prototype that satisfies the core organizational requirements identified through the user survey: data privacy through local deployment, transparent source attribution via retrieved document chunks, and a functional user interface that brings researchers closer to a deployable tool. The system architecture is well-documented, the technology stack is thoughtfully composed of open-source components, and the comparative evaluation of basic and advanced pipelines across three local models yields actionable observations: that simpler architectures outperform more complex agentic workflows under the hardware constraints in which this system is intended to operate. The comments below are offered as targeted refinements that may strengthen the report's framing, evaluation, and path toward deployment.</w:t>
      </w:r>
    </w:p>
    <w:p w14:paraId="5D68E132" w14:textId="77777777" w:rsidR="00AE31A6" w:rsidRDefault="00AE31A6" w:rsidP="00AE31A6"/>
    <w:p w14:paraId="586511C4" w14:textId="43EBE141" w:rsidR="00AE31A6" w:rsidRPr="00AE31A6" w:rsidRDefault="00AE31A6" w:rsidP="00AE31A6">
      <w:pPr>
        <w:rPr>
          <w:b/>
          <w:bCs/>
        </w:rPr>
      </w:pPr>
      <w:r>
        <w:rPr>
          <w:b/>
          <w:bCs/>
        </w:rPr>
        <w:t>The</w:t>
      </w:r>
      <w:r w:rsidRPr="00AE31A6">
        <w:rPr>
          <w:b/>
          <w:bCs/>
        </w:rPr>
        <w:t xml:space="preserve"> Premise </w:t>
      </w:r>
      <w:r>
        <w:rPr>
          <w:b/>
          <w:bCs/>
        </w:rPr>
        <w:t>of</w:t>
      </w:r>
      <w:r w:rsidRPr="00AE31A6">
        <w:rPr>
          <w:b/>
          <w:bCs/>
        </w:rPr>
        <w:t xml:space="preserve"> Privacy</w:t>
      </w:r>
    </w:p>
    <w:p w14:paraId="38678177" w14:textId="2EC67612" w:rsidR="00AE31A6" w:rsidRDefault="00AE31A6" w:rsidP="00AE31A6">
      <w:r>
        <w:t>The central motivation for this system is that cloud-based AI tools create security concerns when applied to sensitive internal documents, and the goal is to demonstrate that RAG can let an LLM safely use internal knowledge bases without giving up control of the data. This is a compelling premise. However, the entire evaluation corpus is composed of publicly available PIRLS documents. If the argument for local deployment is the protection of proprietary or sensitive data, then validating the system on a corpus that is inclusive of internal, non-public documentation would more directly substantiate the claim that this architecture can accomplish what cloud-based tools cannot: operate on sensitive material while keeping results private. The authors acknowledge that the single-domain PIRLS corpus limits generalizability, but th</w:t>
      </w:r>
      <w:r w:rsidR="009507DC">
        <w:t>at</w:t>
      </w:r>
      <w:r>
        <w:t xml:space="preserve"> limitation is compounded by the fact that the corpus does not contain the very material that motivates the system's existence.</w:t>
      </w:r>
    </w:p>
    <w:p w14:paraId="75DE9655" w14:textId="77777777" w:rsidR="00AE31A6" w:rsidRDefault="00AE31A6" w:rsidP="00AE31A6"/>
    <w:p w14:paraId="773A2E7D" w14:textId="3B2A6EDC" w:rsidR="00AE31A6" w:rsidRPr="00AE31A6" w:rsidRDefault="00AE31A6" w:rsidP="00AE31A6">
      <w:pPr>
        <w:rPr>
          <w:b/>
          <w:bCs/>
        </w:rPr>
      </w:pPr>
      <w:r w:rsidRPr="00AE31A6">
        <w:rPr>
          <w:b/>
          <w:bCs/>
        </w:rPr>
        <w:t>Value Added by Generation</w:t>
      </w:r>
    </w:p>
    <w:p w14:paraId="0FA3D3AE" w14:textId="559BA2BD" w:rsidR="00AE31A6" w:rsidRDefault="00AE31A6" w:rsidP="00AE31A6">
      <w:r>
        <w:t>The report compares a basic RAG pipeline against an advanced agentic pipeline, which is an apt comparison. However, neither is compared against a retrieval-only baseline</w:t>
      </w:r>
      <w:r w:rsidR="001204CB">
        <w:t xml:space="preserve"> that </w:t>
      </w:r>
      <w:r>
        <w:lastRenderedPageBreak/>
        <w:t>return</w:t>
      </w:r>
      <w:r w:rsidR="009E26B5">
        <w:t>s</w:t>
      </w:r>
      <w:r>
        <w:t xml:space="preserve"> the top-k document chunks to the user without any LLM synthesis. This leaves open the question of what value the generative layer is actually providing. The basic pipeline retrieves five document chunks via semantic similarity and then passes them to an LLM for synthesis. The system surfaces those source chunks alongside the generated answer in the interface. </w:t>
      </w:r>
      <w:r w:rsidR="00484A4C">
        <w:t>I</w:t>
      </w:r>
      <w:r>
        <w:t xml:space="preserve">t is unclear whether the LLM's synthesis improves, degrades, or has no meaningful effect on the user's ability to get the information they need compared to reading the retrieved chunks directly. Including a retrieval-only condition could isolate the contribution of the generative component and provide a clearer justification for the added complexity and latency that the LLM introduces. This question </w:t>
      </w:r>
      <w:r w:rsidR="00283EDB">
        <w:t>arises</w:t>
      </w:r>
      <w:r>
        <w:t xml:space="preserve"> given the user survey's emphasis on accuracy (over 67% of participants stated that precise information is extremely important) and speed (80% of staff expecting answers within 30 seconds). It may be the case that the LLM's primary value lies</w:t>
      </w:r>
      <w:r w:rsidR="00484A4C">
        <w:t xml:space="preserve"> in</w:t>
      </w:r>
      <w:r>
        <w:t xml:space="preserve"> its capacity to summarize or rephrase retrieved content for users who are less familiar with the source material. If so, expert users who know the PIRLS documentation well might benefit more from</w:t>
      </w:r>
      <w:r w:rsidR="009342B5">
        <w:t xml:space="preserve"> </w:t>
      </w:r>
      <w:r>
        <w:t xml:space="preserve">direct chunk retrieval, while non-expert users </w:t>
      </w:r>
      <w:r w:rsidR="009342B5">
        <w:t xml:space="preserve">may </w:t>
      </w:r>
      <w:r>
        <w:t xml:space="preserve">benefit more from the LLM's summarization. Drawing this distinction may sharpen the report's practical recommendations and help the organization understand </w:t>
      </w:r>
      <w:r w:rsidR="00B615E9">
        <w:t>how</w:t>
      </w:r>
      <w:r>
        <w:t xml:space="preserve"> this system delivers value.</w:t>
      </w:r>
    </w:p>
    <w:p w14:paraId="1AFC72B6" w14:textId="77777777" w:rsidR="00AE31A6" w:rsidRDefault="00AE31A6" w:rsidP="00AE31A6"/>
    <w:p w14:paraId="05BF52BD" w14:textId="4A2D696F" w:rsidR="00AE31A6" w:rsidRPr="00AE31A6" w:rsidRDefault="00AE31A6" w:rsidP="00AE31A6">
      <w:pPr>
        <w:rPr>
          <w:b/>
          <w:bCs/>
        </w:rPr>
      </w:pPr>
      <w:r w:rsidRPr="00AE31A6">
        <w:rPr>
          <w:b/>
          <w:bCs/>
        </w:rPr>
        <w:t>Evaluating the Machine with the Machine</w:t>
      </w:r>
    </w:p>
    <w:p w14:paraId="17D5DDA0" w14:textId="0F4F3E79" w:rsidR="00AE31A6" w:rsidRDefault="00AE31A6" w:rsidP="00AE31A6">
      <w:r>
        <w:t xml:space="preserve">The evaluation framework relies on </w:t>
      </w:r>
      <w:proofErr w:type="spellStart"/>
      <w:r>
        <w:t>DeepEval's</w:t>
      </w:r>
      <w:proofErr w:type="spellEnd"/>
      <w:r>
        <w:t xml:space="preserve"> LLM-as-a-judge approach across all four metrics: context precision, context recall, faithfulness, and answer correctness. The authors note in the limitations section that they did not run a large-scale human evaluation to calibrate judge scores against expert grading</w:t>
      </w:r>
      <w:r w:rsidR="00C96DE5">
        <w:t>.</w:t>
      </w:r>
      <w:r>
        <w:t xml:space="preserve"> This limitation is worth noting given the user survey's emphasis on accuracy and the organizational context in which this system would be deployed. Using an LLM to evaluate the output of another LLM creates a circularity that is difficult to escape without human validation. This seems especially important when answer correctness scores may not be as high as </w:t>
      </w:r>
      <w:r w:rsidR="00C96DE5">
        <w:t>expected</w:t>
      </w:r>
      <w:r w:rsidR="000B66C9">
        <w:t xml:space="preserve"> or desired</w:t>
      </w:r>
      <w:r>
        <w:t>. At levels under 0.5, it is unclear whether a human expert would consider the system's outputs acceptable for professional use. A targeted human evaluation, even a modest one covering a representative subset of the 195 scored datapoints, could provide the validation needed to interpret the automated metrics in terms of real-world utility. Is a precision of 0.62 good enough for the intended users? The automated metrics alone cannot answer that question. The authors' own recommendation for human-in-the-loop validation in future work is well-placed</w:t>
      </w:r>
      <w:r w:rsidR="00C96DE5">
        <w:t>. E</w:t>
      </w:r>
      <w:r>
        <w:t>ven a preliminary round of expert grading in this report would substantially boost confidence in the evaluation.</w:t>
      </w:r>
    </w:p>
    <w:p w14:paraId="02A4091D" w14:textId="77777777" w:rsidR="00AE31A6" w:rsidRDefault="00AE31A6" w:rsidP="00AE31A6"/>
    <w:p w14:paraId="5A7708C8" w14:textId="55B7CE84" w:rsidR="00AE31A6" w:rsidRPr="00AE31A6" w:rsidRDefault="00AE31A6" w:rsidP="00AE31A6">
      <w:pPr>
        <w:rPr>
          <w:b/>
          <w:bCs/>
        </w:rPr>
      </w:pPr>
      <w:r>
        <w:rPr>
          <w:b/>
          <w:bCs/>
        </w:rPr>
        <w:lastRenderedPageBreak/>
        <w:t>T</w:t>
      </w:r>
      <w:r w:rsidRPr="00AE31A6">
        <w:rPr>
          <w:b/>
          <w:bCs/>
        </w:rPr>
        <w:t>he Performance Gap Between Architectures</w:t>
      </w:r>
    </w:p>
    <w:p w14:paraId="2398D5B2" w14:textId="77777777" w:rsidR="00AE31A6" w:rsidRDefault="00AE31A6" w:rsidP="00AE31A6">
      <w:r>
        <w:t>One of the report's most striking findings is that the basic RAG pipeline consistently and substantially outperforms the advanced agentic pipeline across context precision, context recall, and answer correctness, while also delivering significantly lower latency. The authors provide a reasonable explanation centered on error accumulation across sequential LLM calls in the advanced pipeline and the limited reasoning capacity of sub-10B parameter models. At present, the discussion notes that the advanced system "pulled in a lot of irrelevant content" and that "the reranking stage discarded useful context, or the multi-step retrieval introduced additional noise." These are distinct failure modes with different solutions. Clarifying whether the performance degradation is due to the query decomposition step generating poor sub-questions, the retrieval step returning low-quality results for those sub-questions, the reranking step discarding relevant material, or the synthesis step failing to integrate sub-answers would provide more actionable guidance for future iterations. If the bottleneck is the small model's inability to execute the meta-reasoning tasks required by the agentic architecture, the recommendation section's emphasis on prompt engineering and fine-tuning is supported. If the bottleneck is in the chunking and retrieval of context, then investing in those components may yield greater returns than improving the LLM's reasoning.</w:t>
      </w:r>
    </w:p>
    <w:p w14:paraId="394ADCDD" w14:textId="77777777" w:rsidR="00AE31A6" w:rsidRDefault="00AE31A6" w:rsidP="00AE31A6"/>
    <w:p w14:paraId="31BED1B0" w14:textId="4E899F95" w:rsidR="00AE31A6" w:rsidRPr="00AE31A6" w:rsidRDefault="00AE31A6" w:rsidP="00AE31A6">
      <w:pPr>
        <w:rPr>
          <w:b/>
          <w:bCs/>
        </w:rPr>
      </w:pPr>
      <w:r w:rsidRPr="00AE31A6">
        <w:rPr>
          <w:b/>
          <w:bCs/>
        </w:rPr>
        <w:t xml:space="preserve">Deployment Architecture and Organizational </w:t>
      </w:r>
      <w:r>
        <w:rPr>
          <w:b/>
          <w:bCs/>
        </w:rPr>
        <w:t>Utility</w:t>
      </w:r>
    </w:p>
    <w:p w14:paraId="007F0C55" w14:textId="34479596" w:rsidR="00AE31A6" w:rsidRDefault="00AE31A6" w:rsidP="00AE31A6">
      <w:r>
        <w:t xml:space="preserve">The report builds a strong case for local deployment on privacy grounds, but it is less clear what a deployment of this system would look like at an organizational level. The prototype runs on an RTX 4090 laptop GPU. Would each user build and run this system on their own machine? Would the system be hosted on a local network server? If the latter, </w:t>
      </w:r>
      <w:r w:rsidR="0004293F">
        <w:t>c</w:t>
      </w:r>
      <w:r>
        <w:t xml:space="preserve">ould that server accommodate a larger model that </w:t>
      </w:r>
      <w:r w:rsidR="00855EB0">
        <w:t>might</w:t>
      </w:r>
      <w:r>
        <w:t xml:space="preserve"> mitigate some of the accuracy limitations observed with sub-10B parameter models? The hardware constraints are </w:t>
      </w:r>
      <w:r w:rsidR="001730AA">
        <w:t>a</w:t>
      </w:r>
      <w:r>
        <w:t xml:space="preserve"> limiting factor in the current evaluation. The advanced pipeline's latency on DeepSeek-R1 exceeds 82 seconds per query, well beyond the 30-second threshold identified in the user survey. Even the basic pipeline's best performance of approximately 6 seconds per query was measured on a high-end GPU that may not be standard across the organization. A brief discussion of the intended deployment model (standalone workstation, local server, or networked service) may help the reader understand whether the performance benchmarks reported here are representative of what end users would experience.</w:t>
      </w:r>
    </w:p>
    <w:p w14:paraId="2508BF9E" w14:textId="77777777" w:rsidR="00AE31A6" w:rsidRDefault="00AE31A6" w:rsidP="00AE31A6"/>
    <w:p w14:paraId="05679877" w14:textId="77777777" w:rsidR="00162D15" w:rsidRDefault="00162D15" w:rsidP="00AE31A6">
      <w:pPr>
        <w:rPr>
          <w:b/>
          <w:bCs/>
        </w:rPr>
      </w:pPr>
    </w:p>
    <w:p w14:paraId="6CBEE969" w14:textId="34E30C9C" w:rsidR="00AE31A6" w:rsidRPr="00AE31A6" w:rsidRDefault="00AE31A6" w:rsidP="00AE31A6">
      <w:pPr>
        <w:rPr>
          <w:b/>
          <w:bCs/>
        </w:rPr>
      </w:pPr>
      <w:r w:rsidRPr="00AE31A6">
        <w:rPr>
          <w:b/>
          <w:bCs/>
        </w:rPr>
        <w:lastRenderedPageBreak/>
        <w:t>Knowledge Base Scale and Chunking Strategy</w:t>
      </w:r>
    </w:p>
    <w:p w14:paraId="730D4B17" w14:textId="00317BE7" w:rsidR="00AE31A6" w:rsidRDefault="00AE31A6" w:rsidP="00AE31A6">
      <w:r>
        <w:t xml:space="preserve">The report does not specify the total size of the knowledge base in terms of number of chunks, total tokens, or storage footprint. This information would be helpful for understanding the retrieval dynamics of the system and for assessing how the system might scale with additional IEA materials. Relatedly, the chunking parameters (1,000 characters with 100-character overlap) are noted but not discussed in the body of the report. Given that context precision and recall appear to be the most constraining factors in overall system performance, the chunking strategy </w:t>
      </w:r>
      <w:r w:rsidR="001730AA">
        <w:t>may merit</w:t>
      </w:r>
      <w:r>
        <w:t xml:space="preserve"> more analytical attention. The recommendations section appropriately calls for a hyperparameter grid search over chunk size and overlap</w:t>
      </w:r>
      <w:r w:rsidR="001730AA">
        <w:t>.</w:t>
      </w:r>
      <w:r>
        <w:t xml:space="preserve"> </w:t>
      </w:r>
      <w:r w:rsidR="001730AA">
        <w:t>T</w:t>
      </w:r>
      <w:r>
        <w:t>he current report may benefit from a brief discussion of why the current parameters were selected and how sensitive the results might be to alternative configurations.</w:t>
      </w:r>
    </w:p>
    <w:p w14:paraId="6006AB69" w14:textId="77777777" w:rsidR="00AE31A6" w:rsidRDefault="00AE31A6" w:rsidP="00AE31A6"/>
    <w:p w14:paraId="1E527DFD" w14:textId="70986B99" w:rsidR="00AE31A6" w:rsidRPr="00AE31A6" w:rsidRDefault="00AE31A6" w:rsidP="00AE31A6">
      <w:pPr>
        <w:rPr>
          <w:b/>
          <w:bCs/>
        </w:rPr>
      </w:pPr>
      <w:r w:rsidRPr="00AE31A6">
        <w:rPr>
          <w:b/>
          <w:bCs/>
        </w:rPr>
        <w:t>Minor Points</w:t>
      </w:r>
    </w:p>
    <w:p w14:paraId="7C632163" w14:textId="0F84067C" w:rsidR="00AE31A6" w:rsidRDefault="00AE31A6" w:rsidP="00AE31A6">
      <w:pPr>
        <w:pStyle w:val="ListParagraph"/>
        <w:numPr>
          <w:ilvl w:val="0"/>
          <w:numId w:val="2"/>
        </w:numPr>
      </w:pPr>
      <w:r>
        <w:t xml:space="preserve">The report notes that 105 of the 300 evaluation pairs were synthetically generated using ChatGPT. Since synthetic items may not reflect real user intent and </w:t>
      </w:r>
      <w:r w:rsidR="001730AA">
        <w:t>could</w:t>
      </w:r>
      <w:r>
        <w:t xml:space="preserve"> bias retrieval difficulty and scoring distributions, it may be useful to report evaluation metrics separately for human-generated and synthetic datapoints, so the reader can </w:t>
      </w:r>
      <w:r w:rsidR="001730AA">
        <w:t xml:space="preserve">compare </w:t>
      </w:r>
      <w:r>
        <w:t>the two subsets.</w:t>
      </w:r>
    </w:p>
    <w:p w14:paraId="0BCA4588" w14:textId="0593839A" w:rsidR="00AE31A6" w:rsidRDefault="00AE31A6" w:rsidP="00AE31A6">
      <w:pPr>
        <w:pStyle w:val="ListParagraph"/>
        <w:numPr>
          <w:ilvl w:val="0"/>
          <w:numId w:val="2"/>
        </w:numPr>
      </w:pPr>
      <w:r>
        <w:t>The filtering from 300 to 195 scored datapoints is attributed to the advanced pipeline's tendency to produce responses that exceeded token limits. If these failures are systematic, occurring disproportionately on certain question types or difficulty levels, the remaining 195 datapoints may not be representative. A brief characterization of the excluded items may help address this concern.</w:t>
      </w:r>
    </w:p>
    <w:p w14:paraId="69DA1B78" w14:textId="2C223DA6" w:rsidR="00AE31A6" w:rsidRDefault="00AE31A6" w:rsidP="00AE31A6">
      <w:pPr>
        <w:pStyle w:val="ListParagraph"/>
        <w:numPr>
          <w:ilvl w:val="0"/>
          <w:numId w:val="2"/>
        </w:numPr>
      </w:pPr>
      <w:r>
        <w:t xml:space="preserve">The embedding model used for vectorizing document chunks (listed as </w:t>
      </w:r>
      <w:proofErr w:type="spellStart"/>
      <w:r>
        <w:t>embeddinggemm</w:t>
      </w:r>
      <w:r w:rsidR="001204CB">
        <w:t>a</w:t>
      </w:r>
      <w:proofErr w:type="spellEnd"/>
      <w:r>
        <w:t xml:space="preserve">) is not described </w:t>
      </w:r>
      <w:r w:rsidR="001730AA">
        <w:t>n</w:t>
      </w:r>
      <w:r>
        <w:t xml:space="preserve">or evaluated in the body of the report. The quality of the embedding model is often a </w:t>
      </w:r>
      <w:r w:rsidR="001730AA">
        <w:t>meaningful</w:t>
      </w:r>
      <w:r>
        <w:t xml:space="preserve"> factor in retrieval quality. Given that context precision and recall are the most constraining performance factors in the current system, the choice of embedding model, and </w:t>
      </w:r>
      <w:r w:rsidR="00D63153">
        <w:t xml:space="preserve">any </w:t>
      </w:r>
      <w:r>
        <w:t>alternatives considered,</w:t>
      </w:r>
      <w:r w:rsidR="002F557F">
        <w:t xml:space="preserve"> may</w:t>
      </w:r>
      <w:r>
        <w:t xml:space="preserve"> deserve analytical attention alongside the chunking and reranking parameters discussion.</w:t>
      </w:r>
    </w:p>
    <w:p w14:paraId="6F5CA9BE" w14:textId="77777777" w:rsidR="00AE31A6" w:rsidRDefault="00AE31A6" w:rsidP="00AE31A6"/>
    <w:p w14:paraId="3A7FCCB2" w14:textId="77777777" w:rsidR="001730AA" w:rsidRDefault="001730AA" w:rsidP="00AE31A6">
      <w:pPr>
        <w:rPr>
          <w:b/>
          <w:bCs/>
        </w:rPr>
      </w:pPr>
    </w:p>
    <w:p w14:paraId="44FD3BFD" w14:textId="77777777" w:rsidR="00D63153" w:rsidRDefault="00D63153" w:rsidP="00AE31A6">
      <w:pPr>
        <w:rPr>
          <w:b/>
          <w:bCs/>
        </w:rPr>
      </w:pPr>
    </w:p>
    <w:p w14:paraId="0C861827" w14:textId="69ED059D" w:rsidR="00AE31A6" w:rsidRPr="00AE31A6" w:rsidRDefault="00AE31A6" w:rsidP="00AE31A6">
      <w:pPr>
        <w:rPr>
          <w:b/>
          <w:bCs/>
        </w:rPr>
      </w:pPr>
      <w:r>
        <w:rPr>
          <w:b/>
          <w:bCs/>
        </w:rPr>
        <w:lastRenderedPageBreak/>
        <w:t>Conclusion</w:t>
      </w:r>
    </w:p>
    <w:p w14:paraId="1903A1D1" w14:textId="0F59564E" w:rsidR="00CF2D01" w:rsidRDefault="00AE31A6" w:rsidP="00AE31A6">
      <w:r>
        <w:t>Overall, this report presents a well-executed proof-of-concept that demonstrates the feasibility of locally-hosted, privacy-preserving information retrieval for IEA's research documentation. The comparative analysis between basic and advanced architectures is a particularly valuable contribution, offering a clear and honest assessment of the trade-offs involved. The system as built meets the core requirements identified through the user survey, and the interface provides a path toward organizational adoption. The refinements suggested above (validating on non-public data, incorporating human evaluation, clarifying the deployment model, and investing in the retrieval layer) represent incremental improvements that may strengthen both the report and the system's utility.</w:t>
      </w:r>
    </w:p>
    <w:sectPr w:rsidR="00CF2D01" w:rsidSect="00D907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07396" w14:textId="77777777" w:rsidR="002114AC" w:rsidRDefault="002114AC" w:rsidP="00620430">
      <w:pPr>
        <w:spacing w:after="0" w:line="240" w:lineRule="auto"/>
      </w:pPr>
      <w:r>
        <w:separator/>
      </w:r>
    </w:p>
  </w:endnote>
  <w:endnote w:type="continuationSeparator" w:id="0">
    <w:p w14:paraId="348F60C5" w14:textId="77777777" w:rsidR="002114AC" w:rsidRDefault="002114AC" w:rsidP="00620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3A0D1" w14:textId="77777777" w:rsidR="002114AC" w:rsidRDefault="002114AC" w:rsidP="00620430">
      <w:pPr>
        <w:spacing w:after="0" w:line="240" w:lineRule="auto"/>
      </w:pPr>
      <w:r>
        <w:separator/>
      </w:r>
    </w:p>
  </w:footnote>
  <w:footnote w:type="continuationSeparator" w:id="0">
    <w:p w14:paraId="409831B0" w14:textId="77777777" w:rsidR="002114AC" w:rsidRDefault="002114AC" w:rsidP="006204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65DE"/>
    <w:multiLevelType w:val="hybridMultilevel"/>
    <w:tmpl w:val="77F80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8C76C6"/>
    <w:multiLevelType w:val="hybridMultilevel"/>
    <w:tmpl w:val="0C741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5045100">
    <w:abstractNumId w:val="0"/>
  </w:num>
  <w:num w:numId="2" w16cid:durableId="1110050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1A6"/>
    <w:rsid w:val="0004293F"/>
    <w:rsid w:val="000B66C9"/>
    <w:rsid w:val="001204CB"/>
    <w:rsid w:val="00162D15"/>
    <w:rsid w:val="001730AA"/>
    <w:rsid w:val="002114AC"/>
    <w:rsid w:val="00283EDB"/>
    <w:rsid w:val="002F557F"/>
    <w:rsid w:val="003071B1"/>
    <w:rsid w:val="00395365"/>
    <w:rsid w:val="00427444"/>
    <w:rsid w:val="00484A4C"/>
    <w:rsid w:val="00500B6A"/>
    <w:rsid w:val="00542D5D"/>
    <w:rsid w:val="00620430"/>
    <w:rsid w:val="0065090A"/>
    <w:rsid w:val="006C1B9A"/>
    <w:rsid w:val="006F6615"/>
    <w:rsid w:val="0077441B"/>
    <w:rsid w:val="007A6974"/>
    <w:rsid w:val="00855EB0"/>
    <w:rsid w:val="008944A9"/>
    <w:rsid w:val="008F4DE2"/>
    <w:rsid w:val="009342B5"/>
    <w:rsid w:val="009507DC"/>
    <w:rsid w:val="009E26B5"/>
    <w:rsid w:val="00AE31A6"/>
    <w:rsid w:val="00B468D6"/>
    <w:rsid w:val="00B615E9"/>
    <w:rsid w:val="00B6265D"/>
    <w:rsid w:val="00B745A2"/>
    <w:rsid w:val="00C96DE5"/>
    <w:rsid w:val="00CF2D01"/>
    <w:rsid w:val="00D63153"/>
    <w:rsid w:val="00D907ED"/>
    <w:rsid w:val="00D92E11"/>
    <w:rsid w:val="00D92F35"/>
    <w:rsid w:val="00DC7FCE"/>
    <w:rsid w:val="00E00125"/>
    <w:rsid w:val="00E46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E4D4C6"/>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1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1A6"/>
    <w:rPr>
      <w:rFonts w:eastAsiaTheme="majorEastAsia" w:cstheme="majorBidi"/>
      <w:color w:val="272727" w:themeColor="text1" w:themeTint="D8"/>
    </w:rPr>
  </w:style>
  <w:style w:type="paragraph" w:styleId="Title">
    <w:name w:val="Title"/>
    <w:basedOn w:val="Normal"/>
    <w:next w:val="Normal"/>
    <w:link w:val="TitleChar"/>
    <w:uiPriority w:val="10"/>
    <w:qFormat/>
    <w:rsid w:val="00AE3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1A6"/>
    <w:pPr>
      <w:spacing w:before="160"/>
      <w:jc w:val="center"/>
    </w:pPr>
    <w:rPr>
      <w:i/>
      <w:iCs/>
      <w:color w:val="404040" w:themeColor="text1" w:themeTint="BF"/>
    </w:rPr>
  </w:style>
  <w:style w:type="character" w:customStyle="1" w:styleId="QuoteChar">
    <w:name w:val="Quote Char"/>
    <w:basedOn w:val="DefaultParagraphFont"/>
    <w:link w:val="Quote"/>
    <w:uiPriority w:val="29"/>
    <w:rsid w:val="00AE31A6"/>
    <w:rPr>
      <w:i/>
      <w:iCs/>
      <w:color w:val="404040" w:themeColor="text1" w:themeTint="BF"/>
    </w:rPr>
  </w:style>
  <w:style w:type="paragraph" w:styleId="ListParagraph">
    <w:name w:val="List Paragraph"/>
    <w:basedOn w:val="Normal"/>
    <w:uiPriority w:val="34"/>
    <w:qFormat/>
    <w:rsid w:val="00AE31A6"/>
    <w:pPr>
      <w:ind w:left="720"/>
      <w:contextualSpacing/>
    </w:pPr>
  </w:style>
  <w:style w:type="character" w:styleId="IntenseEmphasis">
    <w:name w:val="Intense Emphasis"/>
    <w:basedOn w:val="DefaultParagraphFont"/>
    <w:uiPriority w:val="21"/>
    <w:qFormat/>
    <w:rsid w:val="00AE31A6"/>
    <w:rPr>
      <w:i/>
      <w:iCs/>
      <w:color w:val="0F4761" w:themeColor="accent1" w:themeShade="BF"/>
    </w:rPr>
  </w:style>
  <w:style w:type="paragraph" w:styleId="IntenseQuote">
    <w:name w:val="Intense Quote"/>
    <w:basedOn w:val="Normal"/>
    <w:next w:val="Normal"/>
    <w:link w:val="IntenseQuoteChar"/>
    <w:uiPriority w:val="30"/>
    <w:qFormat/>
    <w:rsid w:val="00AE3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1A6"/>
    <w:rPr>
      <w:i/>
      <w:iCs/>
      <w:color w:val="0F4761" w:themeColor="accent1" w:themeShade="BF"/>
    </w:rPr>
  </w:style>
  <w:style w:type="character" w:styleId="IntenseReference">
    <w:name w:val="Intense Reference"/>
    <w:basedOn w:val="DefaultParagraphFont"/>
    <w:uiPriority w:val="32"/>
    <w:qFormat/>
    <w:rsid w:val="00AE31A6"/>
    <w:rPr>
      <w:b/>
      <w:bCs/>
      <w:smallCaps/>
      <w:color w:val="0F4761" w:themeColor="accent1" w:themeShade="BF"/>
      <w:spacing w:val="5"/>
    </w:rPr>
  </w:style>
  <w:style w:type="paragraph" w:styleId="Header">
    <w:name w:val="header"/>
    <w:basedOn w:val="Normal"/>
    <w:link w:val="HeaderChar"/>
    <w:uiPriority w:val="99"/>
    <w:unhideWhenUsed/>
    <w:rsid w:val="006204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0430"/>
  </w:style>
  <w:style w:type="paragraph" w:styleId="Footer">
    <w:name w:val="footer"/>
    <w:basedOn w:val="Normal"/>
    <w:link w:val="FooterChar"/>
    <w:uiPriority w:val="99"/>
    <w:unhideWhenUsed/>
    <w:rsid w:val="006204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04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D4BF0952F4AC43A8FFBF2BF8255C6C" ma:contentTypeVersion="11" ma:contentTypeDescription="Create a new document." ma:contentTypeScope="" ma:versionID="afad753704900fdf7b2c5cc53f170da4">
  <xsd:schema xmlns:xsd="http://www.w3.org/2001/XMLSchema" xmlns:xs="http://www.w3.org/2001/XMLSchema" xmlns:p="http://schemas.microsoft.com/office/2006/metadata/properties" xmlns:ns2="2fa5a086-41e0-4e28-92c3-0876c391f961" xmlns:ns3="669d8116-5d66-4ade-b1e3-b88b67209a8c" targetNamespace="http://schemas.microsoft.com/office/2006/metadata/properties" ma:root="true" ma:fieldsID="632060e0182fd53cc7dd00dcf5f11fc7" ns2:_="" ns3:_="">
    <xsd:import namespace="2fa5a086-41e0-4e28-92c3-0876c391f961"/>
    <xsd:import namespace="669d8116-5d66-4ade-b1e3-b88b67209a8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a5a086-41e0-4e28-92c3-0876c391f9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87c30b2-2b38-4167-aaef-df7b54e50b3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69d8116-5d66-4ade-b1e3-b88b67209a8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f05012d-1622-4bf1-89b0-f85e4f7ca891}" ma:internalName="TaxCatchAll" ma:showField="CatchAllData" ma:web="669d8116-5d66-4ade-b1e3-b88b67209a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69d8116-5d66-4ade-b1e3-b88b67209a8c" xsi:nil="true"/>
    <lcf76f155ced4ddcb4097134ff3c332f xmlns="2fa5a086-41e0-4e28-92c3-0876c391f96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729A0F-F145-4761-89B2-725F7253E43C}"/>
</file>

<file path=customXml/itemProps2.xml><?xml version="1.0" encoding="utf-8"?>
<ds:datastoreItem xmlns:ds="http://schemas.openxmlformats.org/officeDocument/2006/customXml" ds:itemID="{B165D52A-5D61-490E-941B-5DAD05082E90}"/>
</file>

<file path=customXml/itemProps3.xml><?xml version="1.0" encoding="utf-8"?>
<ds:datastoreItem xmlns:ds="http://schemas.openxmlformats.org/officeDocument/2006/customXml" ds:itemID="{1AC7699A-EB86-4FF8-ACDF-6B4959F565CF}"/>
</file>

<file path=docProps/app.xml><?xml version="1.0" encoding="utf-8"?>
<Properties xmlns="http://schemas.openxmlformats.org/officeDocument/2006/extended-properties" xmlns:vt="http://schemas.openxmlformats.org/officeDocument/2006/docPropsVTypes">
  <Template>Normal.dotm</Template>
  <TotalTime>0</TotalTime>
  <Pages>5</Pages>
  <Words>1500</Words>
  <Characters>9454</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2026-03-04T08:41:00Z</dcterms:created>
  <dcterms:modified xsi:type="dcterms:W3CDTF">2026-03-04T08:42:00Z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0x01010047D4BF0952F4AC43A8FFBF2BF8255C6C</vt:lpwstr>
  </property>
</Properties>
</file>