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C630A" w14:textId="77777777" w:rsidR="006D7A37" w:rsidRPr="00E8759F" w:rsidRDefault="002C0590" w:rsidP="006D7A37">
      <w:pPr>
        <w:pStyle w:val="Heading1"/>
      </w:pPr>
      <w:r w:rsidRPr="00E23878">
        <w:t>RD 4-</w:t>
      </w:r>
      <w:r w:rsidR="00AD53D1" w:rsidRPr="00E23878">
        <w:t>5</w:t>
      </w:r>
      <w:r w:rsidRPr="00E23878">
        <w:t xml:space="preserve"> –</w:t>
      </w:r>
      <w:r w:rsidR="007E1999" w:rsidRPr="00E23878">
        <w:t xml:space="preserve"> </w:t>
      </w:r>
      <w:r w:rsidR="006D7A37" w:rsidRPr="00E8759F">
        <w:t xml:space="preserve">Front </w:t>
      </w:r>
      <w:r w:rsidR="006D7A37">
        <w:t>matter</w:t>
      </w:r>
      <w:r w:rsidR="006D7A37" w:rsidRPr="00E8759F">
        <w:t xml:space="preserve"> </w:t>
      </w:r>
      <w:r w:rsidR="006D7A37">
        <w:t>text</w:t>
      </w:r>
    </w:p>
    <w:p w14:paraId="51855FEF" w14:textId="77777777" w:rsidR="006D7A37" w:rsidRDefault="006D7A37" w:rsidP="006D7A37"/>
    <w:p w14:paraId="4A4EA47D" w14:textId="3D18AB19" w:rsidR="006D7A37" w:rsidRDefault="006D7A37" w:rsidP="006D7A37">
      <w:pPr>
        <w:pStyle w:val="Heading2"/>
      </w:pPr>
      <w:r>
        <w:t>Information Retrieval Using Retrieval-Augmented Generation on PIRLS Documents</w:t>
      </w:r>
    </w:p>
    <w:p w14:paraId="46091AA3" w14:textId="77777777" w:rsidR="006D7A37" w:rsidRDefault="006D7A37" w:rsidP="006D7A37">
      <w:pPr>
        <w:pStyle w:val="Heading3"/>
      </w:pPr>
      <w:r>
        <w:t xml:space="preserve">A comparative evaluation of baseline and agentic pipelines using open-weight LLMs and </w:t>
      </w:r>
      <w:proofErr w:type="spellStart"/>
      <w:r>
        <w:t>DeepEval</w:t>
      </w:r>
      <w:proofErr w:type="spellEnd"/>
      <w:r>
        <w:t xml:space="preserve"> metrics</w:t>
      </w:r>
    </w:p>
    <w:p w14:paraId="7F895EB0" w14:textId="63C68E86" w:rsidR="006D7A37" w:rsidRPr="00E8759F" w:rsidRDefault="006D7A37" w:rsidP="006D7A37">
      <w:r>
        <w:t xml:space="preserve">Widianto Persadha, Heiko Sibberns, Mohammad S. Tariq, Bettina </w:t>
      </w:r>
      <w:proofErr w:type="spellStart"/>
      <w:r>
        <w:t>Wietzorek</w:t>
      </w:r>
      <w:proofErr w:type="spellEnd"/>
    </w:p>
    <w:p w14:paraId="6532175B" w14:textId="6DA6B1D7" w:rsidR="00C556D5" w:rsidRPr="00C556D5" w:rsidRDefault="00C556D5" w:rsidP="00C556D5">
      <w:pPr>
        <w:rPr>
          <w:lang w:val="en-GB"/>
        </w:rPr>
      </w:pPr>
      <w:r w:rsidRPr="00C556D5">
        <w:rPr>
          <w:lang w:val="en-GB"/>
        </w:rPr>
        <w:t>This study explores how Retrieval-Augmented Generation (RAG) and locally hosted open-source language models can improve access to the information held in IEA's documentation, using PIRLS 2021 reports, technical documentation, questionnaires, and user guides as the test corpus. The project developed and evaluated a locally deployed system that answers questions drawn from these documents, retains all data on-premises, and attributes every response to the source passages from which it was derived.</w:t>
      </w:r>
    </w:p>
    <w:p w14:paraId="7EE0B20B" w14:textId="2F016683" w:rsidR="00C556D5" w:rsidRPr="00C556D5" w:rsidRDefault="00C556D5" w:rsidP="00C556D5">
      <w:pPr>
        <w:rPr>
          <w:lang w:val="en-GB"/>
        </w:rPr>
      </w:pPr>
      <w:r w:rsidRPr="00C556D5">
        <w:rPr>
          <w:lang w:val="en-GB"/>
        </w:rPr>
        <w:t>The most notable finding is that a simple RAG configuration outperformed a more complex agentic approach across measures of retrieval quality, answer accuracy, and response time. The results further indicate that the quality of retrieval matters more than the scale of the generating model.</w:t>
      </w:r>
    </w:p>
    <w:p w14:paraId="7CA9B33B" w14:textId="0D1B5C0A" w:rsidR="00715C57" w:rsidRPr="00E23878" w:rsidRDefault="00C556D5" w:rsidP="00C556D5">
      <w:r w:rsidRPr="00C556D5">
        <w:rPr>
          <w:lang w:val="en-GB"/>
        </w:rPr>
        <w:t>A human evaluation is still required to confirm whether these metric scores are adequate for professional use. Extracting information from complex tables also remains a challenge, and a production-grade deployment will require GPU-accelerated server infrastructure. The project nonetheless identifies several opportunities for further work, including summarization, research assistance, and proposal development, as well as scaling the approach to additional studies such as TIMSS, ICCS, ICILS, and TALIS. Together, these directions provide a foundation for an organisation-wide AI knowledge-retrieval platform.</w:t>
      </w:r>
    </w:p>
    <w:p w14:paraId="37133D2B" w14:textId="77777777" w:rsidR="002C0590" w:rsidRPr="00E23878" w:rsidRDefault="002C0590"/>
    <w:sectPr w:rsidR="002C0590" w:rsidRPr="00E238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590"/>
    <w:rsid w:val="00194BA1"/>
    <w:rsid w:val="001B4728"/>
    <w:rsid w:val="001F38C3"/>
    <w:rsid w:val="002C0590"/>
    <w:rsid w:val="0039496A"/>
    <w:rsid w:val="003E5170"/>
    <w:rsid w:val="00645515"/>
    <w:rsid w:val="0067421F"/>
    <w:rsid w:val="006B5B32"/>
    <w:rsid w:val="006D7A37"/>
    <w:rsid w:val="00704ED9"/>
    <w:rsid w:val="00715C57"/>
    <w:rsid w:val="007E1999"/>
    <w:rsid w:val="00891B8E"/>
    <w:rsid w:val="008C0DF3"/>
    <w:rsid w:val="00AD53D1"/>
    <w:rsid w:val="00B90920"/>
    <w:rsid w:val="00C556D5"/>
    <w:rsid w:val="00D41EAE"/>
    <w:rsid w:val="00DA3D19"/>
    <w:rsid w:val="00DB1AF4"/>
    <w:rsid w:val="00E13BA6"/>
    <w:rsid w:val="00E23878"/>
    <w:rsid w:val="00E31259"/>
    <w:rsid w:val="00E53298"/>
    <w:rsid w:val="00E84B1A"/>
    <w:rsid w:val="00FA024E"/>
    <w:rsid w:val="00FE5F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9FCE"/>
  <w15:chartTrackingRefBased/>
  <w15:docId w15:val="{4FD868C7-67D5-47B8-84F3-2D98C0F83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C05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05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C05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05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05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05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5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5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5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590"/>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2C0590"/>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rsid w:val="002C0590"/>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2C0590"/>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2C0590"/>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2C0590"/>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2C0590"/>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2C0590"/>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2C0590"/>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2C05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590"/>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2C05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590"/>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C0590"/>
    <w:pPr>
      <w:spacing w:before="160"/>
      <w:jc w:val="center"/>
    </w:pPr>
    <w:rPr>
      <w:i/>
      <w:iCs/>
      <w:color w:val="404040" w:themeColor="text1" w:themeTint="BF"/>
    </w:rPr>
  </w:style>
  <w:style w:type="character" w:customStyle="1" w:styleId="QuoteChar">
    <w:name w:val="Quote Char"/>
    <w:basedOn w:val="DefaultParagraphFont"/>
    <w:link w:val="Quote"/>
    <w:uiPriority w:val="29"/>
    <w:rsid w:val="002C0590"/>
    <w:rPr>
      <w:i/>
      <w:iCs/>
      <w:color w:val="404040" w:themeColor="text1" w:themeTint="BF"/>
      <w:lang w:val="en-US"/>
    </w:rPr>
  </w:style>
  <w:style w:type="paragraph" w:styleId="ListParagraph">
    <w:name w:val="List Paragraph"/>
    <w:basedOn w:val="Normal"/>
    <w:uiPriority w:val="34"/>
    <w:qFormat/>
    <w:rsid w:val="002C0590"/>
    <w:pPr>
      <w:ind w:left="720"/>
      <w:contextualSpacing/>
    </w:pPr>
  </w:style>
  <w:style w:type="character" w:styleId="IntenseEmphasis">
    <w:name w:val="Intense Emphasis"/>
    <w:basedOn w:val="DefaultParagraphFont"/>
    <w:uiPriority w:val="21"/>
    <w:qFormat/>
    <w:rsid w:val="002C0590"/>
    <w:rPr>
      <w:i/>
      <w:iCs/>
      <w:color w:val="2F5496" w:themeColor="accent1" w:themeShade="BF"/>
    </w:rPr>
  </w:style>
  <w:style w:type="paragraph" w:styleId="IntenseQuote">
    <w:name w:val="Intense Quote"/>
    <w:basedOn w:val="Normal"/>
    <w:next w:val="Normal"/>
    <w:link w:val="IntenseQuoteChar"/>
    <w:uiPriority w:val="30"/>
    <w:qFormat/>
    <w:rsid w:val="002C05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0590"/>
    <w:rPr>
      <w:i/>
      <w:iCs/>
      <w:color w:val="2F5496" w:themeColor="accent1" w:themeShade="BF"/>
      <w:lang w:val="en-US"/>
    </w:rPr>
  </w:style>
  <w:style w:type="character" w:styleId="IntenseReference">
    <w:name w:val="Intense Reference"/>
    <w:basedOn w:val="DefaultParagraphFont"/>
    <w:uiPriority w:val="32"/>
    <w:qFormat/>
    <w:rsid w:val="002C059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230</Words>
  <Characters>1456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IEA Hamburg</Company>
  <LinksUpToDate>false</LinksUpToDate>
  <CharactersWithSpaces>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dc:creator>
  <cp:keywords/>
  <dc:description/>
  <cp:lastModifiedBy>Widianto Persadha</cp:lastModifiedBy>
  <cp:revision>6</cp:revision>
  <dcterms:created xsi:type="dcterms:W3CDTF">2026-06-08T10:43:00Z</dcterms:created>
  <dcterms:modified xsi:type="dcterms:W3CDTF">2026-06-29T14:29:00Z</dcterms:modified>
</cp:coreProperties>
</file>