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Greek and Roman Mythology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Meets: Mon-Wed 10h30-11h45, Terrace room</w:t>
      </w:r>
    </w:p>
    <w:p w:rsidR="00000000" w:rsidDel="00000000" w:rsidP="00000000" w:rsidRDefault="00000000" w:rsidRPr="00000000">
      <w:pPr>
        <w:contextualSpacing w:val="0"/>
      </w:pPr>
      <w:r w:rsidDel="00000000" w:rsidR="00000000" w:rsidRPr="00000000">
        <w:rPr>
          <w:sz w:val="24"/>
          <w:szCs w:val="24"/>
          <w:rtl w:val="0"/>
        </w:rPr>
        <w:t xml:space="preserve">Instructor: Dr. Marie-Claire Beaulieu</w:t>
      </w:r>
    </w:p>
    <w:p w:rsidR="00000000" w:rsidDel="00000000" w:rsidP="00000000" w:rsidRDefault="00000000" w:rsidRPr="00000000">
      <w:pPr>
        <w:contextualSpacing w:val="0"/>
      </w:pPr>
      <w:r w:rsidDel="00000000" w:rsidR="00000000" w:rsidRPr="00000000">
        <w:rPr>
          <w:sz w:val="24"/>
          <w:szCs w:val="24"/>
          <w:rtl w:val="0"/>
        </w:rPr>
        <w:t xml:space="preserve">Office: Eaton 327</w:t>
      </w:r>
    </w:p>
    <w:p w:rsidR="00000000" w:rsidDel="00000000" w:rsidP="00000000" w:rsidRDefault="00000000" w:rsidRPr="00000000">
      <w:pPr>
        <w:contextualSpacing w:val="0"/>
      </w:pPr>
      <w:r w:rsidDel="00000000" w:rsidR="00000000" w:rsidRPr="00000000">
        <w:rPr>
          <w:sz w:val="24"/>
          <w:szCs w:val="24"/>
          <w:rtl w:val="0"/>
        </w:rPr>
        <w:t xml:space="preserve">Office Hours: Mon-Wed 1h00-3h00</w:t>
      </w:r>
    </w:p>
    <w:p w:rsidR="00000000" w:rsidDel="00000000" w:rsidP="00000000" w:rsidRDefault="00000000" w:rsidRPr="00000000">
      <w:pPr>
        <w:contextualSpacing w:val="0"/>
      </w:pPr>
      <w:r w:rsidDel="00000000" w:rsidR="00000000" w:rsidRPr="00000000">
        <w:rPr>
          <w:sz w:val="24"/>
          <w:szCs w:val="24"/>
          <w:rtl w:val="0"/>
        </w:rPr>
        <w:t xml:space="preserve">email: </w:t>
      </w:r>
      <w:hyperlink r:id="rId5">
        <w:r w:rsidDel="00000000" w:rsidR="00000000" w:rsidRPr="00000000">
          <w:rPr>
            <w:color w:val="000000"/>
            <w:sz w:val="24"/>
            <w:szCs w:val="24"/>
            <w:u w:val="single"/>
            <w:rtl w:val="0"/>
          </w:rPr>
          <w:t xml:space="preserve">Marie-Claire.Beaulieu@tufts.edu</w:t>
        </w:r>
      </w:hyperlink>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Teaching Assistants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Course description</w:t>
      </w:r>
    </w:p>
    <w:p w:rsidR="00000000" w:rsidDel="00000000" w:rsidP="00000000" w:rsidRDefault="00000000" w:rsidRPr="00000000">
      <w:pPr>
        <w:contextualSpacing w:val="0"/>
      </w:pPr>
      <w:r w:rsidDel="00000000" w:rsidR="00000000" w:rsidRPr="00000000">
        <w:rPr>
          <w:sz w:val="24"/>
          <w:szCs w:val="24"/>
          <w:rtl w:val="0"/>
        </w:rPr>
        <w:t xml:space="preserve">This course offers a survey of Greek and Roman mythology. In addition to learning the names and stories of mythical figures, we will explore different interpretations of the myths and their religious significance for the ancients. We will also pay attention to recurring mythical patterns and their significance in the larger context of Indo-European myth.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Required Textbooks</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Morford, M., Lenardon, R., Sham, M. </w:t>
      </w:r>
      <w:r w:rsidDel="00000000" w:rsidR="00000000" w:rsidRPr="00000000">
        <w:rPr>
          <w:i w:val="1"/>
          <w:sz w:val="24"/>
          <w:szCs w:val="24"/>
          <w:rtl w:val="0"/>
        </w:rPr>
        <w:t xml:space="preserve">Classical Mythology</w:t>
      </w:r>
      <w:r w:rsidDel="00000000" w:rsidR="00000000" w:rsidRPr="00000000">
        <w:rPr>
          <w:sz w:val="24"/>
          <w:szCs w:val="24"/>
          <w:rtl w:val="0"/>
        </w:rPr>
        <w:t xml:space="preserve">, 9</w:t>
      </w:r>
      <w:r w:rsidDel="00000000" w:rsidR="00000000" w:rsidRPr="00000000">
        <w:rPr>
          <w:sz w:val="24"/>
          <w:szCs w:val="24"/>
          <w:vertAlign w:val="superscript"/>
          <w:rtl w:val="0"/>
        </w:rPr>
        <w:t xml:space="preserve">th</w:t>
      </w:r>
      <w:r w:rsidDel="00000000" w:rsidR="00000000" w:rsidRPr="00000000">
        <w:rPr>
          <w:sz w:val="24"/>
          <w:szCs w:val="24"/>
          <w:rtl w:val="0"/>
        </w:rPr>
        <w:t xml:space="preserve"> ed. Oxford, 2011.</w:t>
      </w:r>
    </w:p>
    <w:p w:rsidR="00000000" w:rsidDel="00000000" w:rsidP="00000000" w:rsidRDefault="00000000" w:rsidRPr="00000000">
      <w:pPr>
        <w:contextualSpacing w:val="0"/>
      </w:pPr>
      <w:r w:rsidDel="00000000" w:rsidR="00000000" w:rsidRPr="00000000">
        <w:rPr>
          <w:sz w:val="24"/>
          <w:szCs w:val="24"/>
          <w:rtl w:val="0"/>
        </w:rPr>
        <w:t xml:space="preserve">Hesiod, </w:t>
      </w:r>
      <w:r w:rsidDel="00000000" w:rsidR="00000000" w:rsidRPr="00000000">
        <w:rPr>
          <w:i w:val="1"/>
          <w:sz w:val="24"/>
          <w:szCs w:val="24"/>
          <w:rtl w:val="0"/>
        </w:rPr>
        <w:t xml:space="preserve">Theogony </w:t>
      </w:r>
      <w:r w:rsidDel="00000000" w:rsidR="00000000" w:rsidRPr="00000000">
        <w:rPr>
          <w:sz w:val="24"/>
          <w:szCs w:val="24"/>
          <w:rtl w:val="0"/>
        </w:rPr>
        <w:t xml:space="preserve">and</w:t>
      </w:r>
      <w:r w:rsidDel="00000000" w:rsidR="00000000" w:rsidRPr="00000000">
        <w:rPr>
          <w:i w:val="1"/>
          <w:sz w:val="24"/>
          <w:szCs w:val="24"/>
          <w:rtl w:val="0"/>
        </w:rPr>
        <w:t xml:space="preserve"> Works and Days</w:t>
      </w:r>
      <w:r w:rsidDel="00000000" w:rsidR="00000000" w:rsidRPr="00000000">
        <w:rPr>
          <w:sz w:val="24"/>
          <w:szCs w:val="24"/>
          <w:rtl w:val="0"/>
        </w:rPr>
        <w:t xml:space="preserve"> (tr. M.L. West)</w:t>
      </w:r>
    </w:p>
    <w:p w:rsidR="00000000" w:rsidDel="00000000" w:rsidP="00000000" w:rsidRDefault="00000000" w:rsidRPr="00000000">
      <w:pPr>
        <w:contextualSpacing w:val="0"/>
      </w:pPr>
      <w:r w:rsidDel="00000000" w:rsidR="00000000" w:rsidRPr="00000000">
        <w:rPr>
          <w:sz w:val="24"/>
          <w:szCs w:val="24"/>
          <w:rtl w:val="0"/>
        </w:rPr>
        <w:t xml:space="preserve">Sophocles, </w:t>
      </w:r>
      <w:r w:rsidDel="00000000" w:rsidR="00000000" w:rsidRPr="00000000">
        <w:rPr>
          <w:i w:val="1"/>
          <w:sz w:val="24"/>
          <w:szCs w:val="24"/>
          <w:rtl w:val="0"/>
        </w:rPr>
        <w:t xml:space="preserve">Antigone</w:t>
      </w:r>
      <w:r w:rsidDel="00000000" w:rsidR="00000000" w:rsidRPr="00000000">
        <w:rPr>
          <w:sz w:val="24"/>
          <w:szCs w:val="24"/>
          <w:rtl w:val="0"/>
        </w:rPr>
        <w:t xml:space="preserve">, Oedipus the King, Electra (tr. H.D.F. Kitto)</w:t>
      </w:r>
    </w:p>
    <w:p w:rsidR="00000000" w:rsidDel="00000000" w:rsidP="00000000" w:rsidRDefault="00000000" w:rsidRPr="00000000">
      <w:pPr>
        <w:contextualSpacing w:val="0"/>
      </w:pPr>
      <w:r w:rsidDel="00000000" w:rsidR="00000000" w:rsidRPr="00000000">
        <w:rPr>
          <w:sz w:val="24"/>
          <w:szCs w:val="24"/>
          <w:rtl w:val="0"/>
        </w:rPr>
        <w:t xml:space="preserve">Ovid, </w:t>
      </w:r>
      <w:r w:rsidDel="00000000" w:rsidR="00000000" w:rsidRPr="00000000">
        <w:rPr>
          <w:i w:val="1"/>
          <w:sz w:val="24"/>
          <w:szCs w:val="24"/>
          <w:rtl w:val="0"/>
        </w:rPr>
        <w:t xml:space="preserve">Metamorphoses</w:t>
      </w:r>
      <w:r w:rsidDel="00000000" w:rsidR="00000000" w:rsidRPr="00000000">
        <w:rPr>
          <w:sz w:val="24"/>
          <w:szCs w:val="24"/>
          <w:rtl w:val="0"/>
        </w:rPr>
        <w:t xml:space="preserve"> (tr. A.D. Melville)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Grading</w:t>
      </w:r>
    </w:p>
    <w:p w:rsidR="00000000" w:rsidDel="00000000" w:rsidP="00000000" w:rsidRDefault="00000000" w:rsidRPr="00000000">
      <w:pPr>
        <w:contextualSpacing w:val="0"/>
      </w:pPr>
      <w:r w:rsidDel="00000000" w:rsidR="00000000" w:rsidRPr="00000000">
        <w:rPr>
          <w:sz w:val="24"/>
          <w:szCs w:val="24"/>
          <w:rtl w:val="0"/>
        </w:rPr>
        <w:t xml:space="preserve">Source criticism essays: 20% (1 easy, 1 medium, 1 difficult over the semester)</w:t>
      </w:r>
    </w:p>
    <w:p w:rsidR="00000000" w:rsidDel="00000000" w:rsidP="00000000" w:rsidRDefault="00000000" w:rsidRPr="00000000">
      <w:pPr>
        <w:contextualSpacing w:val="0"/>
      </w:pPr>
      <w:r w:rsidDel="00000000" w:rsidR="00000000" w:rsidRPr="00000000">
        <w:rPr>
          <w:sz w:val="24"/>
          <w:szCs w:val="24"/>
          <w:rtl w:val="0"/>
        </w:rPr>
        <w:t xml:space="preserve">5 pop-quizzes: 15% (lowest score dropped)</w:t>
      </w:r>
    </w:p>
    <w:p w:rsidR="00000000" w:rsidDel="00000000" w:rsidP="00000000" w:rsidRDefault="00000000" w:rsidRPr="00000000">
      <w:pPr>
        <w:contextualSpacing w:val="0"/>
      </w:pPr>
      <w:r w:rsidDel="00000000" w:rsidR="00000000" w:rsidRPr="00000000">
        <w:rPr>
          <w:sz w:val="24"/>
          <w:szCs w:val="24"/>
          <w:rtl w:val="0"/>
        </w:rPr>
        <w:t xml:space="preserve">Final exam: 20%</w:t>
      </w:r>
    </w:p>
    <w:p w:rsidR="00000000" w:rsidDel="00000000" w:rsidP="00000000" w:rsidRDefault="00000000" w:rsidRPr="00000000">
      <w:pPr>
        <w:contextualSpacing w:val="0"/>
      </w:pPr>
      <w:r w:rsidDel="00000000" w:rsidR="00000000" w:rsidRPr="00000000">
        <w:rPr>
          <w:sz w:val="24"/>
          <w:szCs w:val="24"/>
          <w:rtl w:val="0"/>
        </w:rPr>
        <w:t xml:space="preserve">Outline and Bibliography: 10%</w:t>
      </w:r>
    </w:p>
    <w:p w:rsidR="00000000" w:rsidDel="00000000" w:rsidP="00000000" w:rsidRDefault="00000000" w:rsidRPr="00000000">
      <w:pPr>
        <w:contextualSpacing w:val="0"/>
      </w:pPr>
      <w:r w:rsidDel="00000000" w:rsidR="00000000" w:rsidRPr="00000000">
        <w:rPr>
          <w:sz w:val="24"/>
          <w:szCs w:val="24"/>
          <w:rtl w:val="0"/>
        </w:rPr>
        <w:t xml:space="preserve">First draft of research paper: 15%</w:t>
      </w:r>
    </w:p>
    <w:p w:rsidR="00000000" w:rsidDel="00000000" w:rsidP="00000000" w:rsidRDefault="00000000" w:rsidRPr="00000000">
      <w:pPr>
        <w:contextualSpacing w:val="0"/>
      </w:pPr>
      <w:r w:rsidDel="00000000" w:rsidR="00000000" w:rsidRPr="00000000">
        <w:rPr>
          <w:sz w:val="24"/>
          <w:szCs w:val="24"/>
          <w:rtl w:val="0"/>
        </w:rPr>
        <w:t xml:space="preserve">Final draft of research paper: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Course reserves</w:t>
      </w:r>
    </w:p>
    <w:p w:rsidR="00000000" w:rsidDel="00000000" w:rsidP="00000000" w:rsidRDefault="00000000" w:rsidRPr="00000000">
      <w:pPr>
        <w:contextualSpacing w:val="0"/>
      </w:pPr>
      <w:r w:rsidDel="00000000" w:rsidR="00000000" w:rsidRPr="00000000">
        <w:rPr>
          <w:b w:val="0"/>
          <w:i w:val="1"/>
          <w:color w:val="000000"/>
          <w:sz w:val="24"/>
          <w:szCs w:val="24"/>
          <w:highlight w:val="white"/>
          <w:rtl w:val="0"/>
        </w:rPr>
        <w:t xml:space="preserve">Greek religion</w:t>
      </w:r>
      <w:r w:rsidDel="00000000" w:rsidR="00000000" w:rsidRPr="00000000">
        <w:rPr>
          <w:b w:val="0"/>
          <w:color w:val="000000"/>
          <w:sz w:val="24"/>
          <w:szCs w:val="24"/>
          <w:highlight w:val="white"/>
          <w:rtl w:val="0"/>
        </w:rPr>
        <w:t xml:space="preserve"> / Jan N. Bremmer.</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color w:val="000000"/>
          <w:sz w:val="24"/>
          <w:szCs w:val="24"/>
          <w:highlight w:val="white"/>
          <w:rtl w:val="0"/>
        </w:rPr>
        <w:t xml:space="preserve">Early Greek myth: a guide to literary and artistic sources</w:t>
      </w:r>
      <w:r w:rsidDel="00000000" w:rsidR="00000000" w:rsidRPr="00000000">
        <w:rPr>
          <w:b w:val="0"/>
          <w:color w:val="000000"/>
          <w:sz w:val="24"/>
          <w:szCs w:val="24"/>
          <w:highlight w:val="white"/>
          <w:rtl w:val="0"/>
        </w:rPr>
        <w:t xml:space="preserve"> / Timothy Gantz</w:t>
      </w:r>
    </w:p>
    <w:p w:rsidR="00000000" w:rsidDel="00000000" w:rsidP="00000000" w:rsidRDefault="00000000" w:rsidRPr="00000000">
      <w:pPr>
        <w:contextualSpacing w:val="0"/>
      </w:pPr>
      <w:r w:rsidDel="00000000" w:rsidR="00000000" w:rsidRPr="00000000">
        <w:rPr>
          <w:b w:val="0"/>
          <w:i w:val="1"/>
          <w:color w:val="000000"/>
          <w:sz w:val="24"/>
          <w:szCs w:val="24"/>
          <w:highlight w:val="white"/>
          <w:rtl w:val="0"/>
        </w:rPr>
        <w:t xml:space="preserve">Cults of Boiotia</w:t>
      </w:r>
      <w:r w:rsidDel="00000000" w:rsidR="00000000" w:rsidRPr="00000000">
        <w:rPr>
          <w:b w:val="0"/>
          <w:color w:val="000000"/>
          <w:sz w:val="24"/>
          <w:szCs w:val="24"/>
          <w:highlight w:val="white"/>
          <w:rtl w:val="0"/>
        </w:rPr>
        <w:t xml:space="preserve"> / by Albert Schachter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Attendance policy and Making-Up Work</w:t>
      </w:r>
    </w:p>
    <w:p w:rsidR="00000000" w:rsidDel="00000000" w:rsidP="00000000" w:rsidRDefault="00000000" w:rsidRPr="00000000">
      <w:pPr>
        <w:contextualSpacing w:val="0"/>
        <w:jc w:val="both"/>
      </w:pPr>
      <w:r w:rsidDel="00000000" w:rsidR="00000000" w:rsidRPr="00000000">
        <w:rPr>
          <w:sz w:val="24"/>
          <w:szCs w:val="24"/>
          <w:rtl w:val="0"/>
        </w:rPr>
        <w:t xml:space="preserve">Class attendance is required. Absences for religious holidays, family emergencies, and properly documented medical reasons will be excused. Missed exams can be completed upon presentation of proper documentation. However, pop-quizzes cannot be made-up if missed. Late bibliographies and research papers </w:t>
      </w:r>
      <w:r w:rsidDel="00000000" w:rsidR="00000000" w:rsidRPr="00000000">
        <w:rPr>
          <w:b w:val="1"/>
          <w:sz w:val="24"/>
          <w:szCs w:val="24"/>
          <w:rtl w:val="0"/>
        </w:rPr>
        <w:t xml:space="preserve">will not be accepted</w:t>
      </w:r>
      <w:r w:rsidDel="00000000" w:rsidR="00000000" w:rsidRPr="00000000">
        <w:rPr>
          <w:sz w:val="24"/>
          <w:szCs w:val="24"/>
          <w:rtl w:val="0"/>
        </w:rPr>
        <w:t xml:space="preserve">. No electronic submissions will be accepted.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Students with disabilities</w:t>
      </w:r>
    </w:p>
    <w:p w:rsidR="00000000" w:rsidDel="00000000" w:rsidP="00000000" w:rsidRDefault="00000000" w:rsidRPr="00000000">
      <w:pPr>
        <w:contextualSpacing w:val="0"/>
      </w:pPr>
      <w:r w:rsidDel="00000000" w:rsidR="00000000" w:rsidRPr="00000000">
        <w:rPr>
          <w:sz w:val="24"/>
          <w:szCs w:val="24"/>
          <w:rtl w:val="0"/>
        </w:rPr>
        <w:t xml:space="preserve">All necessary accommodations will be made for students with disabilities.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Cell Phone Policy</w:t>
      </w:r>
    </w:p>
    <w:p w:rsidR="00000000" w:rsidDel="00000000" w:rsidP="00000000" w:rsidRDefault="00000000" w:rsidRPr="00000000">
      <w:pPr>
        <w:contextualSpacing w:val="0"/>
      </w:pPr>
      <w:r w:rsidDel="00000000" w:rsidR="00000000" w:rsidRPr="00000000">
        <w:rPr>
          <w:sz w:val="24"/>
          <w:szCs w:val="24"/>
          <w:rtl w:val="0"/>
        </w:rPr>
        <w:t xml:space="preserve">Students are required to turn their cell phones and other electronic devices off when in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Statement on Academic Ethics</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Students should be aware of the University’s policies on Academic Integrity. Plagiarism, submission of work that is not one’s own or for which previous credit has been obtained, any other form of cheating during tests and/or examinations, and impersonation at tests and/or examinations are all examples of academic dishonesty.  Any instances of academic dishonesty will be handled in accordance with university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Guidelines for paper</w:t>
      </w:r>
    </w:p>
    <w:p w:rsidR="00000000" w:rsidDel="00000000" w:rsidP="00000000" w:rsidRDefault="00000000" w:rsidRPr="00000000">
      <w:pPr>
        <w:contextualSpacing w:val="0"/>
      </w:pPr>
      <w:r w:rsidDel="00000000" w:rsidR="00000000" w:rsidRPr="00000000">
        <w:rPr>
          <w:sz w:val="24"/>
          <w:szCs w:val="24"/>
          <w:rtl w:val="0"/>
        </w:rPr>
        <w:t xml:space="preserve">-In the first two weeks of class, find a research partner (or two) in the class. Pay a visit to the Ancient Greek Art gallery of the Boston Museum of Fine Arts (access is free to Tufts students).</w:t>
      </w:r>
    </w:p>
    <w:p w:rsidR="00000000" w:rsidDel="00000000" w:rsidP="00000000" w:rsidRDefault="00000000" w:rsidRPr="00000000">
      <w:pPr>
        <w:contextualSpacing w:val="0"/>
      </w:pPr>
      <w:r w:rsidDel="00000000" w:rsidR="00000000" w:rsidRPr="00000000">
        <w:rPr>
          <w:sz w:val="24"/>
          <w:szCs w:val="24"/>
          <w:rtl w:val="0"/>
        </w:rPr>
        <w:t xml:space="preserve">-Choose an artefact on which you would like to work</w:t>
      </w:r>
    </w:p>
    <w:p w:rsidR="00000000" w:rsidDel="00000000" w:rsidP="00000000" w:rsidRDefault="00000000" w:rsidRPr="00000000">
      <w:pPr>
        <w:contextualSpacing w:val="0"/>
      </w:pPr>
      <w:r w:rsidDel="00000000" w:rsidR="00000000" w:rsidRPr="00000000">
        <w:rPr>
          <w:sz w:val="24"/>
          <w:szCs w:val="24"/>
          <w:rtl w:val="0"/>
        </w:rPr>
        <w:t xml:space="preserve">-Your assignment will be to research the mythological and/or religious significance of the artefact. How does it depict the mythological character/event/story? Is this typical of the representation of this myth, or unusual? Compare the artefact with others that depict the same myth (at the BMFA or elsewhere), and with texts that tell this myth.</w:t>
      </w:r>
    </w:p>
    <w:p w:rsidR="00000000" w:rsidDel="00000000" w:rsidP="00000000" w:rsidRDefault="00000000" w:rsidRPr="00000000">
      <w:pPr>
        <w:contextualSpacing w:val="0"/>
      </w:pPr>
      <w:r w:rsidDel="00000000" w:rsidR="00000000" w:rsidRPr="00000000">
        <w:rPr>
          <w:sz w:val="24"/>
          <w:szCs w:val="24"/>
          <w:rtl w:val="0"/>
        </w:rPr>
        <w:t xml:space="preserve">-The final product should be a research paper (ca. 10 pages) with bibliography. The use of primary and secondary sources will be required.</w:t>
      </w:r>
    </w:p>
    <w:p w:rsidR="00000000" w:rsidDel="00000000" w:rsidP="00000000" w:rsidRDefault="00000000" w:rsidRPr="00000000">
      <w:pPr>
        <w:contextualSpacing w:val="0"/>
      </w:pPr>
      <w:r w:rsidDel="00000000" w:rsidR="00000000" w:rsidRPr="00000000">
        <w:rPr>
          <w:sz w:val="24"/>
          <w:szCs w:val="24"/>
          <w:rtl w:val="0"/>
        </w:rPr>
        <w:t xml:space="preserve">-All this will be explained in detail in class as the semester progresses.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Calendar (Subject to change)</w:t>
      </w:r>
    </w:p>
    <w:p w:rsidR="00000000" w:rsidDel="00000000" w:rsidP="00000000" w:rsidRDefault="00000000" w:rsidRPr="00000000">
      <w:pPr>
        <w:contextualSpacing w:val="0"/>
        <w:jc w:val="both"/>
      </w:pPr>
      <w:r w:rsidDel="00000000" w:rsidR="00000000" w:rsidRPr="00000000">
        <w:rPr>
          <w:rtl w:val="0"/>
        </w:rPr>
      </w:r>
    </w:p>
    <w:tbl>
      <w:tblPr>
        <w:tblStyle w:val="Table1"/>
        <w:bidi w:val="0"/>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Dates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Readings</w:t>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1 Sept.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Lecture 1</w:t>
            </w:r>
          </w:p>
          <w:p w:rsidR="00000000" w:rsidDel="00000000" w:rsidP="00000000" w:rsidRDefault="00000000" w:rsidRPr="00000000">
            <w:pPr>
              <w:contextualSpacing w:val="0"/>
              <w:jc w:val="both"/>
            </w:pPr>
            <w:r w:rsidDel="00000000" w:rsidR="00000000" w:rsidRPr="00000000">
              <w:rPr>
                <w:sz w:val="24"/>
                <w:szCs w:val="24"/>
                <w:rtl w:val="0"/>
              </w:rPr>
              <w:t xml:space="preserve">Introduction</w:t>
            </w:r>
          </w:p>
          <w:p w:rsidR="00000000" w:rsidDel="00000000" w:rsidP="00000000" w:rsidRDefault="00000000" w:rsidRPr="00000000">
            <w:pPr>
              <w:contextualSpacing w:val="0"/>
              <w:jc w:val="both"/>
            </w:pPr>
            <w:r w:rsidDel="00000000" w:rsidR="00000000" w:rsidRPr="00000000">
              <w:rPr>
                <w:sz w:val="24"/>
                <w:szCs w:val="24"/>
                <w:rtl w:val="0"/>
              </w:rPr>
              <w:t xml:space="preserve">Myth vs Religion</w:t>
            </w:r>
          </w:p>
          <w:p w:rsidR="00000000" w:rsidDel="00000000" w:rsidP="00000000" w:rsidRDefault="00000000" w:rsidRPr="00000000">
            <w:pPr>
              <w:contextualSpacing w:val="0"/>
              <w:jc w:val="both"/>
            </w:pPr>
            <w:r w:rsidDel="00000000" w:rsidR="00000000" w:rsidRPr="00000000">
              <w:rPr>
                <w:sz w:val="24"/>
                <w:szCs w:val="24"/>
                <w:rtl w:val="0"/>
              </w:rPr>
              <w:t xml:space="preserve">Interpreting Myth</w:t>
            </w:r>
          </w:p>
          <w:p w:rsidR="00000000" w:rsidDel="00000000" w:rsidP="00000000" w:rsidRDefault="00000000" w:rsidRPr="00000000">
            <w:pPr>
              <w:contextualSpacing w:val="0"/>
              <w:jc w:val="both"/>
            </w:pPr>
            <w:r w:rsidDel="00000000" w:rsidR="00000000" w:rsidRPr="00000000">
              <w:rPr>
                <w:sz w:val="24"/>
                <w:szCs w:val="24"/>
                <w:rtl w:val="0"/>
              </w:rPr>
              <w:t xml:space="preserve">Sources of Myth</w:t>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Mandatory</w:t>
            </w: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Chapters 1 and 2</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2 Sept 8-10: </w:t>
            </w:r>
            <w:r w:rsidDel="00000000" w:rsidR="00000000" w:rsidRPr="00000000">
              <w:rPr>
                <w:b w:val="1"/>
                <w:color w:val="ff0000"/>
                <w:sz w:val="24"/>
                <w:szCs w:val="24"/>
                <w:rtl w:val="0"/>
              </w:rPr>
              <w:t xml:space="preserve">Cosmogony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Lecture 1</w:t>
            </w:r>
          </w:p>
          <w:p w:rsidR="00000000" w:rsidDel="00000000" w:rsidP="00000000" w:rsidRDefault="00000000" w:rsidRPr="00000000">
            <w:pPr>
              <w:contextualSpacing w:val="0"/>
              <w:jc w:val="both"/>
            </w:pPr>
            <w:r w:rsidDel="00000000" w:rsidR="00000000" w:rsidRPr="00000000">
              <w:rPr>
                <w:sz w:val="24"/>
                <w:szCs w:val="24"/>
                <w:rtl w:val="0"/>
              </w:rPr>
              <w:t xml:space="preserve">Greek Cosmogony </w:t>
            </w:r>
          </w:p>
          <w:p w:rsidR="00000000" w:rsidDel="00000000" w:rsidP="00000000" w:rsidRDefault="00000000" w:rsidRPr="00000000">
            <w:pPr>
              <w:contextualSpacing w:val="0"/>
              <w:jc w:val="both"/>
            </w:pPr>
            <w:r w:rsidDel="00000000" w:rsidR="00000000" w:rsidRPr="00000000">
              <w:rPr>
                <w:sz w:val="24"/>
                <w:szCs w:val="24"/>
                <w:rtl w:val="0"/>
              </w:rPr>
              <w:t xml:space="preserve">Near Eastern parallels (Genesis, etc)</w:t>
            </w:r>
          </w:p>
          <w:p w:rsidR="00000000" w:rsidDel="00000000" w:rsidP="00000000" w:rsidRDefault="00000000" w:rsidRPr="00000000">
            <w:pPr>
              <w:contextualSpacing w:val="0"/>
              <w:jc w:val="both"/>
            </w:pPr>
            <w:r w:rsidDel="00000000" w:rsidR="00000000" w:rsidRPr="00000000">
              <w:rPr>
                <w:sz w:val="24"/>
                <w:szCs w:val="24"/>
                <w:rtl w:val="0"/>
              </w:rPr>
              <w:t xml:space="preserve">Greek organization of the world: sky, earth, Underworld, Oceanus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Lecture 2: </w:t>
            </w:r>
            <w:r w:rsidDel="00000000" w:rsidR="00000000" w:rsidRPr="00000000">
              <w:rPr>
                <w:b w:val="1"/>
                <w:color w:val="ff0000"/>
                <w:sz w:val="24"/>
                <w:szCs w:val="24"/>
                <w:rtl w:val="0"/>
              </w:rPr>
              <w:t xml:space="preserve">The Study of Myth</w:t>
            </w:r>
          </w:p>
          <w:p w:rsidR="00000000" w:rsidDel="00000000" w:rsidP="00000000" w:rsidRDefault="00000000" w:rsidRPr="00000000">
            <w:pPr>
              <w:contextualSpacing w:val="0"/>
              <w:jc w:val="both"/>
            </w:pPr>
            <w:r w:rsidDel="00000000" w:rsidR="00000000" w:rsidRPr="00000000">
              <w:rPr>
                <w:sz w:val="24"/>
                <w:szCs w:val="24"/>
                <w:rtl w:val="0"/>
              </w:rPr>
              <w:t xml:space="preserve">Source criticism: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***Art Object assignment***</w:t>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Mandatory</w:t>
            </w:r>
          </w:p>
          <w:p w:rsidR="00000000" w:rsidDel="00000000" w:rsidP="00000000" w:rsidRDefault="00000000" w:rsidRPr="00000000">
            <w:pPr>
              <w:contextualSpacing w:val="0"/>
              <w:jc w:val="both"/>
            </w:pPr>
            <w:r w:rsidDel="00000000" w:rsidR="00000000" w:rsidRPr="00000000">
              <w:rPr>
                <w:sz w:val="24"/>
                <w:szCs w:val="24"/>
                <w:rtl w:val="0"/>
              </w:rPr>
              <w:t xml:space="preserve">Chapter 3</w:t>
            </w:r>
          </w:p>
          <w:p w:rsidR="00000000" w:rsidDel="00000000" w:rsidP="00000000" w:rsidRDefault="00000000" w:rsidRPr="00000000">
            <w:pPr>
              <w:contextualSpacing w:val="0"/>
              <w:jc w:val="both"/>
            </w:pPr>
            <w:r w:rsidDel="00000000" w:rsidR="00000000" w:rsidRPr="00000000">
              <w:rPr>
                <w:sz w:val="24"/>
                <w:szCs w:val="24"/>
                <w:rtl w:val="0"/>
              </w:rPr>
              <w:t xml:space="preserve">Hesiod, </w:t>
            </w:r>
            <w:r w:rsidDel="00000000" w:rsidR="00000000" w:rsidRPr="00000000">
              <w:rPr>
                <w:i w:val="1"/>
                <w:sz w:val="24"/>
                <w:szCs w:val="24"/>
                <w:rtl w:val="0"/>
              </w:rPr>
              <w:t xml:space="preserve">Theogony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3 Sept 15-17: </w:t>
            </w:r>
            <w:r w:rsidDel="00000000" w:rsidR="00000000" w:rsidRPr="00000000">
              <w:rPr>
                <w:b w:val="1"/>
                <w:color w:val="ff0000"/>
                <w:sz w:val="24"/>
                <w:szCs w:val="24"/>
                <w:rtl w:val="0"/>
              </w:rPr>
              <w:t xml:space="preserve">Succession Myths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Lecture 1</w:t>
            </w:r>
          </w:p>
          <w:p w:rsidR="00000000" w:rsidDel="00000000" w:rsidP="00000000" w:rsidRDefault="00000000" w:rsidRPr="00000000">
            <w:pPr>
              <w:contextualSpacing w:val="0"/>
              <w:jc w:val="both"/>
            </w:pPr>
            <w:r w:rsidDel="00000000" w:rsidR="00000000" w:rsidRPr="00000000">
              <w:rPr>
                <w:sz w:val="24"/>
                <w:szCs w:val="24"/>
                <w:rtl w:val="0"/>
              </w:rPr>
              <w:t xml:space="preserve">Prometheus</w:t>
            </w:r>
          </w:p>
          <w:p w:rsidR="00000000" w:rsidDel="00000000" w:rsidP="00000000" w:rsidRDefault="00000000" w:rsidRPr="00000000">
            <w:pPr>
              <w:contextualSpacing w:val="0"/>
              <w:jc w:val="both"/>
            </w:pPr>
            <w:r w:rsidDel="00000000" w:rsidR="00000000" w:rsidRPr="00000000">
              <w:rPr>
                <w:sz w:val="24"/>
                <w:szCs w:val="24"/>
                <w:rtl w:val="0"/>
              </w:rPr>
              <w:t xml:space="preserve">Five Ages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Lecture 2</w:t>
            </w:r>
          </w:p>
          <w:p w:rsidR="00000000" w:rsidDel="00000000" w:rsidP="00000000" w:rsidRDefault="00000000" w:rsidRPr="00000000">
            <w:pPr>
              <w:contextualSpacing w:val="0"/>
              <w:jc w:val="both"/>
            </w:pPr>
            <w:r w:rsidDel="00000000" w:rsidR="00000000" w:rsidRPr="00000000">
              <w:rPr>
                <w:sz w:val="24"/>
                <w:szCs w:val="24"/>
                <w:rtl w:val="0"/>
              </w:rPr>
              <w:t xml:space="preserve">Myths of succession</w:t>
            </w:r>
          </w:p>
          <w:p w:rsidR="00000000" w:rsidDel="00000000" w:rsidP="00000000" w:rsidRDefault="00000000" w:rsidRPr="00000000">
            <w:pPr>
              <w:contextualSpacing w:val="0"/>
              <w:jc w:val="both"/>
            </w:pPr>
            <w:r w:rsidDel="00000000" w:rsidR="00000000" w:rsidRPr="00000000">
              <w:rPr>
                <w:sz w:val="24"/>
                <w:szCs w:val="24"/>
                <w:rtl w:val="0"/>
              </w:rPr>
              <w:t xml:space="preserve">Zeus, the Olympians</w:t>
            </w:r>
          </w:p>
          <w:p w:rsidR="00000000" w:rsidDel="00000000" w:rsidP="00000000" w:rsidRDefault="00000000" w:rsidRPr="00000000">
            <w:pPr>
              <w:contextualSpacing w:val="0"/>
              <w:jc w:val="both"/>
            </w:pPr>
            <w:r w:rsidDel="00000000" w:rsidR="00000000" w:rsidRPr="00000000">
              <w:rPr>
                <w:sz w:val="24"/>
                <w:szCs w:val="24"/>
                <w:rtl w:val="0"/>
              </w:rPr>
              <w:t xml:space="preserve">Later uses of primordial deities: the Parthenon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***Museum visit***</w:t>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Mandatory</w:t>
            </w: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Chapter 4: Zeus</w:t>
            </w:r>
          </w:p>
          <w:p w:rsidR="00000000" w:rsidDel="00000000" w:rsidP="00000000" w:rsidRDefault="00000000" w:rsidRPr="00000000">
            <w:pPr>
              <w:contextualSpacing w:val="0"/>
              <w:jc w:val="both"/>
            </w:pPr>
            <w:r w:rsidDel="00000000" w:rsidR="00000000" w:rsidRPr="00000000">
              <w:rPr>
                <w:sz w:val="24"/>
                <w:szCs w:val="24"/>
                <w:rtl w:val="0"/>
              </w:rPr>
              <w:t xml:space="preserve">Hesiod: </w:t>
            </w:r>
            <w:r w:rsidDel="00000000" w:rsidR="00000000" w:rsidRPr="00000000">
              <w:rPr>
                <w:i w:val="1"/>
                <w:sz w:val="24"/>
                <w:szCs w:val="24"/>
                <w:rtl w:val="0"/>
              </w:rPr>
              <w:t xml:space="preserve">Works and Days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spacing w:before="240" w:lineRule="auto"/>
              <w:contextualSpacing w:val="0"/>
              <w:jc w:val="both"/>
            </w:pPr>
            <w:r w:rsidDel="00000000" w:rsidR="00000000" w:rsidRPr="00000000">
              <w:rPr>
                <w:b w:val="1"/>
                <w:sz w:val="24"/>
                <w:szCs w:val="24"/>
                <w:rtl w:val="0"/>
              </w:rPr>
              <w:t xml:space="preserve">Week 4 Sept 22-24: </w:t>
            </w:r>
            <w:r w:rsidDel="00000000" w:rsidR="00000000" w:rsidRPr="00000000">
              <w:rPr>
                <w:b w:val="1"/>
                <w:color w:val="ff0000"/>
                <w:sz w:val="24"/>
                <w:szCs w:val="24"/>
                <w:rtl w:val="0"/>
              </w:rPr>
              <w:t xml:space="preserve">Apollo and Artemis</w:t>
            </w:r>
          </w:p>
          <w:p w:rsidR="00000000" w:rsidDel="00000000" w:rsidP="00000000" w:rsidRDefault="00000000" w:rsidRPr="00000000">
            <w:pPr>
              <w:contextualSpacing w:val="0"/>
              <w:jc w:val="both"/>
            </w:pPr>
            <w:r w:rsidDel="00000000" w:rsidR="00000000" w:rsidRPr="00000000">
              <w:rPr>
                <w:sz w:val="24"/>
                <w:szCs w:val="24"/>
                <w:rtl w:val="0"/>
              </w:rPr>
              <w:t xml:space="preserve">Apollo and Artemis</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Mandatory</w:t>
            </w: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Chapters 10 and 11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4"/>
                <w:szCs w:val="24"/>
                <w:rtl w:val="0"/>
              </w:rPr>
              <w:t xml:space="preserve">Homeric Hymn to Apollo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4"/>
              <w:spacing w:before="3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5 Sept. 29-Oct 1: </w:t>
            </w:r>
            <w:r w:rsidDel="00000000" w:rsidR="00000000" w:rsidRPr="00000000">
              <w:rPr>
                <w:b w:val="1"/>
                <w:color w:val="ff0000"/>
                <w:sz w:val="24"/>
                <w:szCs w:val="24"/>
                <w:rtl w:val="0"/>
              </w:rPr>
              <w:t xml:space="preserve">Dionysus</w:t>
            </w:r>
          </w:p>
          <w:p w:rsidR="00000000" w:rsidDel="00000000" w:rsidP="00000000" w:rsidRDefault="00000000" w:rsidRPr="00000000">
            <w:pPr>
              <w:contextualSpacing w:val="0"/>
              <w:jc w:val="both"/>
            </w:pPr>
            <w:r w:rsidDel="00000000" w:rsidR="00000000" w:rsidRPr="00000000">
              <w:rPr>
                <w:sz w:val="24"/>
                <w:szCs w:val="24"/>
                <w:rtl w:val="0"/>
              </w:rPr>
              <w:t xml:space="preserve">Dionysus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***bibliography and timeline due Oct. 1***</w:t>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Mandatory: </w:t>
            </w:r>
            <w:r w:rsidDel="00000000" w:rsidR="00000000" w:rsidRPr="00000000">
              <w:rPr>
                <w:sz w:val="24"/>
                <w:szCs w:val="24"/>
                <w:rtl w:val="0"/>
              </w:rPr>
              <w:t xml:space="preserve">Euripides, </w:t>
            </w:r>
            <w:r w:rsidDel="00000000" w:rsidR="00000000" w:rsidRPr="00000000">
              <w:rPr>
                <w:i w:val="1"/>
                <w:sz w:val="24"/>
                <w:szCs w:val="24"/>
                <w:rtl w:val="0"/>
              </w:rPr>
              <w:t xml:space="preserve">Bacchae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Chapter 13</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6 Oct. 6-8: </w:t>
            </w:r>
            <w:r w:rsidDel="00000000" w:rsidR="00000000" w:rsidRPr="00000000">
              <w:rPr>
                <w:b w:val="1"/>
                <w:color w:val="ff0000"/>
                <w:sz w:val="24"/>
                <w:szCs w:val="24"/>
                <w:rtl w:val="0"/>
              </w:rPr>
              <w:t xml:space="preserve">Athena and Ares</w:t>
            </w:r>
          </w:p>
          <w:p w:rsidR="00000000" w:rsidDel="00000000" w:rsidP="00000000" w:rsidRDefault="00000000" w:rsidRPr="00000000">
            <w:pPr>
              <w:contextualSpacing w:val="0"/>
              <w:jc w:val="both"/>
            </w:pPr>
            <w:r w:rsidDel="00000000" w:rsidR="00000000" w:rsidRPr="00000000">
              <w:rPr>
                <w:sz w:val="24"/>
                <w:szCs w:val="24"/>
                <w:rtl w:val="0"/>
              </w:rPr>
              <w:t xml:space="preserve">Athena and Ares</w:t>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Mandatory: </w:t>
            </w:r>
            <w:r w:rsidDel="00000000" w:rsidR="00000000" w:rsidRPr="00000000">
              <w:rPr>
                <w:sz w:val="24"/>
                <w:szCs w:val="24"/>
                <w:rtl w:val="0"/>
              </w:rPr>
              <w:t xml:space="preserve">chapter 8</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7 Oct. 13-15: </w:t>
            </w:r>
            <w:r w:rsidDel="00000000" w:rsidR="00000000" w:rsidRPr="00000000">
              <w:rPr>
                <w:b w:val="1"/>
                <w:color w:val="ff0000"/>
                <w:sz w:val="24"/>
                <w:szCs w:val="24"/>
                <w:rtl w:val="0"/>
              </w:rPr>
              <w:t xml:space="preserve">Journeys of the Hero</w:t>
            </w:r>
          </w:p>
          <w:p w:rsidR="00000000" w:rsidDel="00000000" w:rsidP="00000000" w:rsidRDefault="00000000" w:rsidRPr="00000000">
            <w:pPr>
              <w:contextualSpacing w:val="0"/>
              <w:jc w:val="both"/>
            </w:pPr>
            <w:r w:rsidDel="00000000" w:rsidR="00000000" w:rsidRPr="00000000">
              <w:rPr>
                <w:sz w:val="24"/>
                <w:szCs w:val="24"/>
                <w:rtl w:val="0"/>
              </w:rPr>
              <w:t xml:space="preserve">Heroic Myths</w:t>
            </w:r>
          </w:p>
          <w:p w:rsidR="00000000" w:rsidDel="00000000" w:rsidP="00000000" w:rsidRDefault="00000000" w:rsidRPr="00000000">
            <w:pPr>
              <w:contextualSpacing w:val="0"/>
              <w:jc w:val="both"/>
            </w:pPr>
            <w:r w:rsidDel="00000000" w:rsidR="00000000" w:rsidRPr="00000000">
              <w:rPr>
                <w:sz w:val="24"/>
                <w:szCs w:val="24"/>
                <w:rtl w:val="0"/>
              </w:rPr>
              <w:t xml:space="preserve">What is a hero?</w:t>
            </w:r>
          </w:p>
          <w:p w:rsidR="00000000" w:rsidDel="00000000" w:rsidP="00000000" w:rsidRDefault="00000000" w:rsidRPr="00000000">
            <w:pPr>
              <w:contextualSpacing w:val="0"/>
              <w:jc w:val="both"/>
            </w:pPr>
            <w:r w:rsidDel="00000000" w:rsidR="00000000" w:rsidRPr="00000000">
              <w:rPr>
                <w:sz w:val="24"/>
                <w:szCs w:val="24"/>
                <w:rtl w:val="0"/>
              </w:rPr>
              <w:t xml:space="preserve">Heracles, Perseus, Theseus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Mandatory:</w:t>
            </w:r>
            <w:r w:rsidDel="00000000" w:rsidR="00000000" w:rsidRPr="00000000">
              <w:rPr>
                <w:sz w:val="24"/>
                <w:szCs w:val="24"/>
                <w:rtl w:val="0"/>
              </w:rPr>
              <w:t xml:space="preserve"> Chapters 21, 22, 23</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8 Oct. 20-22:</w:t>
            </w:r>
            <w:r w:rsidDel="00000000" w:rsidR="00000000" w:rsidRPr="00000000">
              <w:rPr>
                <w:b w:val="1"/>
                <w:color w:val="ff0000"/>
                <w:sz w:val="24"/>
                <w:szCs w:val="24"/>
                <w:rtl w:val="0"/>
              </w:rPr>
              <w:t xml:space="preserve"> the Underworld</w:t>
            </w:r>
          </w:p>
          <w:p w:rsidR="00000000" w:rsidDel="00000000" w:rsidP="00000000" w:rsidRDefault="00000000" w:rsidRPr="00000000">
            <w:pPr>
              <w:contextualSpacing w:val="0"/>
            </w:pPr>
            <w:r w:rsidDel="00000000" w:rsidR="00000000" w:rsidRPr="00000000">
              <w:rPr>
                <w:sz w:val="24"/>
                <w:szCs w:val="24"/>
                <w:rtl w:val="0"/>
              </w:rPr>
              <w:t xml:space="preserve">Myths of the Underworld</w:t>
            </w:r>
          </w:p>
          <w:p w:rsidR="00000000" w:rsidDel="00000000" w:rsidP="00000000" w:rsidRDefault="00000000" w:rsidRPr="00000000">
            <w:pPr>
              <w:contextualSpacing w:val="0"/>
              <w:jc w:val="both"/>
            </w:pPr>
            <w:r w:rsidDel="00000000" w:rsidR="00000000" w:rsidRPr="00000000">
              <w:rPr>
                <w:sz w:val="24"/>
                <w:szCs w:val="24"/>
                <w:rtl w:val="0"/>
              </w:rPr>
              <w:t xml:space="preserve">Demeter, Persephone, Eleusis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Mandatory:</w:t>
            </w:r>
            <w:r w:rsidDel="00000000" w:rsidR="00000000" w:rsidRPr="00000000">
              <w:rPr>
                <w:sz w:val="24"/>
                <w:szCs w:val="24"/>
                <w:rtl w:val="0"/>
              </w:rPr>
              <w:t xml:space="preserve"> Chapters 14 and 15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4"/>
                <w:szCs w:val="24"/>
                <w:rtl w:val="0"/>
              </w:rPr>
              <w:t xml:space="preserve">Homeric Hymn to Demeter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9 Oct. 27-29: </w:t>
            </w:r>
            <w:r w:rsidDel="00000000" w:rsidR="00000000" w:rsidRPr="00000000">
              <w:rPr>
                <w:b w:val="1"/>
                <w:color w:val="ff0000"/>
                <w:sz w:val="24"/>
                <w:szCs w:val="24"/>
                <w:rtl w:val="0"/>
              </w:rPr>
              <w:t xml:space="preserve">Pastoral divinities</w:t>
            </w:r>
          </w:p>
          <w:p w:rsidR="00000000" w:rsidDel="00000000" w:rsidP="00000000" w:rsidRDefault="00000000" w:rsidRPr="00000000">
            <w:pPr>
              <w:contextualSpacing w:val="0"/>
              <w:jc w:val="both"/>
            </w:pPr>
            <w:r w:rsidDel="00000000" w:rsidR="00000000" w:rsidRPr="00000000">
              <w:rPr>
                <w:sz w:val="24"/>
                <w:szCs w:val="24"/>
                <w:rtl w:val="0"/>
              </w:rPr>
              <w:t xml:space="preserve">Pastoral divinities: Hermes, Pan, the Nymphs</w:t>
            </w:r>
          </w:p>
          <w:p w:rsidR="00000000" w:rsidDel="00000000" w:rsidP="00000000" w:rsidRDefault="00000000" w:rsidRPr="00000000">
            <w:pPr>
              <w:contextualSpacing w:val="0"/>
              <w:jc w:val="both"/>
            </w:pPr>
            <w:r w:rsidDel="00000000" w:rsidR="00000000" w:rsidRPr="00000000">
              <w:rPr>
                <w:b w:val="1"/>
                <w:sz w:val="24"/>
                <w:szCs w:val="24"/>
                <w:rtl w:val="0"/>
              </w:rPr>
              <w:t xml:space="preserve">***</w:t>
            </w:r>
            <w:r w:rsidDel="00000000" w:rsidR="00000000" w:rsidRPr="00000000">
              <w:rPr>
                <w:sz w:val="24"/>
                <w:szCs w:val="24"/>
                <w:rtl w:val="0"/>
              </w:rPr>
              <w:t xml:space="preserve"> map due and outline Oct.29***</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Mandatory: </w:t>
            </w:r>
            <w:r w:rsidDel="00000000" w:rsidR="00000000" w:rsidRPr="00000000">
              <w:rPr>
                <w:i w:val="1"/>
                <w:sz w:val="24"/>
                <w:szCs w:val="24"/>
                <w:rtl w:val="0"/>
              </w:rPr>
              <w:t xml:space="preserve">Homeric Hymn to Hermes</w:t>
            </w:r>
          </w:p>
          <w:p w:rsidR="00000000" w:rsidDel="00000000" w:rsidP="00000000" w:rsidRDefault="00000000" w:rsidRPr="00000000">
            <w:pPr>
              <w:contextualSpacing w:val="0"/>
              <w:jc w:val="both"/>
            </w:pPr>
            <w:r w:rsidDel="00000000" w:rsidR="00000000" w:rsidRPr="00000000">
              <w:rPr>
                <w:sz w:val="24"/>
                <w:szCs w:val="24"/>
                <w:rtl w:val="0"/>
              </w:rPr>
              <w:t xml:space="preserve">Chapters 12 and 13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10 Nov. 3-5: </w:t>
            </w:r>
            <w:r w:rsidDel="00000000" w:rsidR="00000000" w:rsidRPr="00000000">
              <w:rPr>
                <w:b w:val="1"/>
                <w:color w:val="ff0000"/>
                <w:sz w:val="24"/>
                <w:szCs w:val="24"/>
                <w:rtl w:val="0"/>
              </w:rPr>
              <w:t xml:space="preserve">The Sea and the Ocean</w:t>
            </w:r>
          </w:p>
          <w:p w:rsidR="00000000" w:rsidDel="00000000" w:rsidP="00000000" w:rsidRDefault="00000000" w:rsidRPr="00000000">
            <w:pPr>
              <w:contextualSpacing w:val="0"/>
              <w:jc w:val="both"/>
            </w:pPr>
            <w:r w:rsidDel="00000000" w:rsidR="00000000" w:rsidRPr="00000000">
              <w:rPr>
                <w:b w:val="1"/>
                <w:sz w:val="24"/>
                <w:szCs w:val="24"/>
                <w:rtl w:val="0"/>
              </w:rPr>
              <w:t xml:space="preserve">Lecture 1</w:t>
            </w:r>
          </w:p>
          <w:p w:rsidR="00000000" w:rsidDel="00000000" w:rsidP="00000000" w:rsidRDefault="00000000" w:rsidRPr="00000000">
            <w:pPr>
              <w:contextualSpacing w:val="0"/>
              <w:jc w:val="both"/>
            </w:pPr>
            <w:r w:rsidDel="00000000" w:rsidR="00000000" w:rsidRPr="00000000">
              <w:rPr>
                <w:sz w:val="24"/>
                <w:szCs w:val="24"/>
                <w:rtl w:val="0"/>
              </w:rPr>
              <w:t xml:space="preserve">The Sea in Greek myths: Underworld and Divination</w:t>
            </w:r>
          </w:p>
          <w:p w:rsidR="00000000" w:rsidDel="00000000" w:rsidP="00000000" w:rsidRDefault="00000000" w:rsidRPr="00000000">
            <w:pPr>
              <w:contextualSpacing w:val="0"/>
              <w:jc w:val="both"/>
            </w:pPr>
            <w:r w:rsidDel="00000000" w:rsidR="00000000" w:rsidRPr="00000000">
              <w:rPr>
                <w:sz w:val="24"/>
                <w:szCs w:val="24"/>
                <w:rtl w:val="0"/>
              </w:rPr>
              <w:t xml:space="preserve">Glaucus, Proteus, Thetis, Oceanus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Lecture 2</w:t>
            </w:r>
          </w:p>
          <w:p w:rsidR="00000000" w:rsidDel="00000000" w:rsidP="00000000" w:rsidRDefault="00000000" w:rsidRPr="00000000">
            <w:pPr>
              <w:contextualSpacing w:val="0"/>
              <w:jc w:val="both"/>
            </w:pPr>
            <w:r w:rsidDel="00000000" w:rsidR="00000000" w:rsidRPr="00000000">
              <w:rPr>
                <w:sz w:val="24"/>
                <w:szCs w:val="24"/>
                <w:rtl w:val="0"/>
              </w:rPr>
              <w:t xml:space="preserve">Jason and the Black Sea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Mandatory: </w:t>
            </w:r>
            <w:r w:rsidDel="00000000" w:rsidR="00000000" w:rsidRPr="00000000">
              <w:rPr>
                <w:sz w:val="24"/>
                <w:szCs w:val="24"/>
                <w:rtl w:val="0"/>
              </w:rPr>
              <w:t xml:space="preserve">chapter 7 </w:t>
            </w:r>
          </w:p>
          <w:p w:rsidR="00000000" w:rsidDel="00000000" w:rsidP="00000000" w:rsidRDefault="00000000" w:rsidRPr="00000000">
            <w:pPr>
              <w:contextualSpacing w:val="0"/>
              <w:jc w:val="both"/>
            </w:pPr>
            <w:r w:rsidDel="00000000" w:rsidR="00000000" w:rsidRPr="00000000">
              <w:rPr>
                <w:sz w:val="24"/>
                <w:szCs w:val="24"/>
                <w:rtl w:val="0"/>
              </w:rPr>
              <w:t xml:space="preserve">Chapter 24</w:t>
            </w:r>
          </w:p>
          <w:p w:rsidR="00000000" w:rsidDel="00000000" w:rsidP="00000000" w:rsidRDefault="00000000" w:rsidRPr="00000000">
            <w:pPr>
              <w:contextualSpacing w:val="0"/>
              <w:jc w:val="both"/>
            </w:pPr>
            <w:r w:rsidDel="00000000" w:rsidR="00000000" w:rsidRPr="00000000">
              <w:rPr>
                <w:sz w:val="24"/>
                <w:szCs w:val="24"/>
                <w:rtl w:val="0"/>
              </w:rPr>
              <w:t xml:space="preserve">Ovid, </w:t>
            </w:r>
            <w:r w:rsidDel="00000000" w:rsidR="00000000" w:rsidRPr="00000000">
              <w:rPr>
                <w:i w:val="1"/>
                <w:sz w:val="24"/>
                <w:szCs w:val="24"/>
                <w:rtl w:val="0"/>
              </w:rPr>
              <w:t xml:space="preserve">Metamorphoses</w:t>
            </w:r>
            <w:r w:rsidDel="00000000" w:rsidR="00000000" w:rsidRPr="00000000">
              <w:rPr>
                <w:sz w:val="24"/>
                <w:szCs w:val="24"/>
                <w:rtl w:val="0"/>
              </w:rPr>
              <w:t xml:space="preserve"> Book 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30" w:before="15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11 Nov. 10-12:</w:t>
            </w:r>
            <w:r w:rsidDel="00000000" w:rsidR="00000000" w:rsidRPr="00000000">
              <w:rPr>
                <w:b w:val="1"/>
                <w:color w:val="ff0000"/>
                <w:sz w:val="24"/>
                <w:szCs w:val="24"/>
                <w:rtl w:val="0"/>
              </w:rPr>
              <w:t xml:space="preserve"> Marriage</w:t>
            </w:r>
          </w:p>
          <w:p w:rsidR="00000000" w:rsidDel="00000000" w:rsidP="00000000" w:rsidRDefault="00000000" w:rsidRPr="00000000">
            <w:pPr>
              <w:contextualSpacing w:val="0"/>
              <w:jc w:val="both"/>
            </w:pPr>
            <w:r w:rsidDel="00000000" w:rsidR="00000000" w:rsidRPr="00000000">
              <w:rPr>
                <w:sz w:val="24"/>
                <w:szCs w:val="24"/>
                <w:rtl w:val="0"/>
              </w:rPr>
              <w:t xml:space="preserve">Myths of Marriage</w:t>
            </w:r>
          </w:p>
          <w:p w:rsidR="00000000" w:rsidDel="00000000" w:rsidP="00000000" w:rsidRDefault="00000000" w:rsidRPr="00000000">
            <w:pPr>
              <w:contextualSpacing w:val="0"/>
              <w:jc w:val="both"/>
            </w:pPr>
            <w:r w:rsidDel="00000000" w:rsidR="00000000" w:rsidRPr="00000000">
              <w:rPr>
                <w:sz w:val="24"/>
                <w:szCs w:val="24"/>
                <w:rtl w:val="0"/>
              </w:rPr>
              <w:t xml:space="preserve">Danae, Proetids, Atalanta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Mandatory: </w:t>
            </w:r>
            <w:r w:rsidDel="00000000" w:rsidR="00000000" w:rsidRPr="00000000">
              <w:rPr>
                <w:sz w:val="24"/>
                <w:szCs w:val="24"/>
                <w:rtl w:val="0"/>
              </w:rPr>
              <w:t xml:space="preserve">Aeschylus, </w:t>
            </w:r>
            <w:r w:rsidDel="00000000" w:rsidR="00000000" w:rsidRPr="00000000">
              <w:rPr>
                <w:i w:val="1"/>
                <w:sz w:val="24"/>
                <w:szCs w:val="24"/>
                <w:rtl w:val="0"/>
              </w:rPr>
              <w:t xml:space="preserve">Suppliant Women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30" w:before="150" w:lineRule="auto"/>
              <w:contextualSpacing w:val="0"/>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12 Nov. 17-19: </w:t>
            </w:r>
            <w:r w:rsidDel="00000000" w:rsidR="00000000" w:rsidRPr="00000000">
              <w:rPr>
                <w:b w:val="1"/>
                <w:color w:val="ff0000"/>
                <w:sz w:val="24"/>
                <w:szCs w:val="24"/>
                <w:rtl w:val="0"/>
              </w:rPr>
              <w:t xml:space="preserve">The Trojan War</w:t>
            </w:r>
          </w:p>
          <w:p w:rsidR="00000000" w:rsidDel="00000000" w:rsidP="00000000" w:rsidRDefault="00000000" w:rsidRPr="00000000">
            <w:pPr>
              <w:contextualSpacing w:val="0"/>
              <w:jc w:val="both"/>
            </w:pPr>
            <w:r w:rsidDel="00000000" w:rsidR="00000000" w:rsidRPr="00000000">
              <w:rPr>
                <w:sz w:val="24"/>
                <w:szCs w:val="24"/>
                <w:rtl w:val="0"/>
              </w:rPr>
              <w:t xml:space="preserve">The Trojan War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First draft of research paper due Nov.19 ****</w:t>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Mandatory:</w:t>
            </w:r>
            <w:r w:rsidDel="00000000" w:rsidR="00000000" w:rsidRPr="00000000">
              <w:rPr>
                <w:sz w:val="24"/>
                <w:szCs w:val="24"/>
                <w:rtl w:val="0"/>
              </w:rPr>
              <w:t xml:space="preserve"> Chapter 19</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4"/>
                <w:szCs w:val="24"/>
                <w:rtl w:val="0"/>
              </w:rPr>
              <w:t xml:space="preserve">Iliad</w:t>
            </w:r>
            <w:r w:rsidDel="00000000" w:rsidR="00000000" w:rsidRPr="00000000">
              <w:rPr>
                <w:sz w:val="24"/>
                <w:szCs w:val="24"/>
                <w:rtl w:val="0"/>
              </w:rPr>
              <w:t xml:space="preserve"> Book 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30" w:before="15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13 Nov. 24 (Thanksgiving Break): </w:t>
            </w:r>
            <w:r w:rsidDel="00000000" w:rsidR="00000000" w:rsidRPr="00000000">
              <w:rPr>
                <w:b w:val="1"/>
                <w:color w:val="ff0000"/>
                <w:sz w:val="24"/>
                <w:szCs w:val="24"/>
                <w:rtl w:val="0"/>
              </w:rPr>
              <w:t xml:space="preserve">Oedipus</w:t>
            </w:r>
          </w:p>
          <w:p w:rsidR="00000000" w:rsidDel="00000000" w:rsidP="00000000" w:rsidRDefault="00000000" w:rsidRPr="00000000">
            <w:pPr>
              <w:contextualSpacing w:val="0"/>
            </w:pPr>
            <w:r w:rsidDel="00000000" w:rsidR="00000000" w:rsidRPr="00000000">
              <w:rPr>
                <w:sz w:val="24"/>
                <w:szCs w:val="24"/>
                <w:rtl w:val="0"/>
              </w:rPr>
              <w:t xml:space="preserve">Sophocles’ Oedipus Cycle</w:t>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4"/>
                <w:szCs w:val="24"/>
                <w:rtl w:val="0"/>
              </w:rPr>
              <w:t xml:space="preserve">Mandatory:</w:t>
            </w:r>
            <w:r w:rsidDel="00000000" w:rsidR="00000000" w:rsidRPr="00000000">
              <w:rPr>
                <w:sz w:val="24"/>
                <w:szCs w:val="24"/>
                <w:rtl w:val="0"/>
              </w:rPr>
              <w:t xml:space="preserve"> Chapter 17</w:t>
            </w:r>
          </w:p>
          <w:p w:rsidR="00000000" w:rsidDel="00000000" w:rsidP="00000000" w:rsidRDefault="00000000" w:rsidRPr="00000000">
            <w:pPr>
              <w:contextualSpacing w:val="0"/>
            </w:pPr>
            <w:r w:rsidDel="00000000" w:rsidR="00000000" w:rsidRPr="00000000">
              <w:rPr>
                <w:sz w:val="24"/>
                <w:szCs w:val="24"/>
                <w:rtl w:val="0"/>
              </w:rPr>
              <w:t xml:space="preserve">Sophocles, </w:t>
            </w:r>
            <w:r w:rsidDel="00000000" w:rsidR="00000000" w:rsidRPr="00000000">
              <w:rPr>
                <w:i w:val="1"/>
                <w:sz w:val="24"/>
                <w:szCs w:val="24"/>
                <w:rtl w:val="0"/>
              </w:rPr>
              <w:t xml:space="preserve">Oedipus the King</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Sophocles, </w:t>
            </w:r>
            <w:r w:rsidDel="00000000" w:rsidR="00000000" w:rsidRPr="00000000">
              <w:rPr>
                <w:i w:val="1"/>
                <w:sz w:val="24"/>
                <w:szCs w:val="24"/>
                <w:rtl w:val="0"/>
              </w:rPr>
              <w:t xml:space="preserve">Antigone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14 Dec. 1-3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TBA</w:t>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Mandatory: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TBA</w:t>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15 Dec 8</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****Final draft of research paper due at final exam****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0" w:before="200" w:line="240" w:lineRule="auto"/>
    </w:pPr>
    <w:rPr>
      <w:rFonts w:ascii="Cambria" w:cs="Cambria" w:eastAsia="Cambria" w:hAnsi="Cambria"/>
      <w:b w:val="1"/>
      <w:i w:val="1"/>
      <w:color w:val="4f81bd"/>
      <w:sz w:val="20"/>
      <w:szCs w:val="20"/>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arie-Claire.Beaulieu@tufts.edu" TargetMode="External"/></Relationships>
</file>