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9B374" w14:textId="77777777" w:rsidR="001063FE" w:rsidRDefault="0020031E">
      <w:pPr>
        <w:pStyle w:val="Cm"/>
        <w:jc w:val="center"/>
        <w:rPr>
          <w:rFonts w:ascii="Calibri" w:hAnsi="Calibri"/>
          <w:b/>
          <w:bCs/>
        </w:rPr>
      </w:pPr>
      <w:r>
        <w:rPr>
          <w:noProof/>
        </w:rPr>
        <w:drawing>
          <wp:anchor distT="0" distB="0" distL="0" distR="0" simplePos="0" relativeHeight="11" behindDoc="0" locked="0" layoutInCell="0" allowOverlap="1" wp14:anchorId="3E1F8368" wp14:editId="5A01090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09310" cy="3325495"/>
            <wp:effectExtent l="0" t="0" r="0" b="0"/>
            <wp:wrapTopAndBottom/>
            <wp:docPr id="1" name="Ké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9310" cy="3325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bCs/>
        </w:rPr>
        <w:t xml:space="preserve">CitoStore </w:t>
      </w:r>
    </w:p>
    <w:p w14:paraId="07A66CF1" w14:textId="77777777" w:rsidR="001063FE" w:rsidRDefault="0020031E">
      <w:pPr>
        <w:pStyle w:val="Cm"/>
        <w:jc w:val="center"/>
        <w:rPr>
          <w:rFonts w:ascii="Calibri" w:hAnsi="Calibri"/>
          <w:i/>
          <w:iCs/>
          <w:sz w:val="24"/>
          <w:szCs w:val="24"/>
        </w:rPr>
      </w:pPr>
      <w:r>
        <w:rPr>
          <w:rFonts w:ascii="Calibri" w:hAnsi="Calibri"/>
          <w:i/>
          <w:iCs/>
          <w:sz w:val="24"/>
          <w:szCs w:val="24"/>
        </w:rPr>
        <w:t xml:space="preserve"> Vision USB Gateway</w:t>
      </w:r>
    </w:p>
    <w:p w14:paraId="16AE2083" w14:textId="77777777" w:rsidR="001063FE" w:rsidRDefault="001063FE">
      <w:pPr>
        <w:pStyle w:val="Cm"/>
        <w:jc w:val="center"/>
        <w:rPr>
          <w:rFonts w:ascii="Calibri" w:eastAsia="Calibri" w:hAnsi="Calibri" w:cs="Calibri"/>
          <w:b/>
          <w:bCs/>
          <w:color w:val="02C39A"/>
          <w:spacing w:val="60"/>
          <w:sz w:val="16"/>
          <w:szCs w:val="16"/>
        </w:rPr>
      </w:pPr>
    </w:p>
    <w:p w14:paraId="3121F597" w14:textId="77777777" w:rsidR="001063FE" w:rsidRDefault="001063FE">
      <w:pPr>
        <w:rPr>
          <w:b/>
          <w:bCs/>
          <w:color w:val="02C39A"/>
          <w:spacing w:val="60"/>
          <w:sz w:val="16"/>
          <w:szCs w:val="16"/>
        </w:rPr>
      </w:pPr>
    </w:p>
    <w:p w14:paraId="7ED77DF0" w14:textId="77777777" w:rsidR="001063FE" w:rsidRDefault="001063FE">
      <w:pPr>
        <w:rPr>
          <w:b/>
          <w:bCs/>
          <w:color w:val="02C39A"/>
          <w:spacing w:val="60"/>
          <w:sz w:val="16"/>
          <w:szCs w:val="16"/>
        </w:rPr>
      </w:pPr>
    </w:p>
    <w:p w14:paraId="2C076975" w14:textId="77777777" w:rsidR="001063FE" w:rsidRDefault="001063FE">
      <w:pPr>
        <w:rPr>
          <w:b/>
          <w:bCs/>
          <w:color w:val="02C39A"/>
          <w:spacing w:val="60"/>
          <w:sz w:val="16"/>
          <w:szCs w:val="16"/>
        </w:rPr>
      </w:pPr>
    </w:p>
    <w:p w14:paraId="33657E5A" w14:textId="77777777" w:rsidR="001063FE" w:rsidRDefault="001063FE">
      <w:pPr>
        <w:rPr>
          <w:b/>
          <w:bCs/>
          <w:color w:val="02C39A"/>
          <w:spacing w:val="60"/>
          <w:sz w:val="16"/>
          <w:szCs w:val="16"/>
        </w:rPr>
      </w:pPr>
    </w:p>
    <w:p w14:paraId="57AD1C29" w14:textId="77777777" w:rsidR="001063FE" w:rsidRDefault="001063FE">
      <w:pPr>
        <w:rPr>
          <w:b/>
          <w:bCs/>
          <w:color w:val="02C39A"/>
          <w:spacing w:val="60"/>
          <w:sz w:val="16"/>
          <w:szCs w:val="16"/>
        </w:rPr>
      </w:pPr>
    </w:p>
    <w:p w14:paraId="271E2617" w14:textId="77777777" w:rsidR="001063FE" w:rsidRDefault="0020031E">
      <w:pPr>
        <w:rPr>
          <w:b/>
          <w:bCs/>
          <w:color w:val="02C39A"/>
          <w:spacing w:val="60"/>
          <w:sz w:val="16"/>
          <w:szCs w:val="16"/>
        </w:rPr>
      </w:pPr>
      <w:r>
        <w:rPr>
          <w:b/>
          <w:bCs/>
          <w:color w:val="02C39A"/>
          <w:spacing w:val="60"/>
          <w:sz w:val="16"/>
          <w:szCs w:val="16"/>
        </w:rPr>
        <w:t>BEVEZETŐ</w:t>
      </w:r>
    </w:p>
    <w:p w14:paraId="4AA807FD" w14:textId="77777777" w:rsidR="001063FE" w:rsidRDefault="0020031E">
      <w:pPr>
        <w:pStyle w:val="Cmsor1"/>
        <w:pBdr>
          <w:bottom w:val="single" w:sz="8" w:space="6" w:color="065A82"/>
        </w:pBdr>
      </w:pPr>
      <w:r>
        <w:t>Projekt áttekintés</w:t>
      </w:r>
    </w:p>
    <w:p w14:paraId="2B474144" w14:textId="77777777" w:rsidR="001063FE" w:rsidRDefault="0020031E">
      <w:pPr>
        <w:spacing w:before="60" w:after="80"/>
      </w:pPr>
      <w:r>
        <w:t xml:space="preserve">A CitoStore egy intelligens, autonóm USB-alapú adatgyűjtő és adattükrözési megoldás, amelyet képfeldolgozó és ipari vizuális rendszerekhez terveztünk. Az </w:t>
      </w:r>
      <w:r>
        <w:t xml:space="preserve">ipari környezetre tervezett </w:t>
      </w:r>
      <w:r>
        <w:t>Raspberry Pi CM5 modulra telepítve valós idejű adatgyűjtést, automatikus biztonsági mentést és hálózati megosztást biztosít – feldolgozás közben, folyamatosan.</w:t>
      </w:r>
    </w:p>
    <w:p w14:paraId="679F84B3" w14:textId="77777777" w:rsidR="001063FE" w:rsidRDefault="0020031E">
      <w:pPr>
        <w:spacing w:before="60" w:after="80"/>
      </w:pPr>
      <w:r>
        <w:t>Az eszköz PoE+ (Power over Ethernet) tápellátást támogat, így egyetlen Ethernet-kábel elegendő az adatátvitelhez és az áramellátáshoz egyaránt. Igény szerint Wi-Fi-kapcsolat vagy Wi-Fi hotspot mód is elérhető.</w:t>
      </w:r>
    </w:p>
    <w:p w14:paraId="6DB2AD4D" w14:textId="77777777" w:rsidR="001063FE" w:rsidRDefault="001063FE">
      <w:pPr>
        <w:spacing w:before="120"/>
      </w:pPr>
    </w:p>
    <w:p w14:paraId="7AAF60D9" w14:textId="77777777" w:rsidR="001063FE" w:rsidRDefault="001063FE">
      <w:pPr>
        <w:spacing w:before="360" w:after="40"/>
        <w:rPr>
          <w:b/>
          <w:bCs/>
          <w:color w:val="02C39A"/>
          <w:spacing w:val="60"/>
          <w:sz w:val="16"/>
          <w:szCs w:val="16"/>
        </w:rPr>
      </w:pPr>
    </w:p>
    <w:p w14:paraId="35236B08" w14:textId="77777777" w:rsidR="001063FE" w:rsidRDefault="0020031E">
      <w:pPr>
        <w:spacing w:before="360" w:after="40"/>
        <w:rPr>
          <w:b/>
          <w:bCs/>
          <w:color w:val="02C39A"/>
          <w:spacing w:val="60"/>
          <w:sz w:val="16"/>
          <w:szCs w:val="16"/>
        </w:rPr>
      </w:pPr>
      <w:r>
        <w:rPr>
          <w:b/>
          <w:bCs/>
          <w:color w:val="02C39A"/>
          <w:spacing w:val="60"/>
          <w:sz w:val="16"/>
          <w:szCs w:val="16"/>
        </w:rPr>
        <w:t>HÁTTÉR</w:t>
      </w:r>
    </w:p>
    <w:p w14:paraId="2ACDD1AC" w14:textId="77777777" w:rsidR="001063FE" w:rsidRDefault="0020031E">
      <w:pPr>
        <w:pStyle w:val="Cmsor1"/>
        <w:pBdr>
          <w:bottom w:val="single" w:sz="8" w:space="6" w:color="065A82"/>
        </w:pBdr>
      </w:pPr>
      <w:r>
        <w:t>A probléma: ipari adatgyűjtés meglévő rendszerekben</w:t>
      </w:r>
    </w:p>
    <w:p w14:paraId="34F17D11" w14:textId="77777777" w:rsidR="001063FE" w:rsidRDefault="0020031E">
      <w:pPr>
        <w:spacing w:before="60" w:after="80"/>
      </w:pPr>
      <w:r>
        <w:t>A modern ipari környezetek jellemzően heterogén nagyon sok különböző eszköz,</w:t>
      </w:r>
      <w:r>
        <w:t xml:space="preserve"> elkülönített hálózatokkal működnek. Az egyes gépek és rendszerek – robotok, kamerás egységek, I/O-vezérlők – saját, alacsony latenciájú ipari Ethernet-protokollokat használnak (pl. EtherNet/IP, PROFINET, Modbus TCP). Ezek a hálózatok:</w:t>
      </w:r>
    </w:p>
    <w:p w14:paraId="2F57B6E4" w14:textId="77777777" w:rsidR="001063FE" w:rsidRDefault="0020031E">
      <w:pPr>
        <w:pStyle w:val="Listaszerbekezds"/>
        <w:numPr>
          <w:ilvl w:val="0"/>
          <w:numId w:val="5"/>
        </w:numPr>
        <w:spacing w:before="40" w:after="60"/>
      </w:pPr>
      <w:r>
        <w:rPr>
          <w:b/>
          <w:bCs/>
          <w:color w:val="065A82"/>
        </w:rPr>
        <w:t>Teljesítmény-kritikusak</w:t>
      </w:r>
      <w:r>
        <w:t>: Kritikus teljesítményre vannak optimalizálva: az I/O-kommunikációnak ultra-alacsony latenciájúnak kell maradnia.</w:t>
      </w:r>
    </w:p>
    <w:p w14:paraId="531007C4" w14:textId="77777777" w:rsidR="001063FE" w:rsidRDefault="0020031E">
      <w:pPr>
        <w:pStyle w:val="Listaszerbekezds"/>
        <w:numPr>
          <w:ilvl w:val="0"/>
          <w:numId w:val="1"/>
        </w:numPr>
        <w:spacing w:before="40" w:after="60"/>
      </w:pPr>
      <w:r>
        <w:rPr>
          <w:b/>
          <w:bCs/>
          <w:color w:val="065A82"/>
        </w:rPr>
        <w:t>Megosztott erőforrás</w:t>
      </w:r>
      <w:r>
        <w:t>: Több eszközt szolgálnak ki egyidejűleg: egy megosztott hálózaton egyszerre több kritikus berendezés működik.</w:t>
      </w:r>
    </w:p>
    <w:p w14:paraId="2906DA39" w14:textId="77777777" w:rsidR="001063FE" w:rsidRDefault="0020031E">
      <w:pPr>
        <w:pStyle w:val="Listaszerbekezds"/>
        <w:numPr>
          <w:ilvl w:val="0"/>
          <w:numId w:val="1"/>
        </w:numPr>
        <w:spacing w:before="40" w:after="60"/>
      </w:pPr>
      <w:r>
        <w:rPr>
          <w:b/>
          <w:bCs/>
          <w:color w:val="065A82"/>
        </w:rPr>
        <w:t>Célspecifikus tervezés</w:t>
      </w:r>
      <w:r>
        <w:t>: Nem adatgyűjtésre tervezték őket: az eredeti rendszerterv nem számolt az adatok rendszeres rögzítésével.</w:t>
      </w:r>
    </w:p>
    <w:p w14:paraId="06EE8564" w14:textId="77777777" w:rsidR="001063FE" w:rsidRDefault="001063FE">
      <w:pPr>
        <w:spacing w:before="120"/>
      </w:pPr>
    </w:p>
    <w:p w14:paraId="07800827" w14:textId="77777777" w:rsidR="001063FE" w:rsidRDefault="0020031E">
      <w:pPr>
        <w:pStyle w:val="Cmsor2"/>
      </w:pPr>
      <w:r>
        <w:t>A kihívás</w:t>
      </w:r>
    </w:p>
    <w:p w14:paraId="55C563D5" w14:textId="77777777" w:rsidR="001063FE" w:rsidRDefault="0020031E">
      <w:pPr>
        <w:spacing w:before="60" w:after="80"/>
      </w:pPr>
      <w:r>
        <w:t>Ha az adatgyűjtést és -mentést a meglévő ipari hálózatra szerveznénk, komoly problémák lépnek fel:</w:t>
      </w:r>
    </w:p>
    <w:tbl>
      <w:tblPr>
        <w:tblW w:w="9026" w:type="dxa"/>
        <w:tblLayout w:type="fixed"/>
        <w:tblCellMar>
          <w:top w:w="120" w:type="dxa"/>
          <w:left w:w="20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026"/>
      </w:tblGrid>
      <w:tr w:rsidR="001063FE" w14:paraId="114EE37F" w14:textId="77777777">
        <w:tc>
          <w:tcPr>
            <w:tcW w:w="9026" w:type="dxa"/>
            <w:tcBorders>
              <w:left w:val="single" w:sz="20" w:space="0" w:color="D64045"/>
            </w:tcBorders>
            <w:shd w:val="clear" w:color="auto" w:fill="FFF3F3"/>
          </w:tcPr>
          <w:p w14:paraId="1093CDE7" w14:textId="77777777" w:rsidR="001063FE" w:rsidRDefault="0020031E">
            <w:r>
              <w:t>Hálózati terhelés: A kameraadatok és a szinkronizálás több 10-100 MB/s forgalmat generálhat, amely destabilizálja az ipari hálózatot.</w:t>
            </w:r>
          </w:p>
        </w:tc>
      </w:tr>
    </w:tbl>
    <w:p w14:paraId="1A7A4B0B" w14:textId="77777777" w:rsidR="001063FE" w:rsidRDefault="001063FE">
      <w:pPr>
        <w:spacing w:before="60"/>
      </w:pPr>
    </w:p>
    <w:tbl>
      <w:tblPr>
        <w:tblW w:w="9026" w:type="dxa"/>
        <w:tblLayout w:type="fixed"/>
        <w:tblCellMar>
          <w:top w:w="120" w:type="dxa"/>
          <w:left w:w="20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026"/>
      </w:tblGrid>
      <w:tr w:rsidR="001063FE" w14:paraId="18F20B81" w14:textId="77777777">
        <w:tc>
          <w:tcPr>
            <w:tcW w:w="9026" w:type="dxa"/>
            <w:tcBorders>
              <w:left w:val="single" w:sz="20" w:space="0" w:color="D64045"/>
            </w:tcBorders>
            <w:shd w:val="clear" w:color="auto" w:fill="FFF3F3"/>
          </w:tcPr>
          <w:p w14:paraId="609D988C" w14:textId="77777777" w:rsidR="001063FE" w:rsidRDefault="0020031E">
            <w:r>
              <w:t>Latencianövekedés: Az ipari protokollok rendkívül érzékenyek a késésre; az adatmentés forgalma milliszekundumos késéseket okozhat.</w:t>
            </w:r>
          </w:p>
        </w:tc>
      </w:tr>
    </w:tbl>
    <w:p w14:paraId="18B002C5" w14:textId="77777777" w:rsidR="001063FE" w:rsidRDefault="001063FE">
      <w:pPr>
        <w:spacing w:before="60"/>
      </w:pPr>
    </w:p>
    <w:tbl>
      <w:tblPr>
        <w:tblW w:w="9026" w:type="dxa"/>
        <w:tblLayout w:type="fixed"/>
        <w:tblCellMar>
          <w:top w:w="120" w:type="dxa"/>
          <w:left w:w="20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026"/>
      </w:tblGrid>
      <w:tr w:rsidR="001063FE" w14:paraId="13974FDB" w14:textId="77777777">
        <w:tc>
          <w:tcPr>
            <w:tcW w:w="9026" w:type="dxa"/>
            <w:tcBorders>
              <w:left w:val="single" w:sz="20" w:space="0" w:color="D64045"/>
            </w:tcBorders>
            <w:shd w:val="clear" w:color="auto" w:fill="FFF3F3"/>
          </w:tcPr>
          <w:p w14:paraId="33670E2B" w14:textId="77777777" w:rsidR="001063FE" w:rsidRDefault="0020031E">
            <w:r>
              <w:t>Rendszerinstabilitás: Az I/O-vezérlés vagy a robotikai mozgások megzavarása termelési leálláshoz, selejt keletkezéséhez vezet.</w:t>
            </w:r>
          </w:p>
        </w:tc>
      </w:tr>
    </w:tbl>
    <w:p w14:paraId="2EDF3BEF" w14:textId="77777777" w:rsidR="001063FE" w:rsidRDefault="001063FE">
      <w:pPr>
        <w:spacing w:before="120"/>
      </w:pPr>
    </w:p>
    <w:tbl>
      <w:tblPr>
        <w:tblW w:w="9026" w:type="dxa"/>
        <w:tblLayout w:type="fixed"/>
        <w:tblCellMar>
          <w:top w:w="120" w:type="dxa"/>
          <w:left w:w="20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026"/>
      </w:tblGrid>
      <w:tr w:rsidR="001063FE" w14:paraId="517AB341" w14:textId="77777777">
        <w:tc>
          <w:tcPr>
            <w:tcW w:w="9026" w:type="dxa"/>
            <w:tcBorders>
              <w:left w:val="single" w:sz="20" w:space="0" w:color="D64045"/>
            </w:tcBorders>
            <w:shd w:val="clear" w:color="auto" w:fill="FFF3F3"/>
          </w:tcPr>
          <w:p w14:paraId="450AFC37" w14:textId="77777777" w:rsidR="001063FE" w:rsidRDefault="0020031E">
            <w:r>
              <w:t>Léteznek olyan eszközök amelyek nem tudnak közvetlenül hálózatra menteni.</w:t>
            </w:r>
          </w:p>
        </w:tc>
      </w:tr>
    </w:tbl>
    <w:p w14:paraId="6B3BA651" w14:textId="77777777" w:rsidR="001063FE" w:rsidRDefault="0020031E">
      <w:pPr>
        <w:spacing w:before="360" w:after="40"/>
        <w:rPr>
          <w:b/>
          <w:bCs/>
          <w:color w:val="02C39A"/>
          <w:spacing w:val="60"/>
          <w:sz w:val="16"/>
          <w:szCs w:val="16"/>
        </w:rPr>
      </w:pPr>
      <w:r>
        <w:br w:type="page"/>
      </w:r>
    </w:p>
    <w:p w14:paraId="6A686C3B" w14:textId="77777777" w:rsidR="001063FE" w:rsidRDefault="001063FE">
      <w:pPr>
        <w:spacing w:before="360" w:after="40"/>
        <w:rPr>
          <w:b/>
          <w:bCs/>
          <w:color w:val="02C39A"/>
          <w:spacing w:val="60"/>
          <w:sz w:val="16"/>
          <w:szCs w:val="16"/>
        </w:rPr>
      </w:pPr>
    </w:p>
    <w:p w14:paraId="430D088C" w14:textId="77777777" w:rsidR="001063FE" w:rsidRDefault="0020031E">
      <w:pPr>
        <w:spacing w:before="360" w:after="40"/>
        <w:rPr>
          <w:b/>
          <w:bCs/>
          <w:color w:val="02C39A"/>
          <w:spacing w:val="60"/>
          <w:sz w:val="16"/>
          <w:szCs w:val="16"/>
        </w:rPr>
      </w:pPr>
      <w:r>
        <w:rPr>
          <w:b/>
          <w:bCs/>
          <w:color w:val="02C39A"/>
          <w:spacing w:val="60"/>
          <w:sz w:val="16"/>
          <w:szCs w:val="16"/>
        </w:rPr>
        <w:t>KÉPESSÉGEK</w:t>
      </w:r>
    </w:p>
    <w:p w14:paraId="660DB906" w14:textId="77777777" w:rsidR="001063FE" w:rsidRDefault="0020031E">
      <w:pPr>
        <w:pStyle w:val="Cmsor1"/>
        <w:pBdr>
          <w:bottom w:val="single" w:sz="8" w:space="6" w:color="065A82"/>
        </w:pBdr>
      </w:pPr>
      <w:r>
        <w:t>Fő képességek</w:t>
      </w:r>
    </w:p>
    <w:p w14:paraId="37801709" w14:textId="77777777" w:rsidR="001063FE" w:rsidRDefault="0020031E">
      <w:pPr>
        <w:pStyle w:val="Cmsor2"/>
      </w:pPr>
      <w:r>
        <w:t>1.  USB mass storage interfész</w:t>
      </w:r>
    </w:p>
    <w:p w14:paraId="480097C6" w14:textId="77777777" w:rsidR="001063FE" w:rsidRDefault="0020031E">
      <w:pPr>
        <w:pStyle w:val="Listaszerbekezds"/>
        <w:numPr>
          <w:ilvl w:val="0"/>
          <w:numId w:val="1"/>
        </w:numPr>
        <w:spacing w:before="40" w:after="60"/>
      </w:pPr>
      <w:r>
        <w:t>Az eszköz USB-n keresztül automatikusan normál USB-meghajtóként jelenik meg a host eszköznek.</w:t>
      </w:r>
    </w:p>
    <w:p w14:paraId="59CB6929" w14:textId="77777777" w:rsidR="001063FE" w:rsidRDefault="0020031E">
      <w:pPr>
        <w:pStyle w:val="Listaszerbekezds"/>
        <w:numPr>
          <w:ilvl w:val="0"/>
          <w:numId w:val="1"/>
        </w:numPr>
        <w:spacing w:before="40" w:after="60"/>
      </w:pPr>
      <w:r>
        <w:t>A host oldalán egyszerű plug-and-play élmény – nincs szükség illesztőprogramra vagy külön szoftverre.</w:t>
      </w:r>
    </w:p>
    <w:p w14:paraId="6B8E28C0" w14:textId="77777777" w:rsidR="001063FE" w:rsidRDefault="0020031E">
      <w:pPr>
        <w:pStyle w:val="Listaszerbekezds"/>
        <w:numPr>
          <w:ilvl w:val="0"/>
          <w:numId w:val="1"/>
        </w:numPr>
        <w:spacing w:before="40" w:after="60"/>
      </w:pPr>
      <w:r>
        <w:t>Az adatok automatikusan szinkronizálódnak az NVMe-re, amint a host eszköz az USB-meghajtóra írja őket – manuális indítás nélkül.</w:t>
      </w:r>
    </w:p>
    <w:p w14:paraId="47BE4C4E" w14:textId="77777777" w:rsidR="001063FE" w:rsidRDefault="0020031E">
      <w:pPr>
        <w:pStyle w:val="Listaszerbekezds"/>
        <w:numPr>
          <w:ilvl w:val="0"/>
          <w:numId w:val="1"/>
        </w:numPr>
        <w:spacing w:before="40" w:after="60"/>
      </w:pPr>
      <w:r>
        <w:rPr>
          <w:b/>
          <w:bCs/>
          <w:color w:val="065A82"/>
        </w:rPr>
        <w:t>FAT32 emuláció</w:t>
      </w:r>
      <w:r>
        <w:t>: FAT32 fájlrendszer-emuláció: támogatja a régi szabványt; opcionálisan érvényre juttatható a 4 GB-os FAT32-korlát, amely embedded ipari rendszereknél gyakori megkötés.</w:t>
      </w:r>
    </w:p>
    <w:p w14:paraId="6A821E3B" w14:textId="77777777" w:rsidR="001063FE" w:rsidRDefault="0020031E">
      <w:pPr>
        <w:pStyle w:val="Cmsor2"/>
      </w:pPr>
      <w:r>
        <w:t>2.  Valós idejű adatszinkronizálás</w:t>
      </w:r>
    </w:p>
    <w:p w14:paraId="1CCEABBB" w14:textId="77777777" w:rsidR="001063FE" w:rsidRDefault="0020031E">
      <w:pPr>
        <w:pStyle w:val="Listaszerbekezds"/>
        <w:numPr>
          <w:ilvl w:val="0"/>
          <w:numId w:val="1"/>
        </w:numPr>
        <w:spacing w:before="40" w:after="60"/>
      </w:pPr>
      <w:r>
        <w:t>Az adatok automatikusan az eszközbe épített NVMe SSD-re másolódnak (több TB-ra skálázható).</w:t>
      </w:r>
    </w:p>
    <w:p w14:paraId="3F9EE6CC" w14:textId="77777777" w:rsidR="001063FE" w:rsidRDefault="0020031E">
      <w:pPr>
        <w:pStyle w:val="Listaszerbekezds"/>
        <w:numPr>
          <w:ilvl w:val="0"/>
          <w:numId w:val="1"/>
        </w:numPr>
        <w:spacing w:before="40" w:after="60"/>
      </w:pPr>
      <w:r>
        <w:rPr>
          <w:b/>
          <w:bCs/>
          <w:color w:val="065A82"/>
        </w:rPr>
        <w:t>Stabilitásdetekció</w:t>
      </w:r>
      <w:r>
        <w:t>: Intelligens stabilitásdetekció: egy fájl csak akkor minősül késznek, ha két egymást követő lekérdezéskor azonos mérettel és módosítási időbélyeggel olvasható – így írás közben nem másolódnak át adatok.</w:t>
      </w:r>
    </w:p>
    <w:p w14:paraId="4E08ECFC" w14:textId="77777777" w:rsidR="001063FE" w:rsidRDefault="0020031E">
      <w:pPr>
        <w:pStyle w:val="Listaszerbekezds"/>
        <w:numPr>
          <w:ilvl w:val="0"/>
          <w:numId w:val="1"/>
        </w:numPr>
        <w:spacing w:before="40" w:after="60"/>
      </w:pPr>
      <w:r>
        <w:rPr>
          <w:b/>
          <w:bCs/>
          <w:color w:val="065A82"/>
        </w:rPr>
        <w:t>Deduplikáció</w:t>
      </w:r>
      <w:r>
        <w:t>: Deduplikáció: azonos tartalmú fájlok csak egyszer kerülnek tárolásra.</w:t>
      </w:r>
    </w:p>
    <w:p w14:paraId="47786753" w14:textId="77777777" w:rsidR="001063FE" w:rsidRDefault="0020031E">
      <w:pPr>
        <w:pStyle w:val="Listaszerbekezds"/>
        <w:numPr>
          <w:ilvl w:val="0"/>
          <w:numId w:val="1"/>
        </w:numPr>
        <w:spacing w:before="40" w:after="60"/>
      </w:pPr>
      <w:r>
        <w:rPr>
          <w:b/>
          <w:bCs/>
          <w:color w:val="065A82"/>
        </w:rPr>
        <w:t>Intervallum</w:t>
      </w:r>
      <w:r>
        <w:t>: Szinkronizálási intervallum: a szinkronizálási ciklusok 2–3 percenként futnak (konfigurálható).</w:t>
      </w:r>
    </w:p>
    <w:p w14:paraId="7120A494" w14:textId="77777777" w:rsidR="001063FE" w:rsidRDefault="0020031E">
      <w:pPr>
        <w:pStyle w:val="Listaszerbekezds"/>
        <w:numPr>
          <w:ilvl w:val="0"/>
          <w:numId w:val="1"/>
        </w:numPr>
        <w:spacing w:before="40" w:after="60"/>
      </w:pPr>
      <w:r>
        <w:rPr>
          <w:b/>
          <w:bCs/>
          <w:color w:val="065A82"/>
        </w:rPr>
        <w:t>Automata tárhelykezelés</w:t>
      </w:r>
      <w:r>
        <w:t>: Automatikus NVMe-tárhelykezelés: az NVMe soha nem telik meg – ha a kihasználtság meghaladja a 85%-ot, a rendszer automatikusan törli a legrégebbi adatokat, amíg a kihasználtság 70% alá nem csökken.</w:t>
      </w:r>
    </w:p>
    <w:p w14:paraId="0C56C245" w14:textId="77777777" w:rsidR="001063FE" w:rsidRDefault="0020031E">
      <w:pPr>
        <w:pStyle w:val="Cmsor2"/>
      </w:pPr>
      <w:r>
        <w:t>3.  Automatikus tárolási rotáció</w:t>
      </w:r>
    </w:p>
    <w:p w14:paraId="77679852" w14:textId="77777777" w:rsidR="001063FE" w:rsidRDefault="0020031E">
      <w:pPr>
        <w:pStyle w:val="Listaszerbekezds"/>
        <w:numPr>
          <w:ilvl w:val="0"/>
          <w:numId w:val="1"/>
        </w:numPr>
        <w:spacing w:before="40" w:after="60"/>
      </w:pPr>
      <w:r>
        <w:t>Az eszköz több logikai USB-kötetet (LV) kezel a tárhelyen.</w:t>
      </w:r>
    </w:p>
    <w:p w14:paraId="5C4B7806" w14:textId="77777777" w:rsidR="001063FE" w:rsidRDefault="0020031E">
      <w:pPr>
        <w:pStyle w:val="Listaszerbekezds"/>
        <w:numPr>
          <w:ilvl w:val="0"/>
          <w:numId w:val="1"/>
        </w:numPr>
        <w:spacing w:before="40" w:after="60"/>
      </w:pPr>
      <w:r>
        <w:t>Amikor az aktív kötet megtelik, az átváltás automatikusan megtörténik – egy előre beállított ütemezési ablakban, szükség esetén azonnal.</w:t>
      </w:r>
    </w:p>
    <w:p w14:paraId="5648704B" w14:textId="77777777" w:rsidR="001063FE" w:rsidRDefault="0020031E">
      <w:pPr>
        <w:spacing w:before="60" w:after="80"/>
      </w:pPr>
      <w:r>
        <w:t>Az előző kötet offline feldolgozásának lépései:</w:t>
      </w:r>
    </w:p>
    <w:p w14:paraId="3408DF96" w14:textId="77777777" w:rsidR="001063FE" w:rsidRDefault="0020031E">
      <w:pPr>
        <w:pStyle w:val="Listaszerbekezds"/>
        <w:numPr>
          <w:ilvl w:val="0"/>
          <w:numId w:val="6"/>
        </w:numPr>
        <w:spacing w:before="20" w:after="40"/>
      </w:pPr>
      <w:r>
        <w:rPr>
          <w:color w:val="5A7A8A"/>
          <w:sz w:val="20"/>
          <w:szCs w:val="20"/>
        </w:rPr>
        <w:t>Integritás-ellenőrzés (fsck)</w:t>
      </w:r>
    </w:p>
    <w:p w14:paraId="53765E60" w14:textId="77777777" w:rsidR="001063FE" w:rsidRDefault="0020031E">
      <w:pPr>
        <w:pStyle w:val="Listaszerbekezds"/>
        <w:numPr>
          <w:ilvl w:val="0"/>
          <w:numId w:val="2"/>
        </w:numPr>
        <w:spacing w:before="20" w:after="40"/>
      </w:pPr>
      <w:r>
        <w:rPr>
          <w:color w:val="5A7A8A"/>
          <w:sz w:val="20"/>
          <w:szCs w:val="20"/>
        </w:rPr>
        <w:t>Fennmaradó adatok szinkronizálása</w:t>
      </w:r>
    </w:p>
    <w:p w14:paraId="7F0F5D64" w14:textId="77777777" w:rsidR="001063FE" w:rsidRDefault="0020031E">
      <w:pPr>
        <w:pStyle w:val="Listaszerbekezds"/>
        <w:numPr>
          <w:ilvl w:val="0"/>
          <w:numId w:val="2"/>
        </w:numPr>
        <w:spacing w:before="20" w:after="40"/>
      </w:pPr>
      <w:r>
        <w:rPr>
          <w:color w:val="5A7A8A"/>
          <w:sz w:val="20"/>
          <w:szCs w:val="20"/>
        </w:rPr>
        <w:t>Biztonságos törlés (opcionális)</w:t>
      </w:r>
    </w:p>
    <w:p w14:paraId="0B7EC157" w14:textId="77777777" w:rsidR="001063FE" w:rsidRDefault="0020031E">
      <w:pPr>
        <w:pStyle w:val="Listaszerbekezds"/>
        <w:numPr>
          <w:ilvl w:val="0"/>
          <w:numId w:val="2"/>
        </w:numPr>
        <w:spacing w:before="20" w:after="40"/>
      </w:pPr>
      <w:r>
        <w:rPr>
          <w:color w:val="5A7A8A"/>
          <w:sz w:val="20"/>
          <w:szCs w:val="20"/>
        </w:rPr>
        <w:t>Újraformázás a következő ciklus előkészítéséhez</w:t>
      </w:r>
    </w:p>
    <w:p w14:paraId="18CBCB66" w14:textId="77777777" w:rsidR="001063FE" w:rsidRDefault="0020031E">
      <w:pPr>
        <w:pStyle w:val="Listaszerbekezds"/>
        <w:numPr>
          <w:ilvl w:val="0"/>
          <w:numId w:val="2"/>
        </w:numPr>
        <w:spacing w:before="20" w:after="40"/>
      </w:pPr>
      <w:r>
        <w:rPr>
          <w:color w:val="5A7A8A"/>
          <w:sz w:val="20"/>
          <w:szCs w:val="20"/>
        </w:rPr>
        <w:t>Alkalmazáskonfiguráció visszatöltése (pl. AOI-beállítások)</w:t>
      </w:r>
    </w:p>
    <w:p w14:paraId="5D46C2A6" w14:textId="77777777" w:rsidR="001063FE" w:rsidRDefault="0020031E">
      <w:pPr>
        <w:pStyle w:val="Cmsor2"/>
      </w:pPr>
      <w:r>
        <w:lastRenderedPageBreak/>
        <w:t>4.  SMB/Samba hálózati megosztás</w:t>
      </w:r>
    </w:p>
    <w:p w14:paraId="7EA635CA" w14:textId="77777777" w:rsidR="001063FE" w:rsidRDefault="0020031E">
      <w:pPr>
        <w:pStyle w:val="Listaszerbekezds"/>
        <w:numPr>
          <w:ilvl w:val="0"/>
          <w:numId w:val="1"/>
        </w:numPr>
        <w:spacing w:before="40" w:after="60"/>
      </w:pPr>
      <w:r>
        <w:t>A tárolt adatok azonnal elérhetők a hálózaton Windows/Mac/Linux rendszerekről egyaránt.</w:t>
      </w:r>
    </w:p>
    <w:p w14:paraId="496A7E45" w14:textId="77777777" w:rsidR="001063FE" w:rsidRDefault="0020031E">
      <w:pPr>
        <w:pStyle w:val="Listaszerbekezds"/>
        <w:numPr>
          <w:ilvl w:val="0"/>
          <w:numId w:val="1"/>
        </w:numPr>
        <w:spacing w:before="40" w:after="60"/>
      </w:pPr>
      <w:r>
        <w:t>Felhasználónévvel és jelszóval védett hozzáférés.</w:t>
      </w:r>
    </w:p>
    <w:p w14:paraId="157AE886" w14:textId="77777777" w:rsidR="001063FE" w:rsidRDefault="0020031E">
      <w:pPr>
        <w:pStyle w:val="Listaszerbekezds"/>
        <w:numPr>
          <w:ilvl w:val="0"/>
          <w:numId w:val="1"/>
        </w:numPr>
        <w:spacing w:before="40" w:after="60"/>
      </w:pPr>
      <w:r>
        <w:t>Az adatok élőben elérhetők, még aktív szinkronizálás közben is.</w:t>
      </w:r>
    </w:p>
    <w:p w14:paraId="27370CC9" w14:textId="77777777" w:rsidR="001063FE" w:rsidRDefault="0020031E">
      <w:pPr>
        <w:pStyle w:val="Listaszerbekezds"/>
        <w:numPr>
          <w:ilvl w:val="0"/>
          <w:numId w:val="1"/>
        </w:numPr>
        <w:spacing w:before="40" w:after="60"/>
      </w:pPr>
      <w:r>
        <w:t>Ha az USB-meghajtó megsérül vagy elvész, az adatok az SMB-megosztáson továbbra is rendelkezésre állnak.</w:t>
      </w:r>
    </w:p>
    <w:p w14:paraId="591F9DB4" w14:textId="2CF1DABC" w:rsidR="00732960" w:rsidRDefault="00732960">
      <w:pPr>
        <w:pStyle w:val="Listaszerbekezds"/>
        <w:numPr>
          <w:ilvl w:val="0"/>
          <w:numId w:val="1"/>
        </w:numPr>
        <w:spacing w:before="40" w:after="60"/>
      </w:pPr>
      <w:r>
        <w:t>Mirror FTP (opcionális, csak olvasható): ugyanez az adat FTP-n keresztül is elérhető, azokra a klienskörnyezetekre, ahol az SMB nem elég stabil – ugyanazzal a felhasználónévvel/jelszóval, mint az SMB-megosztás, külön hitelesítés bevezetése nélkül.</w:t>
      </w:r>
    </w:p>
    <w:p w14:paraId="05F24607" w14:textId="77777777" w:rsidR="001063FE" w:rsidRDefault="0020031E">
      <w:pPr>
        <w:pStyle w:val="Cmsor2"/>
      </w:pPr>
      <w:r>
        <w:t>5.  Opcionális NAS biztonsági másolat</w:t>
      </w:r>
    </w:p>
    <w:p w14:paraId="3A752733" w14:textId="77777777" w:rsidR="001063FE" w:rsidRDefault="0020031E">
      <w:pPr>
        <w:pStyle w:val="Listaszerbekezds"/>
        <w:numPr>
          <w:ilvl w:val="0"/>
          <w:numId w:val="1"/>
        </w:numPr>
        <w:spacing w:before="40" w:after="60"/>
      </w:pPr>
      <w:r>
        <w:t>Az összes szinkronizált adat opcionálisan hálózati NAS-ra is másolható.</w:t>
      </w:r>
    </w:p>
    <w:p w14:paraId="3B6DB342" w14:textId="77777777" w:rsidR="001063FE" w:rsidRDefault="0020031E">
      <w:pPr>
        <w:pStyle w:val="Listaszerbekezds"/>
        <w:numPr>
          <w:ilvl w:val="0"/>
          <w:numId w:val="1"/>
        </w:numPr>
        <w:spacing w:before="40" w:after="60"/>
      </w:pPr>
      <w:r>
        <w:t>Best-effort alapon működik – egy hiba nem blokkolja a fő adatgyűjtési folyamatot.</w:t>
      </w:r>
    </w:p>
    <w:p w14:paraId="7A82BBBF" w14:textId="77777777" w:rsidR="001063FE" w:rsidRDefault="0020031E">
      <w:pPr>
        <w:pStyle w:val="Listaszerbekezds"/>
        <w:numPr>
          <w:ilvl w:val="0"/>
          <w:numId w:val="1"/>
        </w:numPr>
        <w:spacing w:before="40" w:after="60"/>
      </w:pPr>
      <w:r>
        <w:t>Önálló hitelesítés támogatása (felhasználónév / jelszó / domain).</w:t>
      </w:r>
    </w:p>
    <w:p w14:paraId="04698740" w14:textId="77777777" w:rsidR="001063FE" w:rsidRDefault="0020031E">
      <w:pPr>
        <w:pStyle w:val="Listaszerbekezds"/>
        <w:numPr>
          <w:ilvl w:val="0"/>
          <w:numId w:val="1"/>
        </w:numPr>
        <w:spacing w:before="40" w:after="60"/>
      </w:pPr>
      <w:r>
        <w:rPr>
          <w:b/>
          <w:bCs/>
          <w:color w:val="065A82"/>
        </w:rPr>
        <w:t>Kettős biztonság</w:t>
      </w:r>
      <w:r>
        <w:t>: Az adatok kettősen biztonságban vannak: helyi NVMe és távoli NAS egyidejűleg.</w:t>
      </w:r>
    </w:p>
    <w:p w14:paraId="5F765546" w14:textId="77777777" w:rsidR="001063FE" w:rsidRDefault="0020031E">
      <w:pPr>
        <w:pStyle w:val="Cmsor2"/>
      </w:pPr>
      <w:r>
        <w:t>6.  Webes kezelőfelület (Web UI)</w:t>
      </w:r>
    </w:p>
    <w:p w14:paraId="59B25304" w14:textId="77777777" w:rsidR="001063FE" w:rsidRDefault="0020031E">
      <w:pPr>
        <w:spacing w:before="60" w:after="80"/>
      </w:pPr>
      <w:r>
        <w:t>Egy intuitív, böngészőalapú vezérlőpult, amely teljes körű hozzáférést biztosít az eszköz minden funkciójához. Telepítés és speciális szoftver nélkül használható.</w:t>
      </w:r>
    </w:p>
    <w:p w14:paraId="2927B292" w14:textId="77777777" w:rsidR="001063FE" w:rsidRDefault="0020031E">
      <w:pPr>
        <w:pStyle w:val="Cmsor3"/>
      </w:pPr>
      <w:r>
        <w:t>Monitoring</w:t>
      </w:r>
    </w:p>
    <w:p w14:paraId="72FA5703" w14:textId="77777777" w:rsidR="001063FE" w:rsidRDefault="0020031E">
      <w:pPr>
        <w:pStyle w:val="Listaszerbekezds"/>
        <w:numPr>
          <w:ilvl w:val="0"/>
          <w:numId w:val="1"/>
        </w:numPr>
        <w:spacing w:before="40" w:after="60"/>
      </w:pPr>
      <w:r>
        <w:t>Valós idejű szolgáltatásállapot (USB gadget, szinkronizálás, rotáció)</w:t>
      </w:r>
    </w:p>
    <w:p w14:paraId="08E91557" w14:textId="77777777" w:rsidR="001063FE" w:rsidRDefault="0020031E">
      <w:pPr>
        <w:pStyle w:val="Listaszerbekezds"/>
        <w:numPr>
          <w:ilvl w:val="0"/>
          <w:numId w:val="1"/>
        </w:numPr>
        <w:spacing w:before="40" w:after="60"/>
      </w:pPr>
      <w:r>
        <w:t>Hálózati állapot és NVMe-tárhelyhasználat</w:t>
      </w:r>
    </w:p>
    <w:p w14:paraId="70E458D5" w14:textId="77777777" w:rsidR="001063FE" w:rsidRDefault="0020031E">
      <w:pPr>
        <w:pStyle w:val="Listaszerbekezds"/>
        <w:numPr>
          <w:ilvl w:val="0"/>
          <w:numId w:val="1"/>
        </w:numPr>
        <w:spacing w:before="40" w:after="60"/>
      </w:pPr>
      <w:r>
        <w:t>USB-meghajtó kihasználtsága és szinkronizálási statisztika</w:t>
      </w:r>
    </w:p>
    <w:p w14:paraId="0330E65C" w14:textId="77777777" w:rsidR="001063FE" w:rsidRDefault="0020031E">
      <w:pPr>
        <w:pStyle w:val="Cmsor3"/>
      </w:pPr>
      <w:r>
        <w:t>Konfigurálás</w:t>
      </w:r>
    </w:p>
    <w:p w14:paraId="0601F805" w14:textId="77777777" w:rsidR="001063FE" w:rsidRDefault="0020031E">
      <w:pPr>
        <w:pStyle w:val="Listaszerbekezds"/>
        <w:numPr>
          <w:ilvl w:val="0"/>
          <w:numId w:val="1"/>
        </w:numPr>
        <w:spacing w:before="40" w:after="60"/>
      </w:pPr>
      <w:r>
        <w:t>Szinkronizálási paraméterek: intervallum, mélység és hot-folderek beállítása</w:t>
      </w:r>
    </w:p>
    <w:p w14:paraId="14948BD2" w14:textId="77777777" w:rsidR="001063FE" w:rsidRDefault="0020031E">
      <w:pPr>
        <w:pStyle w:val="Listaszerbekezds"/>
        <w:numPr>
          <w:ilvl w:val="0"/>
          <w:numId w:val="1"/>
        </w:numPr>
        <w:spacing w:before="40" w:after="60"/>
      </w:pPr>
      <w:r>
        <w:t>Samba-beállítások: NetBIOS-név, munkacsoport neve</w:t>
      </w:r>
    </w:p>
    <w:p w14:paraId="21C4C402" w14:textId="77777777" w:rsidR="001063FE" w:rsidRDefault="0020031E">
      <w:pPr>
        <w:pStyle w:val="Listaszerbekezds"/>
        <w:numPr>
          <w:ilvl w:val="0"/>
          <w:numId w:val="1"/>
        </w:numPr>
        <w:spacing w:before="40" w:after="60"/>
      </w:pPr>
      <w:r>
        <w:t>NAS-beállítások: aktiválás, elérési útvonal, hitelesítési adatok</w:t>
      </w:r>
    </w:p>
    <w:p w14:paraId="14A04B52" w14:textId="77777777" w:rsidR="001063FE" w:rsidRDefault="0020031E">
      <w:pPr>
        <w:pStyle w:val="Listaszerbekezds"/>
        <w:numPr>
          <w:ilvl w:val="0"/>
          <w:numId w:val="1"/>
        </w:numPr>
        <w:spacing w:before="40" w:after="60"/>
      </w:pPr>
      <w:r>
        <w:t>Hálózat: DHCP vagy statikus IP-cím konfigurálása</w:t>
      </w:r>
    </w:p>
    <w:p w14:paraId="647648AA" w14:textId="77777777" w:rsidR="001063FE" w:rsidRDefault="0020031E">
      <w:pPr>
        <w:pStyle w:val="Listaszerbekezds"/>
        <w:numPr>
          <w:ilvl w:val="0"/>
          <w:numId w:val="1"/>
        </w:numPr>
        <w:spacing w:before="40" w:after="60"/>
      </w:pPr>
      <w:r>
        <w:t>Idő: RTC-szinkronizálás és manuális időbeállítás</w:t>
      </w:r>
    </w:p>
    <w:p w14:paraId="28CE88F9" w14:textId="77777777" w:rsidR="001063FE" w:rsidRDefault="0020031E">
      <w:pPr>
        <w:pStyle w:val="Cmsor3"/>
      </w:pPr>
      <w:r>
        <w:t>Biztonság</w:t>
      </w:r>
    </w:p>
    <w:p w14:paraId="16698722" w14:textId="77777777" w:rsidR="001063FE" w:rsidRDefault="0020031E">
      <w:pPr>
        <w:pStyle w:val="Listaszerbekezds"/>
        <w:numPr>
          <w:ilvl w:val="0"/>
          <w:numId w:val="1"/>
        </w:numPr>
        <w:spacing w:before="40" w:after="60"/>
      </w:pPr>
      <w:r>
        <w:t>Web UI jelszavának módosítása</w:t>
      </w:r>
    </w:p>
    <w:p w14:paraId="6971F28C" w14:textId="08D6C063" w:rsidR="001063FE" w:rsidRDefault="00732960">
      <w:pPr>
        <w:pStyle w:val="Listaszerbekezds"/>
        <w:numPr>
          <w:ilvl w:val="0"/>
          <w:numId w:val="1"/>
        </w:numPr>
        <w:spacing w:before="40" w:after="60"/>
      </w:pPr>
      <w:r>
        <w:t>SMB/Samba jelszavának módosítása (ugyanez a jelszó érvényes az opcionális Mirror FTP-re is)</w:t>
      </w:r>
    </w:p>
    <w:p w14:paraId="5372E4D6" w14:textId="77777777" w:rsidR="001063FE" w:rsidRDefault="0020031E">
      <w:pPr>
        <w:pStyle w:val="Listaszerbekezds"/>
        <w:numPr>
          <w:ilvl w:val="0"/>
          <w:numId w:val="1"/>
        </w:numPr>
        <w:spacing w:before="40" w:after="60"/>
      </w:pPr>
      <w:r>
        <w:t>Munkamenet-kezelés (8 órás TTL)</w:t>
      </w:r>
    </w:p>
    <w:p w14:paraId="79C1C8DE" w14:textId="77777777" w:rsidR="001063FE" w:rsidRDefault="0020031E">
      <w:pPr>
        <w:pStyle w:val="Cmsor3"/>
      </w:pPr>
      <w:r>
        <w:t>Karbantartás</w:t>
      </w:r>
    </w:p>
    <w:p w14:paraId="1A43F8C4" w14:textId="77777777" w:rsidR="001063FE" w:rsidRDefault="0020031E">
      <w:pPr>
        <w:pStyle w:val="Listaszerbekezds"/>
        <w:numPr>
          <w:ilvl w:val="0"/>
          <w:numId w:val="1"/>
        </w:numPr>
        <w:spacing w:before="40" w:after="60"/>
      </w:pPr>
      <w:r>
        <w:t>USB logikai kötet méretezése és tárhelyfoglalás újraelosztása</w:t>
      </w:r>
    </w:p>
    <w:p w14:paraId="3CAB4474" w14:textId="77777777" w:rsidR="001063FE" w:rsidRDefault="0020031E">
      <w:pPr>
        <w:pStyle w:val="Listaszerbekezds"/>
        <w:numPr>
          <w:ilvl w:val="0"/>
          <w:numId w:val="1"/>
        </w:numPr>
        <w:spacing w:before="40" w:after="60"/>
      </w:pPr>
      <w:r>
        <w:lastRenderedPageBreak/>
        <w:t>Összes adat biztonságos törlése és gyári alapértelmezések visszaállítása</w:t>
      </w:r>
    </w:p>
    <w:p w14:paraId="116DFA66" w14:textId="77777777" w:rsidR="001063FE" w:rsidRDefault="0020031E">
      <w:pPr>
        <w:pStyle w:val="Listaszerbekezds"/>
        <w:numPr>
          <w:ilvl w:val="0"/>
          <w:numId w:val="1"/>
        </w:numPr>
        <w:spacing w:before="40" w:after="60"/>
      </w:pPr>
      <w:r>
        <w:t>Biztonságos leállítás és USB-kötet formátumának klónozása</w:t>
      </w:r>
    </w:p>
    <w:p w14:paraId="432BCFE1" w14:textId="77777777" w:rsidR="001063FE" w:rsidRDefault="001063FE">
      <w:pPr>
        <w:spacing w:before="360" w:after="40"/>
        <w:rPr>
          <w:b/>
          <w:bCs/>
          <w:color w:val="02C39A"/>
          <w:spacing w:val="60"/>
          <w:sz w:val="16"/>
          <w:szCs w:val="16"/>
        </w:rPr>
      </w:pPr>
    </w:p>
    <w:p w14:paraId="02D2C6C1" w14:textId="77777777" w:rsidR="001063FE" w:rsidRDefault="0020031E">
      <w:pPr>
        <w:spacing w:before="360" w:after="40"/>
        <w:rPr>
          <w:b/>
          <w:bCs/>
          <w:color w:val="02C39A"/>
          <w:spacing w:val="60"/>
          <w:sz w:val="16"/>
          <w:szCs w:val="16"/>
        </w:rPr>
      </w:pPr>
      <w:r>
        <w:rPr>
          <w:b/>
          <w:bCs/>
          <w:color w:val="02C39A"/>
          <w:spacing w:val="60"/>
          <w:sz w:val="16"/>
          <w:szCs w:val="16"/>
        </w:rPr>
        <w:t>ARCHITEKTÚRA</w:t>
      </w:r>
    </w:p>
    <w:p w14:paraId="6B1F8FAF" w14:textId="77777777" w:rsidR="001063FE" w:rsidRDefault="0020031E">
      <w:pPr>
        <w:pStyle w:val="Cmsor1"/>
        <w:pBdr>
          <w:bottom w:val="single" w:sz="8" w:space="6" w:color="065A82"/>
        </w:pBdr>
      </w:pPr>
      <w:r>
        <w:t>Rendszerfelépítés</w:t>
      </w:r>
    </w:p>
    <w:p w14:paraId="34D827E9" w14:textId="77777777" w:rsidR="001063FE" w:rsidRDefault="0020031E">
      <w:pPr>
        <w:spacing w:before="60" w:after="80"/>
      </w:pPr>
      <w:r>
        <w:t>A CitoStore két elkülönített tárolási szinttel működik, amelyek egymástól teljesen független szerepet töltenek be.</w:t>
      </w:r>
    </w:p>
    <w:p w14:paraId="637FDF72" w14:textId="77777777" w:rsidR="001063FE" w:rsidRDefault="0020031E">
      <w:pPr>
        <w:pStyle w:val="Cmsor2"/>
      </w:pPr>
      <w:r>
        <w:t>Kétrétegű tárolási architektúra</w:t>
      </w:r>
    </w:p>
    <w:tbl>
      <w:tblPr>
        <w:tblW w:w="9026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1063FE" w14:paraId="2C2EBDA2" w14:textId="77777777">
        <w:tc>
          <w:tcPr>
            <w:tcW w:w="4513" w:type="dxa"/>
            <w:tcBorders>
              <w:top w:val="single" w:sz="4" w:space="0" w:color="D8E8EF"/>
              <w:left w:val="single" w:sz="4" w:space="0" w:color="D8E8EF"/>
              <w:bottom w:val="single" w:sz="4" w:space="0" w:color="D8E8EF"/>
              <w:right w:val="single" w:sz="4" w:space="0" w:color="D8E8EF"/>
            </w:tcBorders>
            <w:shd w:val="clear" w:color="auto" w:fill="065A82"/>
          </w:tcPr>
          <w:p w14:paraId="3BAC1565" w14:textId="77777777" w:rsidR="001063FE" w:rsidRDefault="0020031E">
            <w:r>
              <w:rPr>
                <w:b/>
                <w:bCs/>
                <w:color w:val="FFFFFF"/>
                <w:sz w:val="20"/>
                <w:szCs w:val="20"/>
              </w:rPr>
              <w:t>1. réteg – USB logikai kötet (LV)</w:t>
            </w:r>
          </w:p>
        </w:tc>
        <w:tc>
          <w:tcPr>
            <w:tcW w:w="4513" w:type="dxa"/>
            <w:tcBorders>
              <w:top w:val="single" w:sz="4" w:space="0" w:color="D8E8EF"/>
              <w:left w:val="single" w:sz="4" w:space="0" w:color="D8E8EF"/>
              <w:bottom w:val="single" w:sz="4" w:space="0" w:color="D8E8EF"/>
              <w:right w:val="single" w:sz="4" w:space="0" w:color="D8E8EF"/>
            </w:tcBorders>
            <w:shd w:val="clear" w:color="auto" w:fill="065A82"/>
          </w:tcPr>
          <w:p w14:paraId="53BD9CA1" w14:textId="77777777" w:rsidR="001063FE" w:rsidRDefault="0020031E">
            <w:r>
              <w:rPr>
                <w:b/>
                <w:bCs/>
                <w:color w:val="FFFFFF"/>
                <w:sz w:val="20"/>
                <w:szCs w:val="20"/>
              </w:rPr>
              <w:t>2. réteg – NVMe-tárhely</w:t>
            </w:r>
          </w:p>
        </w:tc>
      </w:tr>
      <w:tr w:rsidR="001063FE" w14:paraId="2DF98A4D" w14:textId="77777777">
        <w:tc>
          <w:tcPr>
            <w:tcW w:w="4513" w:type="dxa"/>
            <w:tcBorders>
              <w:top w:val="single" w:sz="4" w:space="0" w:color="D8E8EF"/>
              <w:left w:val="single" w:sz="4" w:space="0" w:color="D8E8EF"/>
              <w:bottom w:val="single" w:sz="4" w:space="0" w:color="D8E8EF"/>
              <w:right w:val="single" w:sz="4" w:space="0" w:color="D8E8EF"/>
            </w:tcBorders>
            <w:shd w:val="clear" w:color="auto" w:fill="FFFFFF"/>
          </w:tcPr>
          <w:p w14:paraId="182DADF8" w14:textId="77777777" w:rsidR="001063FE" w:rsidRDefault="0020031E">
            <w:r>
              <w:t>A host eszköz ezt látja és erre írja az adatokat.</w:t>
            </w:r>
          </w:p>
        </w:tc>
        <w:tc>
          <w:tcPr>
            <w:tcW w:w="4513" w:type="dxa"/>
            <w:tcBorders>
              <w:top w:val="single" w:sz="4" w:space="0" w:color="D8E8EF"/>
              <w:left w:val="single" w:sz="4" w:space="0" w:color="D8E8EF"/>
              <w:bottom w:val="single" w:sz="4" w:space="0" w:color="D8E8EF"/>
              <w:right w:val="single" w:sz="4" w:space="0" w:color="D8E8EF"/>
            </w:tcBorders>
            <w:shd w:val="clear" w:color="auto" w:fill="FFFFFF"/>
          </w:tcPr>
          <w:p w14:paraId="2B77CCD3" w14:textId="77777777" w:rsidR="001063FE" w:rsidRDefault="0020031E">
            <w:r>
              <w:t>Az adatok tényleges, hosszú távú tárolóhelye.</w:t>
            </w:r>
          </w:p>
        </w:tc>
      </w:tr>
      <w:tr w:rsidR="001063FE" w14:paraId="435EF67C" w14:textId="77777777">
        <w:tc>
          <w:tcPr>
            <w:tcW w:w="4513" w:type="dxa"/>
            <w:tcBorders>
              <w:top w:val="single" w:sz="4" w:space="0" w:color="D8E8EF"/>
              <w:left w:val="single" w:sz="4" w:space="0" w:color="D8E8EF"/>
              <w:bottom w:val="single" w:sz="4" w:space="0" w:color="D8E8EF"/>
              <w:right w:val="single" w:sz="4" w:space="0" w:color="D8E8EF"/>
            </w:tcBorders>
            <w:shd w:val="clear" w:color="auto" w:fill="E8F4F8"/>
          </w:tcPr>
          <w:p w14:paraId="593B8908" w14:textId="77777777" w:rsidR="001063FE" w:rsidRDefault="0020031E">
            <w:r>
              <w:t>"Virtuális USB-meghajtó" – a host normál USB-eszközként kezeli.</w:t>
            </w:r>
          </w:p>
        </w:tc>
        <w:tc>
          <w:tcPr>
            <w:tcW w:w="4513" w:type="dxa"/>
            <w:tcBorders>
              <w:top w:val="single" w:sz="4" w:space="0" w:color="D8E8EF"/>
              <w:left w:val="single" w:sz="4" w:space="0" w:color="D8E8EF"/>
              <w:bottom w:val="single" w:sz="4" w:space="0" w:color="D8E8EF"/>
              <w:right w:val="single" w:sz="4" w:space="0" w:color="D8E8EF"/>
            </w:tcBorders>
            <w:shd w:val="clear" w:color="auto" w:fill="E8F4F8"/>
          </w:tcPr>
          <w:p w14:paraId="5C04E8AC" w14:textId="77777777" w:rsidR="001063FE" w:rsidRDefault="0020031E">
            <w:r>
              <w:t>A szinkronizálási ciklusok során az LV-ről ide másolódnak az adatok.</w:t>
            </w:r>
          </w:p>
        </w:tc>
      </w:tr>
      <w:tr w:rsidR="001063FE" w14:paraId="1C48D38C" w14:textId="77777777">
        <w:tc>
          <w:tcPr>
            <w:tcW w:w="4513" w:type="dxa"/>
            <w:tcBorders>
              <w:top w:val="single" w:sz="4" w:space="0" w:color="D8E8EF"/>
              <w:left w:val="single" w:sz="4" w:space="0" w:color="D8E8EF"/>
              <w:bottom w:val="single" w:sz="4" w:space="0" w:color="D8E8EF"/>
              <w:right w:val="single" w:sz="4" w:space="0" w:color="D8E8EF"/>
            </w:tcBorders>
            <w:shd w:val="clear" w:color="auto" w:fill="FFFFFF"/>
          </w:tcPr>
          <w:p w14:paraId="2D22D162" w14:textId="77777777" w:rsidR="001063FE" w:rsidRDefault="0020031E">
            <w:r>
              <w:t>Az aktív LV sohasem csatlakozik közvetlenül; csak írásvédett pillanatkép (snapshot) készül belőle.</w:t>
            </w:r>
          </w:p>
        </w:tc>
        <w:tc>
          <w:tcPr>
            <w:tcW w:w="4513" w:type="dxa"/>
            <w:tcBorders>
              <w:top w:val="single" w:sz="4" w:space="0" w:color="D8E8EF"/>
              <w:left w:val="single" w:sz="4" w:space="0" w:color="D8E8EF"/>
              <w:bottom w:val="single" w:sz="4" w:space="0" w:color="D8E8EF"/>
              <w:right w:val="single" w:sz="4" w:space="0" w:color="D8E8EF"/>
            </w:tcBorders>
            <w:shd w:val="clear" w:color="auto" w:fill="FFFFFF"/>
          </w:tcPr>
          <w:p w14:paraId="2BC76A61" w14:textId="77777777" w:rsidR="001063FE" w:rsidRDefault="0020031E">
            <w:r>
              <w:t>Elérhetővé válik az SMB-megosztáson és az opcionális NAS-on.</w:t>
            </w:r>
          </w:p>
        </w:tc>
      </w:tr>
      <w:tr w:rsidR="001063FE" w14:paraId="124C058C" w14:textId="77777777">
        <w:tc>
          <w:tcPr>
            <w:tcW w:w="4513" w:type="dxa"/>
            <w:tcBorders>
              <w:top w:val="single" w:sz="4" w:space="0" w:color="D8E8EF"/>
              <w:left w:val="single" w:sz="4" w:space="0" w:color="D8E8EF"/>
              <w:bottom w:val="single" w:sz="4" w:space="0" w:color="D8E8EF"/>
              <w:right w:val="single" w:sz="4" w:space="0" w:color="D8E8EF"/>
            </w:tcBorders>
            <w:shd w:val="clear" w:color="auto" w:fill="E8F4F8"/>
          </w:tcPr>
          <w:p w14:paraId="30E86033" w14:textId="77777777" w:rsidR="001063FE" w:rsidRDefault="0020031E">
            <w:r>
              <w:t>FAT32 emuláció – kompatibilis régi embedded rendszerekkel.</w:t>
            </w:r>
          </w:p>
        </w:tc>
        <w:tc>
          <w:tcPr>
            <w:tcW w:w="4513" w:type="dxa"/>
            <w:tcBorders>
              <w:top w:val="single" w:sz="4" w:space="0" w:color="D8E8EF"/>
              <w:left w:val="single" w:sz="4" w:space="0" w:color="D8E8EF"/>
              <w:bottom w:val="single" w:sz="4" w:space="0" w:color="D8E8EF"/>
              <w:right w:val="single" w:sz="4" w:space="0" w:color="D8E8EF"/>
            </w:tcBorders>
            <w:shd w:val="clear" w:color="auto" w:fill="E8F4F8"/>
          </w:tcPr>
          <w:p w14:paraId="5DBF6329" w14:textId="77777777" w:rsidR="001063FE" w:rsidRDefault="0020031E">
            <w:r>
              <w:t>Automatikus adatmegőrzési szabály védi a szabad helyet (max. 85%).</w:t>
            </w:r>
          </w:p>
        </w:tc>
      </w:tr>
    </w:tbl>
    <w:p w14:paraId="097D83AF" w14:textId="77777777" w:rsidR="001063FE" w:rsidRDefault="001063FE">
      <w:pPr>
        <w:spacing w:before="120"/>
      </w:pPr>
    </w:p>
    <w:p w14:paraId="2F31906A" w14:textId="77777777" w:rsidR="001063FE" w:rsidRDefault="0020031E">
      <w:pPr>
        <w:spacing w:before="60" w:after="80"/>
      </w:pPr>
      <w:r>
        <w:t>Adatfolyam:</w:t>
      </w:r>
    </w:p>
    <w:tbl>
      <w:tblPr>
        <w:tblW w:w="9026" w:type="dxa"/>
        <w:tblLayout w:type="fixed"/>
        <w:tblCellMar>
          <w:top w:w="120" w:type="dxa"/>
          <w:left w:w="20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026"/>
      </w:tblGrid>
      <w:tr w:rsidR="001063FE" w14:paraId="4C48140A" w14:textId="77777777">
        <w:tc>
          <w:tcPr>
            <w:tcW w:w="9026" w:type="dxa"/>
            <w:tcBorders>
              <w:left w:val="single" w:sz="20" w:space="0" w:color="065A82"/>
            </w:tcBorders>
            <w:shd w:val="clear" w:color="auto" w:fill="E8F4F8"/>
          </w:tcPr>
          <w:p w14:paraId="1B7E030F" w14:textId="77777777" w:rsidR="001063FE" w:rsidRDefault="0020031E">
            <w:r>
              <w:t>Host eszköz  →  USB LV-re írás  →  CitoStore pillanatkép + szinkronizálás  →  NVMe-tárhely  →  SMB / NAS hálózati elérés</w:t>
            </w:r>
          </w:p>
        </w:tc>
      </w:tr>
    </w:tbl>
    <w:p w14:paraId="0435A951" w14:textId="77777777" w:rsidR="001063FE" w:rsidRDefault="001063FE">
      <w:pPr>
        <w:spacing w:before="120"/>
      </w:pPr>
    </w:p>
    <w:p w14:paraId="19AD2833" w14:textId="77777777" w:rsidR="001063FE" w:rsidRDefault="001063FE">
      <w:pPr>
        <w:pStyle w:val="Cmsor2"/>
      </w:pPr>
    </w:p>
    <w:p w14:paraId="22EBE09B" w14:textId="77777777" w:rsidR="001063FE" w:rsidRDefault="001063FE">
      <w:pPr>
        <w:spacing w:before="120"/>
      </w:pPr>
    </w:p>
    <w:p w14:paraId="4E145700" w14:textId="77777777" w:rsidR="001063FE" w:rsidRDefault="0020031E">
      <w:pPr>
        <w:spacing w:before="360" w:after="40"/>
        <w:rPr>
          <w:b/>
          <w:bCs/>
          <w:color w:val="02C39A"/>
          <w:spacing w:val="60"/>
          <w:sz w:val="16"/>
          <w:szCs w:val="16"/>
        </w:rPr>
      </w:pPr>
      <w:r>
        <w:br w:type="page"/>
      </w:r>
    </w:p>
    <w:p w14:paraId="7D5A79C8" w14:textId="77777777" w:rsidR="001063FE" w:rsidRDefault="0020031E">
      <w:pPr>
        <w:spacing w:before="360" w:after="40"/>
      </w:pPr>
      <w:r>
        <w:rPr>
          <w:b/>
          <w:bCs/>
          <w:color w:val="02C39A"/>
          <w:spacing w:val="60"/>
          <w:sz w:val="16"/>
          <w:szCs w:val="16"/>
        </w:rPr>
        <w:lastRenderedPageBreak/>
        <w:t>KIBERBIZTONSÁGI MEGFELELŐSÉG</w:t>
      </w:r>
    </w:p>
    <w:p w14:paraId="12FEE53F" w14:textId="77777777" w:rsidR="001063FE" w:rsidRDefault="0020031E">
      <w:pPr>
        <w:pStyle w:val="Cmsor1"/>
        <w:pBdr>
          <w:bottom w:val="single" w:sz="8" w:space="6" w:color="065A82"/>
        </w:pBdr>
      </w:pPr>
      <w:r>
        <w:t>IEC 62443-3-2:2020 megfelelőség</w:t>
      </w:r>
    </w:p>
    <w:p w14:paraId="57AD5177" w14:textId="77777777" w:rsidR="001063FE" w:rsidRDefault="0020031E">
      <w:pPr>
        <w:spacing w:before="60" w:after="80"/>
      </w:pPr>
      <w:r>
        <w:t>Az IEC 62443-3-2:2020 az ipari automatizálási és vezérlési rendszerek (IACS) kiberbiztonsági kockázatértékelésének globálisan elismert szabványa. Alapelve a Zones and Conduits modell: az IACS eszközöket közös biztonsági követelményeik alapján elkülönített biztonsági zónákba kell sorolni, amelyek között az adatáramlást kizárólag kontrollált csatornákon (conduit) keresztül szabad engedni.</w:t>
      </w:r>
    </w:p>
    <w:p w14:paraId="2F1B292F" w14:textId="77777777" w:rsidR="001063FE" w:rsidRDefault="0020031E">
      <w:pPr>
        <w:pStyle w:val="Cmsor2"/>
      </w:pPr>
      <w:r>
        <w:t>A szabvány három kulcskövetelménye</w:t>
      </w:r>
    </w:p>
    <w:p w14:paraId="4007B994" w14:textId="77777777" w:rsidR="001063FE" w:rsidRDefault="0020031E">
      <w:pPr>
        <w:pStyle w:val="Listaszerbekezds"/>
        <w:numPr>
          <w:ilvl w:val="0"/>
          <w:numId w:val="1"/>
        </w:numPr>
        <w:spacing w:before="40" w:after="60"/>
      </w:pPr>
      <w:r>
        <w:rPr>
          <w:b/>
          <w:bCs/>
          <w:color w:val="065A82"/>
        </w:rPr>
        <w:t>ZCR 3.1 – Zónaelhatárolás</w:t>
      </w:r>
      <w:r>
        <w:t>: Az IACS eszközöket egységes biztonsági szint szerint kell csoportosítani; az eltérő biztonsági profilú eszközöket (pl. ipari vezérlők és adattároló szerverek) külön zónába kell helyezni.</w:t>
      </w:r>
    </w:p>
    <w:p w14:paraId="036743E0" w14:textId="77777777" w:rsidR="001063FE" w:rsidRDefault="0020031E">
      <w:pPr>
        <w:pStyle w:val="Listaszerbekezds"/>
        <w:numPr>
          <w:ilvl w:val="0"/>
          <w:numId w:val="1"/>
        </w:numPr>
        <w:spacing w:before="40" w:after="60"/>
      </w:pPr>
      <w:r>
        <w:rPr>
          <w:b/>
          <w:bCs/>
          <w:color w:val="065A82"/>
        </w:rPr>
        <w:t>FR5 – Restricted Data Flow</w:t>
      </w:r>
      <w:r>
        <w:t>: A zónák közötti adatáramlást dedikált, felügyelt csatornaként kell kezelni; ellenőrizetlen adatfolyam az IACS-zónán belül nem megengedett.</w:t>
      </w:r>
    </w:p>
    <w:p w14:paraId="2BA3AB70" w14:textId="77777777" w:rsidR="001063FE" w:rsidRDefault="0020031E">
      <w:pPr>
        <w:pStyle w:val="Listaszerbekezds"/>
        <w:numPr>
          <w:ilvl w:val="0"/>
          <w:numId w:val="1"/>
        </w:numPr>
        <w:spacing w:before="40" w:after="60"/>
      </w:pPr>
      <w:r>
        <w:rPr>
          <w:b/>
          <w:bCs/>
          <w:color w:val="065A82"/>
        </w:rPr>
        <w:t>SR 5.1 – Network Segmentation</w:t>
      </w:r>
      <w:r>
        <w:t>: Az IACS-zóna hálózati szegmentálása az SL-2 szintű védelem elérésének előfeltétele – ez nem teljesíthető, ha nagy sávszélességű adatgyűjtési forgalom is fut ugyanazon a hálózaton.</w:t>
      </w:r>
    </w:p>
    <w:p w14:paraId="40F4B0F8" w14:textId="77777777" w:rsidR="001063FE" w:rsidRDefault="0020031E">
      <w:pPr>
        <w:pStyle w:val="Cmsor2"/>
      </w:pPr>
      <w:r>
        <w:t>A "közös OT-hálózat + központi NAS" megközelítés és a szabvány</w:t>
      </w:r>
    </w:p>
    <w:p w14:paraId="0635E64D" w14:textId="77777777" w:rsidR="001063FE" w:rsidRDefault="0020031E">
      <w:pPr>
        <w:spacing w:before="60" w:after="80"/>
      </w:pPr>
      <w:r>
        <w:t>Az a tipikus alternatíva, amelyben több gép egyazon ipari hálózaton kommunikál és az adatokat egy, az OT-hálózaton elhelyezett központi NAS-szerverre küldi, több ponton is ütközik az IEC 62443-3-2 követelményeivel:</w:t>
      </w:r>
    </w:p>
    <w:tbl>
      <w:tblPr>
        <w:tblW w:w="9026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1063FE" w14:paraId="0589B25E" w14:textId="77777777">
        <w:tc>
          <w:tcPr>
            <w:tcW w:w="4513" w:type="dxa"/>
            <w:tcBorders>
              <w:top w:val="single" w:sz="4" w:space="0" w:color="D8E8EF"/>
              <w:left w:val="single" w:sz="4" w:space="0" w:color="D8E8EF"/>
              <w:bottom w:val="single" w:sz="4" w:space="0" w:color="D8E8EF"/>
              <w:right w:val="single" w:sz="4" w:space="0" w:color="D8E8EF"/>
            </w:tcBorders>
            <w:shd w:val="clear" w:color="auto" w:fill="065A82"/>
          </w:tcPr>
          <w:p w14:paraId="5CD0C108" w14:textId="77777777" w:rsidR="001063FE" w:rsidRDefault="0020031E">
            <w:r>
              <w:rPr>
                <w:b/>
                <w:bCs/>
                <w:color w:val="FFFFFF"/>
                <w:sz w:val="20"/>
                <w:szCs w:val="20"/>
              </w:rPr>
              <w:t>Követelmény</w:t>
            </w:r>
          </w:p>
        </w:tc>
        <w:tc>
          <w:tcPr>
            <w:tcW w:w="4513" w:type="dxa"/>
            <w:tcBorders>
              <w:top w:val="single" w:sz="4" w:space="0" w:color="D8E8EF"/>
              <w:left w:val="single" w:sz="4" w:space="0" w:color="D8E8EF"/>
              <w:bottom w:val="single" w:sz="4" w:space="0" w:color="D8E8EF"/>
              <w:right w:val="single" w:sz="4" w:space="0" w:color="D8E8EF"/>
            </w:tcBorders>
            <w:shd w:val="clear" w:color="auto" w:fill="065A82"/>
          </w:tcPr>
          <w:p w14:paraId="4F8A3E6D" w14:textId="77777777" w:rsidR="001063FE" w:rsidRDefault="0020031E">
            <w:r>
              <w:rPr>
                <w:b/>
                <w:bCs/>
                <w:color w:val="FFFFFF"/>
                <w:sz w:val="20"/>
                <w:szCs w:val="20"/>
              </w:rPr>
              <w:t>Központi NAS az OT-hálózaton – hatás</w:t>
            </w:r>
          </w:p>
        </w:tc>
      </w:tr>
      <w:tr w:rsidR="001063FE" w14:paraId="4BB46E79" w14:textId="77777777">
        <w:tc>
          <w:tcPr>
            <w:tcW w:w="4513" w:type="dxa"/>
            <w:tcBorders>
              <w:top w:val="single" w:sz="4" w:space="0" w:color="D8E8EF"/>
              <w:left w:val="single" w:sz="4" w:space="0" w:color="D8E8EF"/>
              <w:bottom w:val="single" w:sz="4" w:space="0" w:color="D8E8EF"/>
              <w:right w:val="single" w:sz="4" w:space="0" w:color="D8E8EF"/>
            </w:tcBorders>
            <w:shd w:val="clear" w:color="auto" w:fill="FFFFFF"/>
          </w:tcPr>
          <w:p w14:paraId="0E8C80AA" w14:textId="77777777" w:rsidR="001063FE" w:rsidRDefault="0020031E">
            <w:r>
              <w:t>ZCR 3.1 – Zónaelhatárolás</w:t>
            </w:r>
          </w:p>
        </w:tc>
        <w:tc>
          <w:tcPr>
            <w:tcW w:w="4513" w:type="dxa"/>
            <w:tcBorders>
              <w:top w:val="single" w:sz="4" w:space="0" w:color="D8E8EF"/>
              <w:left w:val="single" w:sz="4" w:space="0" w:color="D8E8EF"/>
              <w:bottom w:val="single" w:sz="4" w:space="0" w:color="D8E8EF"/>
              <w:right w:val="single" w:sz="4" w:space="0" w:color="D8E8EF"/>
            </w:tcBorders>
            <w:shd w:val="clear" w:color="auto" w:fill="FFFFFF"/>
          </w:tcPr>
          <w:p w14:paraId="3F30BC4B" w14:textId="77777777" w:rsidR="001063FE" w:rsidRDefault="0020031E">
            <w:r>
              <w:t>A NAS IT-jellegű eszközként kerül az OT biztonsági zónájába, amelynek eltérő a biztonsági profilja</w:t>
            </w:r>
          </w:p>
        </w:tc>
      </w:tr>
      <w:tr w:rsidR="001063FE" w14:paraId="668DF9D9" w14:textId="77777777">
        <w:tc>
          <w:tcPr>
            <w:tcW w:w="4513" w:type="dxa"/>
            <w:tcBorders>
              <w:top w:val="single" w:sz="4" w:space="0" w:color="D8E8EF"/>
              <w:left w:val="single" w:sz="4" w:space="0" w:color="D8E8EF"/>
              <w:bottom w:val="single" w:sz="4" w:space="0" w:color="D8E8EF"/>
              <w:right w:val="single" w:sz="4" w:space="0" w:color="D8E8EF"/>
            </w:tcBorders>
            <w:shd w:val="clear" w:color="auto" w:fill="E8F4F8"/>
          </w:tcPr>
          <w:p w14:paraId="63FF0101" w14:textId="77777777" w:rsidR="001063FE" w:rsidRDefault="0020031E">
            <w:r>
              <w:t>FR5 – Adatáramlás korlátozása</w:t>
            </w:r>
          </w:p>
        </w:tc>
        <w:tc>
          <w:tcPr>
            <w:tcW w:w="4513" w:type="dxa"/>
            <w:tcBorders>
              <w:top w:val="single" w:sz="4" w:space="0" w:color="D8E8EF"/>
              <w:left w:val="single" w:sz="4" w:space="0" w:color="D8E8EF"/>
              <w:bottom w:val="single" w:sz="4" w:space="0" w:color="D8E8EF"/>
              <w:right w:val="single" w:sz="4" w:space="0" w:color="D8E8EF"/>
            </w:tcBorders>
            <w:shd w:val="clear" w:color="auto" w:fill="E8F4F8"/>
          </w:tcPr>
          <w:p w14:paraId="48D67687" w14:textId="77777777" w:rsidR="001063FE" w:rsidRDefault="0020031E">
            <w:r>
              <w:t>A kameraadatok folyamatos, nagy sávszélességű forgalomként haladnak az OT-hálózaton – ez nem felügyelt conduit</w:t>
            </w:r>
          </w:p>
        </w:tc>
      </w:tr>
      <w:tr w:rsidR="001063FE" w14:paraId="37B2AD06" w14:textId="77777777">
        <w:tc>
          <w:tcPr>
            <w:tcW w:w="4513" w:type="dxa"/>
            <w:tcBorders>
              <w:top w:val="single" w:sz="4" w:space="0" w:color="D8E8EF"/>
              <w:left w:val="single" w:sz="4" w:space="0" w:color="D8E8EF"/>
              <w:bottom w:val="single" w:sz="4" w:space="0" w:color="D8E8EF"/>
              <w:right w:val="single" w:sz="4" w:space="0" w:color="D8E8EF"/>
            </w:tcBorders>
            <w:shd w:val="clear" w:color="auto" w:fill="FFFFFF"/>
          </w:tcPr>
          <w:p w14:paraId="6FB6EDBE" w14:textId="77777777" w:rsidR="001063FE" w:rsidRDefault="0020031E">
            <w:r>
              <w:t>SR 5.1 – Hálózatszegmentálás</w:t>
            </w:r>
          </w:p>
        </w:tc>
        <w:tc>
          <w:tcPr>
            <w:tcW w:w="4513" w:type="dxa"/>
            <w:tcBorders>
              <w:top w:val="single" w:sz="4" w:space="0" w:color="D8E8EF"/>
              <w:left w:val="single" w:sz="4" w:space="0" w:color="D8E8EF"/>
              <w:bottom w:val="single" w:sz="4" w:space="0" w:color="D8E8EF"/>
              <w:right w:val="single" w:sz="4" w:space="0" w:color="D8E8EF"/>
            </w:tcBorders>
            <w:shd w:val="clear" w:color="auto" w:fill="FFFFFF"/>
          </w:tcPr>
          <w:p w14:paraId="57CB9226" w14:textId="77777777" w:rsidR="001063FE" w:rsidRDefault="0020031E">
            <w:r>
              <w:t>Az adatgyűjtési és vezérlési forgalom ugyanazon a hálózaton fut; SL-2 elérése kizárt</w:t>
            </w:r>
          </w:p>
        </w:tc>
      </w:tr>
      <w:tr w:rsidR="001063FE" w14:paraId="0993CF17" w14:textId="77777777">
        <w:tc>
          <w:tcPr>
            <w:tcW w:w="4513" w:type="dxa"/>
            <w:tcBorders>
              <w:top w:val="single" w:sz="4" w:space="0" w:color="D8E8EF"/>
              <w:left w:val="single" w:sz="4" w:space="0" w:color="D8E8EF"/>
              <w:bottom w:val="single" w:sz="4" w:space="0" w:color="D8E8EF"/>
              <w:right w:val="single" w:sz="4" w:space="0" w:color="D8E8EF"/>
            </w:tcBorders>
            <w:shd w:val="clear" w:color="auto" w:fill="E8F4F8"/>
          </w:tcPr>
          <w:p w14:paraId="5CA48443" w14:textId="77777777" w:rsidR="001063FE" w:rsidRDefault="0020031E">
            <w:r>
              <w:t>Külső hozzáférés</w:t>
            </w:r>
          </w:p>
        </w:tc>
        <w:tc>
          <w:tcPr>
            <w:tcW w:w="4513" w:type="dxa"/>
            <w:tcBorders>
              <w:top w:val="single" w:sz="4" w:space="0" w:color="D8E8EF"/>
              <w:left w:val="single" w:sz="4" w:space="0" w:color="D8E8EF"/>
              <w:bottom w:val="single" w:sz="4" w:space="0" w:color="D8E8EF"/>
              <w:right w:val="single" w:sz="4" w:space="0" w:color="D8E8EF"/>
            </w:tcBorders>
            <w:shd w:val="clear" w:color="auto" w:fill="E8F4F8"/>
          </w:tcPr>
          <w:p w14:paraId="2E72EA50" w14:textId="77777777" w:rsidR="001063FE" w:rsidRDefault="0020031E">
            <w:r>
              <w:t>A NAS-hoz szükséges IT/enterprise elérés az OT-zónán keresztül teremt nem kontrollált átjárót</w:t>
            </w:r>
          </w:p>
        </w:tc>
      </w:tr>
      <w:tr w:rsidR="001063FE" w14:paraId="71DCE58C" w14:textId="77777777">
        <w:tc>
          <w:tcPr>
            <w:tcW w:w="4513" w:type="dxa"/>
            <w:tcBorders>
              <w:top w:val="single" w:sz="4" w:space="0" w:color="D8E8EF"/>
              <w:left w:val="single" w:sz="4" w:space="0" w:color="D8E8EF"/>
              <w:bottom w:val="single" w:sz="4" w:space="0" w:color="D8E8EF"/>
              <w:right w:val="single" w:sz="4" w:space="0" w:color="D8E8EF"/>
            </w:tcBorders>
            <w:shd w:val="clear" w:color="auto" w:fill="FFFFFF"/>
          </w:tcPr>
          <w:p w14:paraId="067C5889" w14:textId="77777777" w:rsidR="001063FE" w:rsidRDefault="0020031E">
            <w:r>
              <w:t>Determinizmus</w:t>
            </w:r>
          </w:p>
        </w:tc>
        <w:tc>
          <w:tcPr>
            <w:tcW w:w="4513" w:type="dxa"/>
            <w:tcBorders>
              <w:top w:val="single" w:sz="4" w:space="0" w:color="D8E8EF"/>
              <w:left w:val="single" w:sz="4" w:space="0" w:color="D8E8EF"/>
              <w:bottom w:val="single" w:sz="4" w:space="0" w:color="D8E8EF"/>
              <w:right w:val="single" w:sz="4" w:space="0" w:color="D8E8EF"/>
            </w:tcBorders>
            <w:shd w:val="clear" w:color="auto" w:fill="FFFFFF"/>
          </w:tcPr>
          <w:p w14:paraId="6B5D3591" w14:textId="77777777" w:rsidR="001063FE" w:rsidRDefault="0020031E">
            <w:r>
              <w:t>A kameraadatok bursty forgalma megsérti az OT-hálózat időzítési követelményeit</w:t>
            </w:r>
          </w:p>
        </w:tc>
      </w:tr>
    </w:tbl>
    <w:p w14:paraId="425F1F06" w14:textId="77777777" w:rsidR="001063FE" w:rsidRDefault="001063FE">
      <w:pPr>
        <w:spacing w:before="120"/>
      </w:pPr>
    </w:p>
    <w:tbl>
      <w:tblPr>
        <w:tblW w:w="9026" w:type="dxa"/>
        <w:tblLayout w:type="fixed"/>
        <w:tblCellMar>
          <w:top w:w="120" w:type="dxa"/>
          <w:left w:w="20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026"/>
      </w:tblGrid>
      <w:tr w:rsidR="001063FE" w14:paraId="722CDC54" w14:textId="77777777">
        <w:tc>
          <w:tcPr>
            <w:tcW w:w="9026" w:type="dxa"/>
            <w:tcBorders>
              <w:left w:val="single" w:sz="20" w:space="0" w:color="D64045"/>
            </w:tcBorders>
            <w:shd w:val="clear" w:color="auto" w:fill="FFF3F3"/>
          </w:tcPr>
          <w:p w14:paraId="56360A10" w14:textId="77777777" w:rsidR="001063FE" w:rsidRDefault="0020031E">
            <w:r>
              <w:t>A NAS-szerver OT-zónában való elhelyezése azt is jelenti, hogy annak menedzsmentje, frissítése és esetleges sérülékenységei közvetlen hatással lehetnek az ipari vezérlőkkel közös hálózati szegmensre.</w:t>
            </w:r>
          </w:p>
        </w:tc>
      </w:tr>
    </w:tbl>
    <w:p w14:paraId="3E0D7E86" w14:textId="77777777" w:rsidR="001063FE" w:rsidRDefault="001063FE">
      <w:pPr>
        <w:spacing w:before="120"/>
      </w:pPr>
    </w:p>
    <w:p w14:paraId="26BBA5D6" w14:textId="77777777" w:rsidR="001063FE" w:rsidRDefault="0020031E">
      <w:pPr>
        <w:pStyle w:val="Cmsor2"/>
      </w:pPr>
      <w:r>
        <w:t>A CitoStore és az IEC 62443-3-2:2020</w:t>
      </w:r>
    </w:p>
    <w:p w14:paraId="07D5BD57" w14:textId="77777777" w:rsidR="001063FE" w:rsidRDefault="0020031E">
      <w:pPr>
        <w:spacing w:before="60" w:after="80"/>
      </w:pPr>
      <w:r>
        <w:t>A CitoStore architektúrája természetes módon illeszkedik a szabvány zóna- és csatornamodelljéhez:</w:t>
      </w:r>
    </w:p>
    <w:p w14:paraId="2DCD67BB" w14:textId="77777777" w:rsidR="001063FE" w:rsidRDefault="0020031E">
      <w:pPr>
        <w:pStyle w:val="Listaszerbekezds"/>
        <w:numPr>
          <w:ilvl w:val="0"/>
          <w:numId w:val="1"/>
        </w:numPr>
        <w:spacing w:before="40" w:after="60"/>
      </w:pPr>
      <w:r>
        <w:rPr>
          <w:b/>
          <w:bCs/>
          <w:color w:val="065A82"/>
        </w:rPr>
        <w:t>USB mint fizikai zónahatár</w:t>
      </w:r>
      <w:r>
        <w:t>: A vision host és a CitoStore közötti USB-kapcsolat fizikailag elkülönített adatútvonal – hálózati protokoll, IP-cím és routolható forgalom nélkül. A gép egyetlen bájtot sem küld az OT-hálózatra az adatgyűjtés során.</w:t>
      </w:r>
    </w:p>
    <w:p w14:paraId="3C114275" w14:textId="77777777" w:rsidR="001063FE" w:rsidRDefault="0020031E">
      <w:pPr>
        <w:pStyle w:val="Listaszerbekezds"/>
        <w:numPr>
          <w:ilvl w:val="0"/>
          <w:numId w:val="1"/>
        </w:numPr>
        <w:spacing w:before="40" w:after="60"/>
      </w:pPr>
      <w:r>
        <w:rPr>
          <w:b/>
          <w:bCs/>
          <w:color w:val="065A82"/>
        </w:rPr>
        <w:t>CitoStore mint felügyelt conduit</w:t>
      </w:r>
      <w:r>
        <w:t>: Az eszköz maga az IEC 62443 szerinti conduit szerepét tölti be: kontrollált, aszinkron adattranszfert biztosít az OT-zóna és a külső hálózat között, anélkül hogy a kettőt hálózati szinten összekapcsolná.</w:t>
      </w:r>
    </w:p>
    <w:p w14:paraId="7D2F4DF4" w14:textId="77777777" w:rsidR="001063FE" w:rsidRDefault="0020031E">
      <w:pPr>
        <w:pStyle w:val="Listaszerbekezds"/>
        <w:numPr>
          <w:ilvl w:val="0"/>
          <w:numId w:val="1"/>
        </w:numPr>
        <w:spacing w:before="40" w:after="60"/>
      </w:pPr>
      <w:r>
        <w:rPr>
          <w:b/>
          <w:bCs/>
          <w:color w:val="065A82"/>
        </w:rPr>
        <w:t>Fizikailag szeparált interfészek</w:t>
      </w:r>
      <w:r>
        <w:t>: Az OT-oldali USB és az IT-oldali PoE+ interfész teljesen elkülönített – ez az a fizikai megvalósítás, amelyet a szabvány a conduit kialakítására elvár.</w:t>
      </w:r>
    </w:p>
    <w:p w14:paraId="1ACE8679" w14:textId="77777777" w:rsidR="001063FE" w:rsidRDefault="0020031E">
      <w:pPr>
        <w:pStyle w:val="Listaszerbekezds"/>
        <w:numPr>
          <w:ilvl w:val="0"/>
          <w:numId w:val="1"/>
        </w:numPr>
        <w:spacing w:before="40" w:after="60"/>
      </w:pPr>
      <w:r>
        <w:rPr>
          <w:b/>
          <w:bCs/>
          <w:color w:val="065A82"/>
        </w:rPr>
        <w:t>Nulla növekményes forgalom az OT-hálózaton</w:t>
      </w:r>
      <w:r>
        <w:t>: Az adatgyűjtés az OT-hálózaton semmiféle többletterhelést nem okoz – sem a szinkronizálás, sem az adattárolás nem érinti azt.</w:t>
      </w:r>
    </w:p>
    <w:p w14:paraId="00099B1D" w14:textId="77777777" w:rsidR="001063FE" w:rsidRDefault="0020031E">
      <w:pPr>
        <w:pStyle w:val="Listaszerbekezds"/>
        <w:numPr>
          <w:ilvl w:val="0"/>
          <w:numId w:val="1"/>
        </w:numPr>
        <w:spacing w:before="40" w:after="60"/>
      </w:pPr>
      <w:r>
        <w:rPr>
          <w:b/>
          <w:bCs/>
          <w:color w:val="065A82"/>
        </w:rPr>
        <w:t>SL-2 kompatibilis kialakítás</w:t>
      </w:r>
      <w:r>
        <w:t>: A zónaelhatárolás és az adatáramlás-kontroll teljesítése az SL-2 szintű biztonsági célok elérésének alapfeltétele – a CitoStore ezt infrastrukturális módosítás nélkül biztosítja.</w:t>
      </w:r>
    </w:p>
    <w:p w14:paraId="0B906222" w14:textId="77777777" w:rsidR="001063FE" w:rsidRDefault="001063FE">
      <w:pPr>
        <w:spacing w:before="120"/>
      </w:pPr>
    </w:p>
    <w:tbl>
      <w:tblPr>
        <w:tblW w:w="9026" w:type="dxa"/>
        <w:tblLayout w:type="fixed"/>
        <w:tblCellMar>
          <w:top w:w="120" w:type="dxa"/>
          <w:left w:w="20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026"/>
      </w:tblGrid>
      <w:tr w:rsidR="001063FE" w14:paraId="5FBB927F" w14:textId="77777777">
        <w:tc>
          <w:tcPr>
            <w:tcW w:w="9026" w:type="dxa"/>
            <w:tcBorders>
              <w:left w:val="single" w:sz="20" w:space="0" w:color="065A82"/>
            </w:tcBorders>
            <w:shd w:val="clear" w:color="auto" w:fill="E8F4F8"/>
          </w:tcPr>
          <w:p w14:paraId="3D11677A" w14:textId="77777777" w:rsidR="001063FE" w:rsidRDefault="0020031E">
            <w:r>
              <w:t>A CitoStore architektúrája az IEC 62443-3-2:2020 zóna- és csatornamodelljének közvetlen, hardveres megvalósítása. A "közös OT-hálózat + központi NAS" alternatívával szemben ez az egyetlen megközelítés, amely a szabvány követelményeit a meglévő ipari infrastruktúra módosítása nélkül teljesíti.</w:t>
            </w:r>
          </w:p>
        </w:tc>
      </w:tr>
    </w:tbl>
    <w:p w14:paraId="39EFFE55" w14:textId="77777777" w:rsidR="001063FE" w:rsidRDefault="0020031E">
      <w:pPr>
        <w:spacing w:before="120"/>
        <w:rPr>
          <w:b/>
          <w:bCs/>
          <w:color w:val="02C39A"/>
          <w:spacing w:val="60"/>
          <w:sz w:val="16"/>
          <w:szCs w:val="16"/>
        </w:rPr>
      </w:pPr>
      <w:r>
        <w:br w:type="page"/>
      </w:r>
    </w:p>
    <w:p w14:paraId="46FCE7CF" w14:textId="77777777" w:rsidR="001063FE" w:rsidRDefault="0020031E">
      <w:pPr>
        <w:spacing w:before="360" w:after="40"/>
        <w:rPr>
          <w:b/>
          <w:bCs/>
          <w:color w:val="02C39A"/>
          <w:spacing w:val="60"/>
          <w:sz w:val="16"/>
          <w:szCs w:val="16"/>
        </w:rPr>
      </w:pPr>
      <w:r>
        <w:rPr>
          <w:b/>
          <w:bCs/>
          <w:color w:val="02C39A"/>
          <w:spacing w:val="60"/>
          <w:sz w:val="16"/>
          <w:szCs w:val="16"/>
        </w:rPr>
        <w:t>SPECIFIKÁCIÓ</w:t>
      </w:r>
    </w:p>
    <w:p w14:paraId="6F55BD5F" w14:textId="77777777" w:rsidR="001063FE" w:rsidRDefault="0020031E">
      <w:pPr>
        <w:pStyle w:val="Cmsor1"/>
        <w:pBdr>
          <w:bottom w:val="single" w:sz="8" w:space="6" w:color="065A82"/>
        </w:pBdr>
      </w:pPr>
      <w:r>
        <w:t>Technikai jellemzők</w:t>
      </w:r>
    </w:p>
    <w:p w14:paraId="474EE929" w14:textId="77777777" w:rsidR="001063FE" w:rsidRDefault="0020031E">
      <w:pPr>
        <w:pStyle w:val="Cmsor2"/>
      </w:pPr>
      <w:r>
        <w:t>Hardver és kapcsolódás</w:t>
      </w:r>
    </w:p>
    <w:p w14:paraId="3953A947" w14:textId="77777777" w:rsidR="001063FE" w:rsidRDefault="0020031E">
      <w:pPr>
        <w:pStyle w:val="Listaszerbekezds"/>
        <w:numPr>
          <w:ilvl w:val="0"/>
          <w:numId w:val="1"/>
        </w:numPr>
        <w:spacing w:before="40" w:after="60"/>
      </w:pPr>
      <w:r>
        <w:rPr>
          <w:b/>
          <w:bCs/>
          <w:color w:val="065A82"/>
        </w:rPr>
        <w:t>CM5 modul</w:t>
      </w:r>
      <w:r>
        <w:t>: Ipari minősítésű CM5: hosszú élettartamra és megbízható üzemeltetésre tervezett ipari modul.</w:t>
      </w:r>
    </w:p>
    <w:p w14:paraId="5991EB66" w14:textId="77777777" w:rsidR="001063FE" w:rsidRDefault="0020031E">
      <w:pPr>
        <w:pStyle w:val="Listaszerbekezds"/>
        <w:numPr>
          <w:ilvl w:val="0"/>
          <w:numId w:val="1"/>
        </w:numPr>
        <w:spacing w:before="40" w:after="60"/>
      </w:pPr>
      <w:r>
        <w:rPr>
          <w:b/>
          <w:bCs/>
          <w:color w:val="065A82"/>
        </w:rPr>
        <w:t>PoE+</w:t>
      </w:r>
      <w:r>
        <w:t>: PoE+ tápellátás: egyetlen Ethernet-kábel elegendő az adatátvitelhez és az áramellátáshoz – egyszerűsített telepítés, kevesebb kábelezés.</w:t>
      </w:r>
    </w:p>
    <w:p w14:paraId="4E008364" w14:textId="77777777" w:rsidR="001063FE" w:rsidRDefault="0020031E">
      <w:pPr>
        <w:pStyle w:val="Listaszerbekezds"/>
        <w:numPr>
          <w:ilvl w:val="0"/>
          <w:numId w:val="1"/>
        </w:numPr>
        <w:spacing w:before="40" w:after="60"/>
      </w:pPr>
      <w:r>
        <w:rPr>
          <w:b/>
          <w:bCs/>
          <w:color w:val="065A82"/>
        </w:rPr>
        <w:t>Wi-Fi</w:t>
      </w:r>
      <w:r>
        <w:t>: Wi-Fi-kapcsolat: vezeték nélküli hálózati csatlakozás támogatása.</w:t>
      </w:r>
    </w:p>
    <w:p w14:paraId="04BD7D48" w14:textId="77777777" w:rsidR="001063FE" w:rsidRDefault="0020031E">
      <w:pPr>
        <w:pStyle w:val="Listaszerbekezds"/>
        <w:numPr>
          <w:ilvl w:val="0"/>
          <w:numId w:val="1"/>
        </w:numPr>
        <w:spacing w:before="40" w:after="60"/>
      </w:pPr>
      <w:r>
        <w:rPr>
          <w:b/>
          <w:bCs/>
          <w:color w:val="065A82"/>
        </w:rPr>
        <w:t>Hotspot</w:t>
      </w:r>
      <w:r>
        <w:t>: Wi-Fi hotspot mód: az eszköz önálló hotspotként is üzemelhet, ha a hálózati infrastruktúra nem elérhető.</w:t>
      </w:r>
    </w:p>
    <w:p w14:paraId="747BE07C" w14:textId="77777777" w:rsidR="001063FE" w:rsidRDefault="0020031E">
      <w:pPr>
        <w:pStyle w:val="Listaszerbekezds"/>
        <w:numPr>
          <w:ilvl w:val="0"/>
          <w:numId w:val="1"/>
        </w:numPr>
        <w:spacing w:before="40" w:after="60"/>
      </w:pPr>
      <w:r>
        <w:rPr>
          <w:b/>
          <w:bCs/>
          <w:color w:val="065A82"/>
        </w:rPr>
        <w:t>Tárhely</w:t>
      </w:r>
      <w:r>
        <w:t>: Skálázható tárhely: 100 GB-tól több TB-ig, igény szerint bővíthető.</w:t>
      </w:r>
    </w:p>
    <w:p w14:paraId="4F5FF121" w14:textId="77777777" w:rsidR="001063FE" w:rsidRDefault="0020031E">
      <w:pPr>
        <w:pStyle w:val="Listaszerbekezds"/>
        <w:numPr>
          <w:ilvl w:val="0"/>
          <w:numId w:val="1"/>
        </w:numPr>
        <w:spacing w:before="40" w:after="60"/>
      </w:pPr>
      <w:r>
        <w:rPr>
          <w:b/>
          <w:bCs/>
          <w:color w:val="065A82"/>
        </w:rPr>
        <w:t>NVMe</w:t>
      </w:r>
      <w:r>
        <w:t>: NVMe-tárolás: alapértelmezetten WD Black SSD-vel szállítva (600 TBW/TB írásállóság). Nagyobb kapacitású vagy más gyártójú, nagy teljesítményű NVMe-re is cserélhető.</w:t>
      </w:r>
    </w:p>
    <w:p w14:paraId="2EB25109" w14:textId="77777777" w:rsidR="001063FE" w:rsidRDefault="0020031E">
      <w:pPr>
        <w:pStyle w:val="Cmsor2"/>
      </w:pPr>
      <w:r>
        <w:t>Megbízhatóság és rugalmasság</w:t>
      </w:r>
    </w:p>
    <w:p w14:paraId="09DB9C24" w14:textId="77777777" w:rsidR="001063FE" w:rsidRDefault="0020031E">
      <w:pPr>
        <w:pStyle w:val="Listaszerbekezds"/>
        <w:numPr>
          <w:ilvl w:val="0"/>
          <w:numId w:val="1"/>
        </w:numPr>
        <w:spacing w:before="40" w:after="60"/>
      </w:pPr>
      <w:r>
        <w:rPr>
          <w:b/>
          <w:bCs/>
          <w:color w:val="065A82"/>
        </w:rPr>
        <w:t>Read-only OS</w:t>
      </w:r>
      <w:r>
        <w:t>: Írásvédett gyökérfájlrendszer (read-only rootfs): az operációs rendszer nem módosítható futás közben, így adatsérülés esetén is érintetlen marad.</w:t>
      </w:r>
    </w:p>
    <w:p w14:paraId="4901CAB3" w14:textId="77777777" w:rsidR="001063FE" w:rsidRDefault="0020031E">
      <w:pPr>
        <w:pStyle w:val="Listaszerbekezds"/>
        <w:numPr>
          <w:ilvl w:val="0"/>
          <w:numId w:val="1"/>
        </w:numPr>
        <w:spacing w:before="40" w:after="60"/>
      </w:pPr>
      <w:r>
        <w:rPr>
          <w:b/>
          <w:bCs/>
          <w:color w:val="065A82"/>
        </w:rPr>
        <w:t>OS-izoláció</w:t>
      </w:r>
      <w:r>
        <w:t>: Elkülönített tárolás: az OS az eMMC-n fut, az adatok kizárólag az NVMe-re kerülnek – az adattár problémái nem érintik az operációs rendszert.</w:t>
      </w:r>
    </w:p>
    <w:p w14:paraId="64CA02A7" w14:textId="77777777" w:rsidR="001063FE" w:rsidRDefault="0020031E">
      <w:pPr>
        <w:pStyle w:val="Listaszerbekezds"/>
        <w:numPr>
          <w:ilvl w:val="0"/>
          <w:numId w:val="1"/>
        </w:numPr>
        <w:spacing w:before="40" w:after="60"/>
      </w:pPr>
      <w:r>
        <w:rPr>
          <w:b/>
          <w:bCs/>
          <w:color w:val="065A82"/>
        </w:rPr>
        <w:t>LVM</w:t>
      </w:r>
      <w:r>
        <w:t>: LVM-alapú tárolás: rugalmas logikai kötetek és pillanatkép-kezelés (LVM snapshots).</w:t>
      </w:r>
    </w:p>
    <w:p w14:paraId="34D4A167" w14:textId="77777777" w:rsidR="001063FE" w:rsidRDefault="0020031E">
      <w:pPr>
        <w:pStyle w:val="Listaszerbekezds"/>
        <w:numPr>
          <w:ilvl w:val="0"/>
          <w:numId w:val="1"/>
        </w:numPr>
        <w:spacing w:before="40" w:after="60"/>
      </w:pPr>
      <w:r>
        <w:rPr>
          <w:b/>
          <w:bCs/>
          <w:color w:val="065A82"/>
        </w:rPr>
        <w:t>Thin provisioning</w:t>
      </w:r>
      <w:r>
        <w:t>: Thin provisioning: hatékony tárhelyhasználat – a logikai kötetek csak a ténylegesen elfoglalt helyet foglalják el.</w:t>
      </w:r>
    </w:p>
    <w:p w14:paraId="5C40B300" w14:textId="77777777" w:rsidR="001063FE" w:rsidRDefault="0020031E">
      <w:pPr>
        <w:pStyle w:val="Listaszerbekezds"/>
        <w:numPr>
          <w:ilvl w:val="0"/>
          <w:numId w:val="1"/>
        </w:numPr>
        <w:spacing w:before="40" w:after="60"/>
      </w:pPr>
      <w:r>
        <w:rPr>
          <w:b/>
          <w:bCs/>
          <w:color w:val="065A82"/>
        </w:rPr>
        <w:t>Párhuzamos feldolgozás</w:t>
      </w:r>
      <w:r>
        <w:t>: Offline feldolgozás: az előző kötet feldolgozása a háttérben zajlik, miközben az új kötet már gyűjti az adatokat.</w:t>
      </w:r>
    </w:p>
    <w:p w14:paraId="391FE4E3" w14:textId="77777777" w:rsidR="001063FE" w:rsidRDefault="0020031E">
      <w:pPr>
        <w:pStyle w:val="Listaszerbekezds"/>
        <w:numPr>
          <w:ilvl w:val="0"/>
          <w:numId w:val="1"/>
        </w:numPr>
        <w:spacing w:before="40" w:after="60"/>
      </w:pPr>
      <w:r>
        <w:rPr>
          <w:b/>
          <w:bCs/>
          <w:color w:val="065A82"/>
        </w:rPr>
        <w:t>Shadow config</w:t>
      </w:r>
      <w:r>
        <w:t>: Automatikus helyreállítás: shadow config mechanizmus – minden konfigurációváltoztatás előtt biztonsági mentés készül, amely visszaállítható.</w:t>
      </w:r>
    </w:p>
    <w:p w14:paraId="179CA2CC" w14:textId="77777777" w:rsidR="001063FE" w:rsidRDefault="0020031E">
      <w:pPr>
        <w:pStyle w:val="Cmsor2"/>
      </w:pPr>
      <w:r>
        <w:t>Teljesítmény</w:t>
      </w:r>
    </w:p>
    <w:p w14:paraId="6F1E26C7" w14:textId="77777777" w:rsidR="001063FE" w:rsidRDefault="0020031E">
      <w:pPr>
        <w:pStyle w:val="Listaszerbekezds"/>
        <w:numPr>
          <w:ilvl w:val="0"/>
          <w:numId w:val="1"/>
        </w:numPr>
        <w:spacing w:before="40" w:after="60"/>
      </w:pPr>
      <w:r>
        <w:rPr>
          <w:b/>
          <w:bCs/>
          <w:color w:val="065A82"/>
        </w:rPr>
        <w:t>Snapshot-alapú</w:t>
      </w:r>
      <w:r>
        <w:t>: Pillanatképalapú szinkronizálás: az aktív USB-kötetet a rendszer sosem csatolja közvetlenül – csak az írásvédett pillanatképből másolja az adatokat, így elkerülhető az ütközés és az adatsérülés.</w:t>
      </w:r>
    </w:p>
    <w:p w14:paraId="72C282BF" w14:textId="77777777" w:rsidR="001063FE" w:rsidRDefault="0020031E">
      <w:pPr>
        <w:pStyle w:val="Listaszerbekezds"/>
        <w:numPr>
          <w:ilvl w:val="0"/>
          <w:numId w:val="1"/>
        </w:numPr>
        <w:spacing w:before="40" w:after="60"/>
      </w:pPr>
      <w:r>
        <w:rPr>
          <w:b/>
          <w:bCs/>
          <w:color w:val="065A82"/>
        </w:rPr>
        <w:t>Stabilitásdetekció</w:t>
      </w:r>
      <w:r>
        <w:t>: Intelligens stabilitásdetekció: írás közben lévő fájlok nem kerülnek szinkronizálásra; csak a befejezett, stabil fájlok másolódnak át.</w:t>
      </w:r>
    </w:p>
    <w:p w14:paraId="2B1ECD4D" w14:textId="77777777" w:rsidR="001063FE" w:rsidRDefault="0020031E">
      <w:pPr>
        <w:pStyle w:val="Listaszerbekezds"/>
        <w:numPr>
          <w:ilvl w:val="0"/>
          <w:numId w:val="1"/>
        </w:numPr>
        <w:spacing w:before="40" w:after="60"/>
      </w:pPr>
      <w:r>
        <w:rPr>
          <w:b/>
          <w:bCs/>
          <w:color w:val="065A82"/>
        </w:rPr>
        <w:t>Mélységalapú</w:t>
      </w:r>
      <w:r>
        <w:t>: Mélységalapú szinkronizálás: a szinkronizálás mélysége és gyakorisága kötetkönyvtár-szinten hangolható az igények szerint.</w:t>
      </w:r>
    </w:p>
    <w:p w14:paraId="57B6DCD0" w14:textId="77777777" w:rsidR="001063FE" w:rsidRDefault="0020031E">
      <w:pPr>
        <w:pStyle w:val="Listaszerbekezds"/>
        <w:numPr>
          <w:ilvl w:val="0"/>
          <w:numId w:val="1"/>
        </w:numPr>
        <w:spacing w:before="40" w:after="60"/>
      </w:pPr>
      <w:r>
        <w:rPr>
          <w:b/>
          <w:bCs/>
          <w:color w:val="065A82"/>
        </w:rPr>
        <w:t>Hot-folder</w:t>
      </w:r>
      <w:r>
        <w:t>: Hot-folder prioritás: az újonnan létrehozott könyvtárak elsőbbséget kapnak a szinkronizálási sorban.</w:t>
      </w:r>
    </w:p>
    <w:p w14:paraId="1D41E93D" w14:textId="77777777" w:rsidR="001063FE" w:rsidRDefault="0020031E">
      <w:pPr>
        <w:pStyle w:val="Cmsor2"/>
      </w:pPr>
      <w:r>
        <w:t>Üzemeltetés</w:t>
      </w:r>
    </w:p>
    <w:p w14:paraId="049D7C31" w14:textId="77777777" w:rsidR="001063FE" w:rsidRDefault="0020031E">
      <w:pPr>
        <w:pStyle w:val="Listaszerbekezds"/>
        <w:numPr>
          <w:ilvl w:val="0"/>
          <w:numId w:val="1"/>
        </w:numPr>
        <w:spacing w:before="40" w:after="60"/>
      </w:pPr>
      <w:r>
        <w:rPr>
          <w:b/>
          <w:bCs/>
          <w:color w:val="065A82"/>
        </w:rPr>
        <w:t>Teljesen automata</w:t>
      </w:r>
      <w:r>
        <w:t>: Teljes automatizálás: az eszköz emberi beavatkozás nélkül működik – nincs szükség rendszeres manuális feladatokra.</w:t>
      </w:r>
    </w:p>
    <w:p w14:paraId="28B20BAA" w14:textId="77777777" w:rsidR="001063FE" w:rsidRDefault="0020031E">
      <w:pPr>
        <w:pStyle w:val="Listaszerbekezds"/>
        <w:numPr>
          <w:ilvl w:val="0"/>
          <w:numId w:val="1"/>
        </w:numPr>
        <w:spacing w:before="40" w:after="60"/>
      </w:pPr>
      <w:r>
        <w:rPr>
          <w:b/>
          <w:bCs/>
          <w:color w:val="065A82"/>
        </w:rPr>
        <w:t>Monitoring</w:t>
      </w:r>
      <w:r>
        <w:t>: Állapotjelzés: a Web UI valós időben jeleníti meg az eszköz és a szolgáltatások állapotát.</w:t>
      </w:r>
    </w:p>
    <w:p w14:paraId="51764482" w14:textId="77777777" w:rsidR="001063FE" w:rsidRDefault="0020031E">
      <w:pPr>
        <w:pStyle w:val="Listaszerbekezds"/>
        <w:numPr>
          <w:ilvl w:val="0"/>
          <w:numId w:val="1"/>
        </w:numPr>
        <w:spacing w:before="40" w:after="60"/>
      </w:pPr>
      <w:r>
        <w:rPr>
          <w:b/>
          <w:bCs/>
          <w:color w:val="065A82"/>
        </w:rPr>
        <w:t>Naplózás</w:t>
      </w:r>
      <w:r>
        <w:t>: Helyi naplózás: a naplófájlok az NVMe-n tárolódnak, és a Web UI-ból közvetlenül megtekinthetők.</w:t>
      </w:r>
    </w:p>
    <w:p w14:paraId="412F2191" w14:textId="77777777" w:rsidR="001063FE" w:rsidRDefault="0020031E">
      <w:pPr>
        <w:pStyle w:val="Listaszerbekezds"/>
        <w:numPr>
          <w:ilvl w:val="0"/>
          <w:numId w:val="1"/>
        </w:numPr>
        <w:spacing w:before="40" w:after="60"/>
      </w:pPr>
      <w:r>
        <w:rPr>
          <w:b/>
          <w:bCs/>
          <w:color w:val="065A82"/>
        </w:rPr>
        <w:t>Shadow config</w:t>
      </w:r>
      <w:r>
        <w:t>: Konfigurációs biztonsági mentés: minden változtatás előtt a shadow config mechanizmus elmenti az aktuális konfigurációt.</w:t>
      </w:r>
    </w:p>
    <w:p w14:paraId="4827988F" w14:textId="77777777" w:rsidR="001063FE" w:rsidRDefault="0020031E">
      <w:pPr>
        <w:spacing w:before="360" w:after="40"/>
        <w:rPr>
          <w:b/>
          <w:bCs/>
          <w:color w:val="02C39A"/>
          <w:spacing w:val="60"/>
          <w:sz w:val="16"/>
          <w:szCs w:val="16"/>
        </w:rPr>
      </w:pPr>
      <w:r>
        <w:rPr>
          <w:b/>
          <w:bCs/>
          <w:color w:val="02C39A"/>
          <w:spacing w:val="60"/>
          <w:sz w:val="16"/>
          <w:szCs w:val="16"/>
        </w:rPr>
        <w:t>FELHASZNÁLÁS</w:t>
      </w:r>
    </w:p>
    <w:p w14:paraId="32147A78" w14:textId="77777777" w:rsidR="001063FE" w:rsidRDefault="0020031E">
      <w:pPr>
        <w:pStyle w:val="Cmsor1"/>
        <w:pBdr>
          <w:bottom w:val="single" w:sz="8" w:space="6" w:color="065A82"/>
        </w:pBdr>
      </w:pPr>
      <w:r>
        <w:t>Tipikus felhasználási eset</w:t>
      </w:r>
    </w:p>
    <w:p w14:paraId="56AB233C" w14:textId="77777777" w:rsidR="001063FE" w:rsidRDefault="0020031E">
      <w:pPr>
        <w:pStyle w:val="Listaszerbekezds"/>
        <w:numPr>
          <w:ilvl w:val="0"/>
          <w:numId w:val="7"/>
        </w:numPr>
        <w:spacing w:before="60" w:after="80"/>
      </w:pPr>
      <w:r>
        <w:t>A vision host (kamera vagy képfeldolgozó) képeket ír a CitoStore USB-meghajtójára.</w:t>
      </w:r>
    </w:p>
    <w:p w14:paraId="7E73A63C" w14:textId="77777777" w:rsidR="001063FE" w:rsidRDefault="0020031E">
      <w:pPr>
        <w:pStyle w:val="Listaszerbekezds"/>
        <w:numPr>
          <w:ilvl w:val="0"/>
          <w:numId w:val="3"/>
        </w:numPr>
        <w:spacing w:before="60" w:after="80"/>
      </w:pPr>
      <w:r>
        <w:t>A CitoStore automatikusan szinkronizálja az adatokat az NVMe-re.</w:t>
      </w:r>
    </w:p>
    <w:p w14:paraId="35BD4C26" w14:textId="77777777" w:rsidR="001063FE" w:rsidRDefault="0020031E">
      <w:pPr>
        <w:pStyle w:val="Listaszerbekezds"/>
        <w:numPr>
          <w:ilvl w:val="0"/>
          <w:numId w:val="3"/>
        </w:numPr>
        <w:spacing w:before="60" w:after="80"/>
      </w:pPr>
      <w:r>
        <w:t>Az adatok azonnal elérhetők az SMB-megosztáson keresztül.</w:t>
      </w:r>
    </w:p>
    <w:p w14:paraId="3A1F2D7D" w14:textId="77777777" w:rsidR="001063FE" w:rsidRDefault="0020031E">
      <w:pPr>
        <w:pStyle w:val="Listaszerbekezds"/>
        <w:numPr>
          <w:ilvl w:val="0"/>
          <w:numId w:val="3"/>
        </w:numPr>
        <w:spacing w:before="60" w:after="80"/>
      </w:pPr>
      <w:r>
        <w:t>Opcionálisan az adatok NAS-ra is másolódnak.</w:t>
      </w:r>
    </w:p>
    <w:p w14:paraId="5920EC86" w14:textId="77777777" w:rsidR="001063FE" w:rsidRDefault="0020031E">
      <w:pPr>
        <w:pStyle w:val="Listaszerbekezds"/>
        <w:numPr>
          <w:ilvl w:val="0"/>
          <w:numId w:val="3"/>
        </w:numPr>
        <w:spacing w:before="60" w:after="80"/>
      </w:pPr>
      <w:r>
        <w:t>Amikor az USB-kötet megtelik, az automatikus rotáció új kötetre vált.</w:t>
      </w:r>
    </w:p>
    <w:p w14:paraId="5F1EC1E5" w14:textId="77777777" w:rsidR="001063FE" w:rsidRDefault="0020031E">
      <w:pPr>
        <w:pStyle w:val="Listaszerbekezds"/>
        <w:numPr>
          <w:ilvl w:val="0"/>
          <w:numId w:val="3"/>
        </w:numPr>
        <w:spacing w:before="60" w:after="80"/>
      </w:pPr>
      <w:r>
        <w:t>Az előző kötet offline feldolgozódik és újraformázódik a következő ciklus előtt.</w:t>
      </w:r>
    </w:p>
    <w:p w14:paraId="3A0159A4" w14:textId="77777777" w:rsidR="001063FE" w:rsidRDefault="0020031E">
      <w:pPr>
        <w:pStyle w:val="Listaszerbekezds"/>
        <w:numPr>
          <w:ilvl w:val="0"/>
          <w:numId w:val="3"/>
        </w:numPr>
        <w:spacing w:before="60" w:after="80"/>
      </w:pPr>
      <w:r>
        <w:t>A teljes folyamat napi 24 órán keresztül, felügyelet nélkül működik.</w:t>
      </w:r>
    </w:p>
    <w:p w14:paraId="60D8AE2F" w14:textId="77777777" w:rsidR="001063FE" w:rsidRDefault="001063FE">
      <w:pPr>
        <w:spacing w:before="120"/>
      </w:pPr>
    </w:p>
    <w:p w14:paraId="739F3775" w14:textId="77777777" w:rsidR="001063FE" w:rsidRDefault="001063FE">
      <w:pPr>
        <w:spacing w:before="360" w:after="40"/>
        <w:rPr>
          <w:b/>
          <w:bCs/>
          <w:color w:val="02C39A"/>
          <w:spacing w:val="60"/>
          <w:sz w:val="16"/>
          <w:szCs w:val="16"/>
        </w:rPr>
      </w:pPr>
    </w:p>
    <w:sectPr w:rsidR="001063F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300" w:bottom="1440" w:left="1300" w:header="708" w:footer="708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3E3A4" w14:textId="77777777" w:rsidR="0020031E" w:rsidRDefault="0020031E">
      <w:r>
        <w:separator/>
      </w:r>
    </w:p>
  </w:endnote>
  <w:endnote w:type="continuationSeparator" w:id="0">
    <w:p w14:paraId="0760FC33" w14:textId="77777777" w:rsidR="0020031E" w:rsidRDefault="002003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1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EE"/>
    <w:family w:val="swiss"/>
    <w:pitch w:val="variable"/>
    <w:sig w:usb0="E0000AFF" w:usb1="500078FF" w:usb2="00000021" w:usb3="00000000" w:csb0="000001BF" w:csb1="00000000"/>
  </w:font>
  <w:font w:name="Microsoft YaHei">
    <w:panose1 w:val="00000000000000000000"/>
    <w:charset w:val="00"/>
    <w:family w:val="roman"/>
    <w:notTrueType/>
    <w:pitch w:val="default"/>
  </w:font>
  <w:font w:name="Lucida Sans">
    <w:panose1 w:val="00000000000000000000"/>
    <w:charset w:val="00"/>
    <w:family w:val="roman"/>
    <w:notTrueType/>
    <w:pitch w:val="default"/>
  </w:font>
  <w:font w:name="Candara">
    <w:panose1 w:val="020E0502030303020204"/>
    <w:charset w:val="EE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C27C6" w14:textId="77777777" w:rsidR="001063FE" w:rsidRDefault="001063FE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C6888" w14:textId="77777777" w:rsidR="001063FE" w:rsidRDefault="0020031E">
    <w:pPr>
      <w:pBdr>
        <w:top w:val="single" w:sz="4" w:space="4" w:color="D8E8EF"/>
      </w:pBdr>
      <w:tabs>
        <w:tab w:val="right" w:pos="9026"/>
      </w:tabs>
      <w:spacing w:before="120"/>
    </w:pPr>
    <w:r>
      <w:rPr>
        <w:color w:val="5A7A8A"/>
        <w:sz w:val="16"/>
        <w:szCs w:val="16"/>
      </w:rPr>
      <w:t>© Citomat 2026.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t>9</w:t>
    </w:r>
    <w:r>
      <w:fldChar w:fldCharType="end"/>
    </w:r>
    <w:r>
      <w:rPr>
        <w:color w:val="5A7A8A"/>
        <w:sz w:val="16"/>
        <w:szCs w:val="16"/>
      </w:rP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9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B324A" w14:textId="77777777" w:rsidR="001063FE" w:rsidRDefault="0020031E">
    <w:pPr>
      <w:pBdr>
        <w:top w:val="single" w:sz="4" w:space="4" w:color="D8E8EF"/>
      </w:pBdr>
      <w:tabs>
        <w:tab w:val="right" w:pos="9026"/>
      </w:tabs>
      <w:spacing w:before="120"/>
    </w:pPr>
    <w:r>
      <w:rPr>
        <w:color w:val="5A7A8A"/>
        <w:sz w:val="16"/>
        <w:szCs w:val="16"/>
      </w:rPr>
      <w:t>© Citomat 2026.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t>9</w:t>
    </w:r>
    <w:r>
      <w:fldChar w:fldCharType="end"/>
    </w:r>
    <w:r>
      <w:rPr>
        <w:color w:val="5A7A8A"/>
        <w:sz w:val="16"/>
        <w:szCs w:val="16"/>
      </w:rP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913A8" w14:textId="77777777" w:rsidR="0020031E" w:rsidRDefault="0020031E">
      <w:r>
        <w:separator/>
      </w:r>
    </w:p>
  </w:footnote>
  <w:footnote w:type="continuationSeparator" w:id="0">
    <w:p w14:paraId="7AC16752" w14:textId="77777777" w:rsidR="0020031E" w:rsidRDefault="002003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ABC2D" w14:textId="77777777" w:rsidR="001063FE" w:rsidRDefault="001063FE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14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202"/>
      <w:gridCol w:w="203"/>
      <w:gridCol w:w="947"/>
      <w:gridCol w:w="2962"/>
    </w:tblGrid>
    <w:tr w:rsidR="001063FE" w14:paraId="344E5279" w14:textId="77777777">
      <w:trPr>
        <w:trHeight w:hRule="exact" w:val="1216"/>
      </w:trPr>
      <w:tc>
        <w:tcPr>
          <w:tcW w:w="5202" w:type="dxa"/>
          <w:vAlign w:val="bottom"/>
        </w:tcPr>
        <w:p w14:paraId="32A46812" w14:textId="77777777" w:rsidR="001063FE" w:rsidRDefault="001063FE">
          <w:pPr>
            <w:pStyle w:val="lfej"/>
            <w:snapToGrid w:val="0"/>
            <w:jc w:val="center"/>
            <w:rPr>
              <w:rFonts w:ascii="Candara" w:eastAsia="Times New Roman" w:hAnsi="Candara" w:cs="Times New Roman"/>
              <w:b/>
              <w:bCs/>
              <w:i/>
              <w:iCs/>
              <w:color w:val="FFFFFF"/>
              <w:sz w:val="18"/>
              <w:szCs w:val="18"/>
              <w:lang w:bidi="ar-SA"/>
            </w:rPr>
          </w:pPr>
        </w:p>
      </w:tc>
      <w:tc>
        <w:tcPr>
          <w:tcW w:w="203" w:type="dxa"/>
          <w:tcMar>
            <w:left w:w="57" w:type="dxa"/>
            <w:right w:w="57" w:type="dxa"/>
          </w:tcMar>
          <w:vAlign w:val="center"/>
        </w:tcPr>
        <w:p w14:paraId="68393701" w14:textId="77777777" w:rsidR="001063FE" w:rsidRDefault="001063FE"/>
      </w:tc>
      <w:tc>
        <w:tcPr>
          <w:tcW w:w="947" w:type="dxa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7600119A" w14:textId="77777777" w:rsidR="001063FE" w:rsidRDefault="0020031E">
          <w:pPr>
            <w:pStyle w:val="lfej"/>
            <w:snapToGrid w:val="0"/>
            <w:rPr>
              <w:rFonts w:ascii="Candara" w:eastAsia="Times New Roman" w:hAnsi="Candara" w:cs="Times New Roman"/>
              <w:b/>
              <w:bCs/>
              <w:i/>
              <w:iCs/>
              <w:color w:val="auto"/>
              <w:sz w:val="18"/>
              <w:szCs w:val="18"/>
              <w:lang w:bidi="ar-SA"/>
            </w:rPr>
          </w:pPr>
          <w:r>
            <w:rPr>
              <w:rFonts w:ascii="Candara" w:eastAsia="Times New Roman" w:hAnsi="Candara" w:cs="Times New Roman"/>
              <w:b/>
              <w:bCs/>
              <w:i/>
              <w:iCs/>
              <w:color w:val="auto"/>
              <w:sz w:val="18"/>
              <w:szCs w:val="18"/>
              <w:lang w:bidi="ar-SA"/>
            </w:rPr>
            <w:t>Székhely:</w:t>
          </w:r>
        </w:p>
        <w:p w14:paraId="7BB044E4" w14:textId="77777777" w:rsidR="001063FE" w:rsidRDefault="0020031E">
          <w:pPr>
            <w:pStyle w:val="lfej"/>
            <w:snapToGrid w:val="0"/>
            <w:rPr>
              <w:rFonts w:ascii="Candara" w:eastAsia="Times New Roman" w:hAnsi="Candara" w:cs="Times New Roman"/>
              <w:b/>
              <w:bCs/>
              <w:i/>
              <w:iCs/>
              <w:color w:val="auto"/>
              <w:sz w:val="18"/>
              <w:szCs w:val="18"/>
              <w:lang w:bidi="ar-SA"/>
            </w:rPr>
          </w:pPr>
          <w:r>
            <w:rPr>
              <w:rFonts w:ascii="Candara" w:eastAsia="Times New Roman" w:hAnsi="Candara" w:cs="Times New Roman"/>
              <w:b/>
              <w:bCs/>
              <w:i/>
              <w:iCs/>
              <w:color w:val="auto"/>
              <w:sz w:val="18"/>
              <w:szCs w:val="18"/>
              <w:lang w:bidi="ar-SA"/>
            </w:rPr>
            <w:t>Telephely:</w:t>
          </w:r>
        </w:p>
        <w:p w14:paraId="344FDA16" w14:textId="77777777" w:rsidR="001063FE" w:rsidRDefault="0020031E">
          <w:pPr>
            <w:pStyle w:val="lfej"/>
            <w:snapToGrid w:val="0"/>
            <w:rPr>
              <w:rFonts w:ascii="Candara" w:eastAsia="Times New Roman" w:hAnsi="Candara" w:cs="Times New Roman"/>
              <w:b/>
              <w:bCs/>
              <w:i/>
              <w:iCs/>
              <w:color w:val="auto"/>
              <w:sz w:val="18"/>
              <w:szCs w:val="18"/>
              <w:lang w:bidi="ar-SA"/>
            </w:rPr>
          </w:pPr>
          <w:r>
            <w:rPr>
              <w:rFonts w:ascii="Candara" w:eastAsia="Times New Roman" w:hAnsi="Candara" w:cs="Times New Roman"/>
              <w:b/>
              <w:bCs/>
              <w:i/>
              <w:iCs/>
              <w:color w:val="auto"/>
              <w:sz w:val="18"/>
              <w:szCs w:val="18"/>
              <w:lang w:bidi="ar-SA"/>
            </w:rPr>
            <w:t>WEB:</w:t>
          </w:r>
        </w:p>
        <w:p w14:paraId="766E502F" w14:textId="77777777" w:rsidR="001063FE" w:rsidRDefault="0020031E">
          <w:pPr>
            <w:pStyle w:val="lfej"/>
            <w:snapToGrid w:val="0"/>
            <w:rPr>
              <w:rFonts w:ascii="Candara" w:eastAsia="Times New Roman" w:hAnsi="Candara" w:cs="Times New Roman"/>
              <w:i/>
              <w:iCs/>
              <w:color w:val="auto"/>
              <w:sz w:val="24"/>
              <w:szCs w:val="24"/>
              <w:lang w:bidi="ar-SA"/>
            </w:rPr>
          </w:pPr>
          <w:r>
            <w:rPr>
              <w:rStyle w:val="Hiperhivatkozs"/>
              <w:rFonts w:ascii="Candara" w:eastAsia="Times New Roman" w:hAnsi="Candara" w:cs="Times New Roman"/>
              <w:b/>
              <w:bCs/>
              <w:i/>
              <w:iCs/>
              <w:color w:val="auto"/>
              <w:sz w:val="18"/>
              <w:szCs w:val="18"/>
              <w:u w:val="none"/>
              <w:lang w:bidi="ar-SA"/>
            </w:rPr>
            <w:t>E-mail:</w:t>
          </w:r>
        </w:p>
        <w:p w14:paraId="0107253F" w14:textId="77777777" w:rsidR="001063FE" w:rsidRDefault="0020031E">
          <w:pPr>
            <w:pStyle w:val="lfej"/>
            <w:snapToGrid w:val="0"/>
            <w:rPr>
              <w:rFonts w:ascii="Candara" w:eastAsia="Times New Roman" w:hAnsi="Candara" w:cs="Times New Roman"/>
              <w:i/>
              <w:iCs/>
              <w:color w:val="auto"/>
              <w:sz w:val="18"/>
              <w:szCs w:val="18"/>
              <w:lang w:bidi="ar-SA"/>
            </w:rPr>
          </w:pPr>
          <w:r>
            <w:rPr>
              <w:rStyle w:val="Hiperhivatkozs"/>
              <w:rFonts w:ascii="Candara" w:eastAsia="Times New Roman" w:hAnsi="Candara" w:cs="Times New Roman"/>
              <w:b/>
              <w:bCs/>
              <w:i/>
              <w:iCs/>
              <w:color w:val="auto"/>
              <w:sz w:val="18"/>
              <w:szCs w:val="18"/>
              <w:u w:val="none"/>
              <w:lang w:bidi="ar-SA"/>
            </w:rPr>
            <w:t>Adószám:</w:t>
          </w:r>
        </w:p>
        <w:p w14:paraId="0A2C9345" w14:textId="77777777" w:rsidR="001063FE" w:rsidRDefault="001063FE">
          <w:pPr>
            <w:pStyle w:val="lfej"/>
            <w:snapToGrid w:val="0"/>
            <w:rPr>
              <w:rStyle w:val="Hiperhivatkozs"/>
              <w:b/>
              <w:bCs/>
              <w:color w:val="auto"/>
              <w:u w:val="none"/>
            </w:rPr>
          </w:pPr>
        </w:p>
      </w:tc>
      <w:tc>
        <w:tcPr>
          <w:tcW w:w="2962" w:type="dxa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6B1A6614" w14:textId="77777777" w:rsidR="001063FE" w:rsidRDefault="0020031E">
          <w:pPr>
            <w:pStyle w:val="lfej"/>
            <w:snapToGrid w:val="0"/>
            <w:rPr>
              <w:rFonts w:ascii="Candara" w:eastAsia="Times New Roman" w:hAnsi="Candara" w:cs="Times New Roman"/>
              <w:i/>
              <w:iCs/>
              <w:color w:val="auto"/>
              <w:sz w:val="18"/>
              <w:szCs w:val="18"/>
              <w:lang w:bidi="ar-SA"/>
            </w:rPr>
          </w:pPr>
          <w:r>
            <w:rPr>
              <w:rFonts w:ascii="Candara" w:eastAsia="Times New Roman" w:hAnsi="Candara" w:cs="Times New Roman"/>
              <w:i/>
              <w:iCs/>
              <w:color w:val="auto"/>
              <w:sz w:val="18"/>
              <w:szCs w:val="18"/>
              <w:lang w:bidi="ar-SA"/>
            </w:rPr>
            <w:t>H-2800 Tatabánya, Fő tér 3. fsz. 1.</w:t>
          </w:r>
        </w:p>
        <w:p w14:paraId="6ECAF274" w14:textId="77777777" w:rsidR="001063FE" w:rsidRDefault="0020031E">
          <w:pPr>
            <w:pStyle w:val="lfej"/>
            <w:snapToGrid w:val="0"/>
            <w:rPr>
              <w:rFonts w:ascii="Candara" w:eastAsia="Times New Roman" w:hAnsi="Candara" w:cs="Times New Roman"/>
              <w:i/>
              <w:iCs/>
              <w:color w:val="auto"/>
              <w:sz w:val="18"/>
              <w:szCs w:val="18"/>
              <w:lang w:bidi="ar-SA"/>
            </w:rPr>
          </w:pPr>
          <w:r>
            <w:rPr>
              <w:rFonts w:ascii="Candara" w:eastAsia="Times New Roman" w:hAnsi="Candara" w:cs="Times New Roman"/>
              <w:i/>
              <w:iCs/>
              <w:color w:val="auto"/>
              <w:sz w:val="18"/>
              <w:szCs w:val="18"/>
              <w:lang w:bidi="ar-SA"/>
            </w:rPr>
            <w:t>H-8000 Székesfehérvár, Kőrösi u. 228.</w:t>
          </w:r>
        </w:p>
        <w:p w14:paraId="7AC444FF" w14:textId="77777777" w:rsidR="001063FE" w:rsidRDefault="0020031E">
          <w:pPr>
            <w:pStyle w:val="lfej"/>
            <w:snapToGrid w:val="0"/>
            <w:rPr>
              <w:rFonts w:ascii="Candara" w:eastAsia="Times New Roman" w:hAnsi="Candara" w:cs="Times New Roman"/>
              <w:i/>
              <w:iCs/>
              <w:color w:val="auto"/>
              <w:sz w:val="24"/>
              <w:szCs w:val="24"/>
              <w:lang w:bidi="ar-SA"/>
            </w:rPr>
          </w:pPr>
          <w:hyperlink r:id="rId1">
            <w:r>
              <w:rPr>
                <w:rStyle w:val="Hiperhivatkozs"/>
                <w:rFonts w:ascii="Candara" w:eastAsia="Times New Roman" w:hAnsi="Candara" w:cs="Times New Roman"/>
                <w:i/>
                <w:iCs/>
                <w:sz w:val="18"/>
                <w:szCs w:val="18"/>
                <w:lang w:bidi="ar-SA"/>
              </w:rPr>
              <w:t xml:space="preserve">www.citomat.hu </w:t>
            </w:r>
          </w:hyperlink>
        </w:p>
        <w:p w14:paraId="5697EA63" w14:textId="77777777" w:rsidR="001063FE" w:rsidRDefault="0020031E">
          <w:pPr>
            <w:pStyle w:val="lfej"/>
            <w:snapToGrid w:val="0"/>
            <w:rPr>
              <w:rFonts w:ascii="Candara" w:eastAsia="Times New Roman" w:hAnsi="Candara" w:cs="Times New Roman"/>
              <w:i/>
              <w:iCs/>
              <w:color w:val="auto"/>
              <w:sz w:val="24"/>
              <w:szCs w:val="24"/>
              <w:lang w:bidi="ar-SA"/>
            </w:rPr>
          </w:pPr>
          <w:hyperlink r:id="rId2">
            <w:r>
              <w:rPr>
                <w:rStyle w:val="Hiperhivatkozs"/>
                <w:rFonts w:ascii="Candara" w:eastAsia="Times New Roman" w:hAnsi="Candara" w:cs="Times New Roman"/>
                <w:i/>
                <w:iCs/>
                <w:sz w:val="18"/>
                <w:szCs w:val="18"/>
                <w:lang w:bidi="ar-SA"/>
              </w:rPr>
              <w:t>i</w:t>
            </w:r>
          </w:hyperlink>
          <w:hyperlink r:id="rId3">
            <w:r>
              <w:rPr>
                <w:rStyle w:val="Hiperhivatkozs"/>
                <w:rFonts w:ascii="Candara" w:eastAsia="Times New Roman" w:hAnsi="Candara" w:cs="Times New Roman"/>
                <w:i/>
                <w:iCs/>
                <w:sz w:val="18"/>
                <w:szCs w:val="18"/>
                <w:lang w:bidi="ar-SA"/>
              </w:rPr>
              <w:t>nfo@citomat.hu</w:t>
            </w:r>
          </w:hyperlink>
          <w:r>
            <w:rPr>
              <w:rStyle w:val="Hiperhivatkozs"/>
              <w:rFonts w:ascii="Candara" w:eastAsia="Times New Roman" w:hAnsi="Candara" w:cs="Times New Roman"/>
              <w:i/>
              <w:iCs/>
              <w:color w:val="auto"/>
              <w:sz w:val="18"/>
              <w:szCs w:val="18"/>
              <w:lang w:bidi="ar-SA"/>
            </w:rPr>
            <w:t xml:space="preserve"> </w:t>
          </w:r>
        </w:p>
        <w:p w14:paraId="1D07CCA1" w14:textId="77777777" w:rsidR="001063FE" w:rsidRDefault="0020031E">
          <w:pPr>
            <w:pStyle w:val="lfej"/>
            <w:snapToGrid w:val="0"/>
            <w:rPr>
              <w:rFonts w:ascii="Candara" w:eastAsia="Times New Roman" w:hAnsi="Candara" w:cs="Times New Roman"/>
              <w:i/>
              <w:iCs/>
              <w:color w:val="auto"/>
              <w:sz w:val="18"/>
              <w:szCs w:val="18"/>
              <w:lang w:bidi="ar-SA"/>
            </w:rPr>
          </w:pPr>
          <w:r>
            <w:rPr>
              <w:rStyle w:val="Hiperhivatkozs"/>
              <w:rFonts w:ascii="Candara" w:eastAsia="Times New Roman" w:hAnsi="Candara" w:cs="Times New Roman"/>
              <w:i/>
              <w:iCs/>
              <w:color w:val="auto"/>
              <w:sz w:val="18"/>
              <w:szCs w:val="18"/>
              <w:u w:val="none"/>
              <w:lang w:bidi="ar-SA"/>
            </w:rPr>
            <w:t>13362715-2-11</w:t>
          </w:r>
        </w:p>
        <w:p w14:paraId="4F420F35" w14:textId="77777777" w:rsidR="001063FE" w:rsidRDefault="001063FE">
          <w:pPr>
            <w:pStyle w:val="lfej"/>
            <w:snapToGrid w:val="0"/>
            <w:rPr>
              <w:rStyle w:val="Hiperhivatkozs"/>
              <w:color w:val="auto"/>
              <w:u w:val="none"/>
            </w:rPr>
          </w:pPr>
        </w:p>
      </w:tc>
    </w:tr>
    <w:tr w:rsidR="001063FE" w14:paraId="21D387FB" w14:textId="77777777">
      <w:trPr>
        <w:trHeight w:hRule="exact" w:val="340"/>
      </w:trPr>
      <w:tc>
        <w:tcPr>
          <w:tcW w:w="9314" w:type="dxa"/>
          <w:gridSpan w:val="4"/>
          <w:tcBorders>
            <w:top w:val="single" w:sz="8" w:space="0" w:color="000000"/>
          </w:tcBorders>
          <w:tcMar>
            <w:top w:w="55" w:type="dxa"/>
            <w:left w:w="55" w:type="dxa"/>
            <w:bottom w:w="55" w:type="dxa"/>
            <w:right w:w="55" w:type="dxa"/>
          </w:tcMar>
          <w:vAlign w:val="bottom"/>
        </w:tcPr>
        <w:p w14:paraId="3BBECD37" w14:textId="77777777" w:rsidR="001063FE" w:rsidRDefault="0020031E">
          <w:pPr>
            <w:pStyle w:val="lfej"/>
            <w:snapToGrid w:val="0"/>
            <w:jc w:val="center"/>
            <w:rPr>
              <w:rFonts w:ascii="Candara" w:eastAsia="Times New Roman" w:hAnsi="Candara" w:cs="Times New Roman"/>
              <w:b/>
              <w:bCs/>
              <w:i/>
              <w:iCs/>
              <w:color w:val="000000"/>
              <w:sz w:val="18"/>
              <w:szCs w:val="18"/>
              <w:lang w:bidi="ar-SA"/>
            </w:rPr>
          </w:pPr>
          <w:r>
            <w:rPr>
              <w:noProof/>
            </w:rPr>
            <w:drawing>
              <wp:anchor distT="0" distB="0" distL="0" distR="0" simplePos="0" relativeHeight="251657216" behindDoc="0" locked="0" layoutInCell="1" allowOverlap="1" wp14:anchorId="2C125AF7" wp14:editId="573873FF">
                <wp:simplePos x="0" y="0"/>
                <wp:positionH relativeFrom="column">
                  <wp:posOffset>23495</wp:posOffset>
                </wp:positionH>
                <wp:positionV relativeFrom="paragraph">
                  <wp:posOffset>-798195</wp:posOffset>
                </wp:positionV>
                <wp:extent cx="3091180" cy="656590"/>
                <wp:effectExtent l="0" t="0" r="0" b="0"/>
                <wp:wrapNone/>
                <wp:docPr id="2" name="kép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ép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91180" cy="65659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  <w:r>
            <w:rPr>
              <w:rFonts w:ascii="Candara" w:eastAsia="Times New Roman" w:hAnsi="Candara" w:cs="Times New Roman"/>
              <w:b/>
              <w:bCs/>
              <w:i/>
              <w:iCs/>
              <w:color w:val="000000"/>
              <w:sz w:val="18"/>
              <w:szCs w:val="18"/>
              <w:lang w:bidi="ar-SA"/>
            </w:rPr>
            <w:t>Citomat Kereskedelmi és Szolgáltató Kft.</w:t>
          </w:r>
        </w:p>
      </w:tc>
    </w:tr>
  </w:tbl>
  <w:p w14:paraId="4B146939" w14:textId="77777777" w:rsidR="001063FE" w:rsidRDefault="001063FE">
    <w:pPr>
      <w:pBdr>
        <w:bottom w:val="single" w:sz="4" w:space="4" w:color="D8E8EF"/>
      </w:pBdr>
      <w:tabs>
        <w:tab w:val="right" w:pos="9026"/>
      </w:tabs>
      <w:spacing w:after="120"/>
      <w:rPr>
        <w:i/>
        <w:iCs/>
        <w:color w:val="5A7A8A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14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202"/>
      <w:gridCol w:w="203"/>
      <w:gridCol w:w="947"/>
      <w:gridCol w:w="2962"/>
    </w:tblGrid>
    <w:tr w:rsidR="001063FE" w14:paraId="7C0FBFBB" w14:textId="77777777">
      <w:trPr>
        <w:trHeight w:hRule="exact" w:val="1216"/>
      </w:trPr>
      <w:tc>
        <w:tcPr>
          <w:tcW w:w="5202" w:type="dxa"/>
          <w:vAlign w:val="bottom"/>
        </w:tcPr>
        <w:p w14:paraId="4A08A8AD" w14:textId="77777777" w:rsidR="001063FE" w:rsidRDefault="001063FE">
          <w:pPr>
            <w:pStyle w:val="lfej"/>
            <w:snapToGrid w:val="0"/>
            <w:jc w:val="center"/>
            <w:rPr>
              <w:rFonts w:ascii="Candara" w:eastAsia="Times New Roman" w:hAnsi="Candara" w:cs="Times New Roman"/>
              <w:b/>
              <w:bCs/>
              <w:i/>
              <w:iCs/>
              <w:color w:val="FFFFFF"/>
              <w:sz w:val="18"/>
              <w:szCs w:val="18"/>
              <w:lang w:bidi="ar-SA"/>
            </w:rPr>
          </w:pPr>
        </w:p>
      </w:tc>
      <w:tc>
        <w:tcPr>
          <w:tcW w:w="203" w:type="dxa"/>
          <w:tcMar>
            <w:left w:w="57" w:type="dxa"/>
            <w:right w:w="57" w:type="dxa"/>
          </w:tcMar>
          <w:vAlign w:val="center"/>
        </w:tcPr>
        <w:p w14:paraId="493BC4B9" w14:textId="77777777" w:rsidR="001063FE" w:rsidRDefault="001063FE"/>
      </w:tc>
      <w:tc>
        <w:tcPr>
          <w:tcW w:w="947" w:type="dxa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14F6B8D0" w14:textId="77777777" w:rsidR="001063FE" w:rsidRDefault="0020031E">
          <w:pPr>
            <w:pStyle w:val="lfej"/>
            <w:snapToGrid w:val="0"/>
            <w:rPr>
              <w:rFonts w:ascii="Candara" w:eastAsia="Times New Roman" w:hAnsi="Candara" w:cs="Times New Roman"/>
              <w:b/>
              <w:bCs/>
              <w:i/>
              <w:iCs/>
              <w:color w:val="auto"/>
              <w:sz w:val="18"/>
              <w:szCs w:val="18"/>
              <w:lang w:bidi="ar-SA"/>
            </w:rPr>
          </w:pPr>
          <w:r>
            <w:rPr>
              <w:rFonts w:ascii="Candara" w:eastAsia="Times New Roman" w:hAnsi="Candara" w:cs="Times New Roman"/>
              <w:b/>
              <w:bCs/>
              <w:i/>
              <w:iCs/>
              <w:color w:val="auto"/>
              <w:sz w:val="18"/>
              <w:szCs w:val="18"/>
              <w:lang w:bidi="ar-SA"/>
            </w:rPr>
            <w:t>Székhely:</w:t>
          </w:r>
        </w:p>
        <w:p w14:paraId="581CC19A" w14:textId="77777777" w:rsidR="001063FE" w:rsidRDefault="0020031E">
          <w:pPr>
            <w:pStyle w:val="lfej"/>
            <w:snapToGrid w:val="0"/>
            <w:rPr>
              <w:rFonts w:ascii="Candara" w:eastAsia="Times New Roman" w:hAnsi="Candara" w:cs="Times New Roman"/>
              <w:b/>
              <w:bCs/>
              <w:i/>
              <w:iCs/>
              <w:color w:val="auto"/>
              <w:sz w:val="18"/>
              <w:szCs w:val="18"/>
              <w:lang w:bidi="ar-SA"/>
            </w:rPr>
          </w:pPr>
          <w:r>
            <w:rPr>
              <w:rFonts w:ascii="Candara" w:eastAsia="Times New Roman" w:hAnsi="Candara" w:cs="Times New Roman"/>
              <w:b/>
              <w:bCs/>
              <w:i/>
              <w:iCs/>
              <w:color w:val="auto"/>
              <w:sz w:val="18"/>
              <w:szCs w:val="18"/>
              <w:lang w:bidi="ar-SA"/>
            </w:rPr>
            <w:t>Telephely:</w:t>
          </w:r>
        </w:p>
        <w:p w14:paraId="623C1A11" w14:textId="77777777" w:rsidR="001063FE" w:rsidRDefault="0020031E">
          <w:pPr>
            <w:pStyle w:val="lfej"/>
            <w:snapToGrid w:val="0"/>
            <w:rPr>
              <w:rFonts w:ascii="Candara" w:eastAsia="Times New Roman" w:hAnsi="Candara" w:cs="Times New Roman"/>
              <w:b/>
              <w:bCs/>
              <w:i/>
              <w:iCs/>
              <w:color w:val="auto"/>
              <w:sz w:val="18"/>
              <w:szCs w:val="18"/>
              <w:lang w:bidi="ar-SA"/>
            </w:rPr>
          </w:pPr>
          <w:r>
            <w:rPr>
              <w:rFonts w:ascii="Candara" w:eastAsia="Times New Roman" w:hAnsi="Candara" w:cs="Times New Roman"/>
              <w:b/>
              <w:bCs/>
              <w:i/>
              <w:iCs/>
              <w:color w:val="auto"/>
              <w:sz w:val="18"/>
              <w:szCs w:val="18"/>
              <w:lang w:bidi="ar-SA"/>
            </w:rPr>
            <w:t>WEB:</w:t>
          </w:r>
        </w:p>
        <w:p w14:paraId="36C0F84F" w14:textId="77777777" w:rsidR="001063FE" w:rsidRDefault="0020031E">
          <w:pPr>
            <w:pStyle w:val="lfej"/>
            <w:snapToGrid w:val="0"/>
            <w:rPr>
              <w:rFonts w:ascii="Candara" w:eastAsia="Times New Roman" w:hAnsi="Candara" w:cs="Times New Roman"/>
              <w:i/>
              <w:iCs/>
              <w:color w:val="auto"/>
              <w:sz w:val="24"/>
              <w:szCs w:val="24"/>
              <w:lang w:bidi="ar-SA"/>
            </w:rPr>
          </w:pPr>
          <w:r>
            <w:rPr>
              <w:rStyle w:val="Hiperhivatkozs"/>
              <w:rFonts w:ascii="Candara" w:eastAsia="Times New Roman" w:hAnsi="Candara" w:cs="Times New Roman"/>
              <w:b/>
              <w:bCs/>
              <w:i/>
              <w:iCs/>
              <w:color w:val="auto"/>
              <w:sz w:val="18"/>
              <w:szCs w:val="18"/>
              <w:u w:val="none"/>
              <w:lang w:bidi="ar-SA"/>
            </w:rPr>
            <w:t>E-mail:</w:t>
          </w:r>
        </w:p>
        <w:p w14:paraId="2402CB63" w14:textId="77777777" w:rsidR="001063FE" w:rsidRDefault="0020031E">
          <w:pPr>
            <w:pStyle w:val="lfej"/>
            <w:snapToGrid w:val="0"/>
            <w:rPr>
              <w:rFonts w:ascii="Candara" w:eastAsia="Times New Roman" w:hAnsi="Candara" w:cs="Times New Roman"/>
              <w:i/>
              <w:iCs/>
              <w:color w:val="auto"/>
              <w:sz w:val="18"/>
              <w:szCs w:val="18"/>
              <w:lang w:bidi="ar-SA"/>
            </w:rPr>
          </w:pPr>
          <w:r>
            <w:rPr>
              <w:rStyle w:val="Hiperhivatkozs"/>
              <w:rFonts w:ascii="Candara" w:eastAsia="Times New Roman" w:hAnsi="Candara" w:cs="Times New Roman"/>
              <w:b/>
              <w:bCs/>
              <w:i/>
              <w:iCs/>
              <w:color w:val="auto"/>
              <w:sz w:val="18"/>
              <w:szCs w:val="18"/>
              <w:u w:val="none"/>
              <w:lang w:bidi="ar-SA"/>
            </w:rPr>
            <w:t>Adószám:</w:t>
          </w:r>
        </w:p>
        <w:p w14:paraId="1A4162E5" w14:textId="77777777" w:rsidR="001063FE" w:rsidRDefault="001063FE">
          <w:pPr>
            <w:pStyle w:val="lfej"/>
            <w:snapToGrid w:val="0"/>
            <w:rPr>
              <w:rStyle w:val="Hiperhivatkozs"/>
              <w:b/>
              <w:bCs/>
              <w:color w:val="auto"/>
              <w:u w:val="none"/>
            </w:rPr>
          </w:pPr>
        </w:p>
      </w:tc>
      <w:tc>
        <w:tcPr>
          <w:tcW w:w="2962" w:type="dxa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597B9B12" w14:textId="77777777" w:rsidR="001063FE" w:rsidRDefault="0020031E">
          <w:pPr>
            <w:pStyle w:val="lfej"/>
            <w:snapToGrid w:val="0"/>
            <w:rPr>
              <w:rFonts w:ascii="Candara" w:eastAsia="Times New Roman" w:hAnsi="Candara" w:cs="Times New Roman"/>
              <w:i/>
              <w:iCs/>
              <w:color w:val="auto"/>
              <w:sz w:val="18"/>
              <w:szCs w:val="18"/>
              <w:lang w:bidi="ar-SA"/>
            </w:rPr>
          </w:pPr>
          <w:r>
            <w:rPr>
              <w:rFonts w:ascii="Candara" w:eastAsia="Times New Roman" w:hAnsi="Candara" w:cs="Times New Roman"/>
              <w:i/>
              <w:iCs/>
              <w:color w:val="auto"/>
              <w:sz w:val="18"/>
              <w:szCs w:val="18"/>
              <w:lang w:bidi="ar-SA"/>
            </w:rPr>
            <w:t>H-2800 Tatabánya, Fő tér 3. fsz. 1.</w:t>
          </w:r>
        </w:p>
        <w:p w14:paraId="75F8DDFF" w14:textId="77777777" w:rsidR="001063FE" w:rsidRDefault="0020031E">
          <w:pPr>
            <w:pStyle w:val="lfej"/>
            <w:snapToGrid w:val="0"/>
            <w:rPr>
              <w:rFonts w:ascii="Candara" w:eastAsia="Times New Roman" w:hAnsi="Candara" w:cs="Times New Roman"/>
              <w:i/>
              <w:iCs/>
              <w:color w:val="auto"/>
              <w:sz w:val="18"/>
              <w:szCs w:val="18"/>
              <w:lang w:bidi="ar-SA"/>
            </w:rPr>
          </w:pPr>
          <w:r>
            <w:rPr>
              <w:rFonts w:ascii="Candara" w:eastAsia="Times New Roman" w:hAnsi="Candara" w:cs="Times New Roman"/>
              <w:i/>
              <w:iCs/>
              <w:color w:val="auto"/>
              <w:sz w:val="18"/>
              <w:szCs w:val="18"/>
              <w:lang w:bidi="ar-SA"/>
            </w:rPr>
            <w:t>H-8000 Székesfehérvár, Kőrösi u. 228.</w:t>
          </w:r>
        </w:p>
        <w:p w14:paraId="67698562" w14:textId="77777777" w:rsidR="001063FE" w:rsidRDefault="0020031E">
          <w:pPr>
            <w:pStyle w:val="lfej"/>
            <w:snapToGrid w:val="0"/>
            <w:rPr>
              <w:rFonts w:ascii="Candara" w:eastAsia="Times New Roman" w:hAnsi="Candara" w:cs="Times New Roman"/>
              <w:i/>
              <w:iCs/>
              <w:color w:val="auto"/>
              <w:sz w:val="24"/>
              <w:szCs w:val="24"/>
              <w:lang w:bidi="ar-SA"/>
            </w:rPr>
          </w:pPr>
          <w:hyperlink r:id="rId1">
            <w:r>
              <w:rPr>
                <w:rStyle w:val="Hiperhivatkozs"/>
                <w:rFonts w:ascii="Candara" w:eastAsia="Times New Roman" w:hAnsi="Candara" w:cs="Times New Roman"/>
                <w:i/>
                <w:iCs/>
                <w:sz w:val="18"/>
                <w:szCs w:val="18"/>
                <w:lang w:bidi="ar-SA"/>
              </w:rPr>
              <w:t xml:space="preserve">www.citomat.hu </w:t>
            </w:r>
          </w:hyperlink>
        </w:p>
        <w:p w14:paraId="562EE348" w14:textId="77777777" w:rsidR="001063FE" w:rsidRDefault="0020031E">
          <w:pPr>
            <w:pStyle w:val="lfej"/>
            <w:snapToGrid w:val="0"/>
            <w:rPr>
              <w:rFonts w:ascii="Candara" w:eastAsia="Times New Roman" w:hAnsi="Candara" w:cs="Times New Roman"/>
              <w:i/>
              <w:iCs/>
              <w:color w:val="auto"/>
              <w:sz w:val="24"/>
              <w:szCs w:val="24"/>
              <w:lang w:bidi="ar-SA"/>
            </w:rPr>
          </w:pPr>
          <w:hyperlink r:id="rId2">
            <w:r>
              <w:rPr>
                <w:rStyle w:val="Hiperhivatkozs"/>
                <w:rFonts w:ascii="Candara" w:eastAsia="Times New Roman" w:hAnsi="Candara" w:cs="Times New Roman"/>
                <w:i/>
                <w:iCs/>
                <w:sz w:val="18"/>
                <w:szCs w:val="18"/>
                <w:lang w:bidi="ar-SA"/>
              </w:rPr>
              <w:t>i</w:t>
            </w:r>
          </w:hyperlink>
          <w:hyperlink r:id="rId3">
            <w:r>
              <w:rPr>
                <w:rStyle w:val="Hiperhivatkozs"/>
                <w:rFonts w:ascii="Candara" w:eastAsia="Times New Roman" w:hAnsi="Candara" w:cs="Times New Roman"/>
                <w:i/>
                <w:iCs/>
                <w:sz w:val="18"/>
                <w:szCs w:val="18"/>
                <w:lang w:bidi="ar-SA"/>
              </w:rPr>
              <w:t>nfo@citomat.hu</w:t>
            </w:r>
          </w:hyperlink>
          <w:r>
            <w:rPr>
              <w:rStyle w:val="Hiperhivatkozs"/>
              <w:rFonts w:ascii="Candara" w:eastAsia="Times New Roman" w:hAnsi="Candara" w:cs="Times New Roman"/>
              <w:i/>
              <w:iCs/>
              <w:color w:val="auto"/>
              <w:sz w:val="18"/>
              <w:szCs w:val="18"/>
              <w:lang w:bidi="ar-SA"/>
            </w:rPr>
            <w:t xml:space="preserve"> </w:t>
          </w:r>
        </w:p>
        <w:p w14:paraId="5FD22376" w14:textId="77777777" w:rsidR="001063FE" w:rsidRDefault="0020031E">
          <w:pPr>
            <w:pStyle w:val="lfej"/>
            <w:snapToGrid w:val="0"/>
            <w:rPr>
              <w:rFonts w:ascii="Candara" w:eastAsia="Times New Roman" w:hAnsi="Candara" w:cs="Times New Roman"/>
              <w:i/>
              <w:iCs/>
              <w:color w:val="auto"/>
              <w:sz w:val="18"/>
              <w:szCs w:val="18"/>
              <w:lang w:bidi="ar-SA"/>
            </w:rPr>
          </w:pPr>
          <w:r>
            <w:rPr>
              <w:rStyle w:val="Hiperhivatkozs"/>
              <w:rFonts w:ascii="Candara" w:eastAsia="Times New Roman" w:hAnsi="Candara" w:cs="Times New Roman"/>
              <w:i/>
              <w:iCs/>
              <w:color w:val="auto"/>
              <w:sz w:val="18"/>
              <w:szCs w:val="18"/>
              <w:u w:val="none"/>
              <w:lang w:bidi="ar-SA"/>
            </w:rPr>
            <w:t>13362715-2-11</w:t>
          </w:r>
        </w:p>
        <w:p w14:paraId="1BA74BB3" w14:textId="77777777" w:rsidR="001063FE" w:rsidRDefault="001063FE">
          <w:pPr>
            <w:pStyle w:val="lfej"/>
            <w:snapToGrid w:val="0"/>
            <w:rPr>
              <w:rStyle w:val="Hiperhivatkozs"/>
              <w:color w:val="auto"/>
              <w:u w:val="none"/>
            </w:rPr>
          </w:pPr>
        </w:p>
      </w:tc>
    </w:tr>
    <w:tr w:rsidR="001063FE" w14:paraId="181802A8" w14:textId="77777777">
      <w:trPr>
        <w:trHeight w:hRule="exact" w:val="340"/>
      </w:trPr>
      <w:tc>
        <w:tcPr>
          <w:tcW w:w="9314" w:type="dxa"/>
          <w:gridSpan w:val="4"/>
          <w:tcBorders>
            <w:top w:val="single" w:sz="8" w:space="0" w:color="000000"/>
          </w:tcBorders>
          <w:tcMar>
            <w:top w:w="55" w:type="dxa"/>
            <w:left w:w="55" w:type="dxa"/>
            <w:bottom w:w="55" w:type="dxa"/>
            <w:right w:w="55" w:type="dxa"/>
          </w:tcMar>
          <w:vAlign w:val="bottom"/>
        </w:tcPr>
        <w:p w14:paraId="033B617F" w14:textId="77777777" w:rsidR="001063FE" w:rsidRDefault="0020031E">
          <w:pPr>
            <w:pStyle w:val="lfej"/>
            <w:snapToGrid w:val="0"/>
            <w:jc w:val="center"/>
            <w:rPr>
              <w:rFonts w:ascii="Candara" w:eastAsia="Times New Roman" w:hAnsi="Candara" w:cs="Times New Roman"/>
              <w:b/>
              <w:bCs/>
              <w:i/>
              <w:iCs/>
              <w:color w:val="000000"/>
              <w:sz w:val="18"/>
              <w:szCs w:val="18"/>
              <w:lang w:bidi="ar-SA"/>
            </w:rPr>
          </w:pPr>
          <w:r>
            <w:rPr>
              <w:noProof/>
            </w:rPr>
            <w:drawing>
              <wp:anchor distT="0" distB="0" distL="0" distR="0" simplePos="0" relativeHeight="251658240" behindDoc="0" locked="0" layoutInCell="1" allowOverlap="1" wp14:anchorId="2BC6D54E" wp14:editId="05F1D8BF">
                <wp:simplePos x="0" y="0"/>
                <wp:positionH relativeFrom="column">
                  <wp:posOffset>23495</wp:posOffset>
                </wp:positionH>
                <wp:positionV relativeFrom="paragraph">
                  <wp:posOffset>-798195</wp:posOffset>
                </wp:positionV>
                <wp:extent cx="3091180" cy="656590"/>
                <wp:effectExtent l="0" t="0" r="0" b="0"/>
                <wp:wrapNone/>
                <wp:docPr id="3" name="kép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kép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91180" cy="65659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  <w:r>
            <w:rPr>
              <w:rFonts w:ascii="Candara" w:eastAsia="Times New Roman" w:hAnsi="Candara" w:cs="Times New Roman"/>
              <w:b/>
              <w:bCs/>
              <w:i/>
              <w:iCs/>
              <w:color w:val="000000"/>
              <w:sz w:val="18"/>
              <w:szCs w:val="18"/>
              <w:lang w:bidi="ar-SA"/>
            </w:rPr>
            <w:t>Citomat Kereskedelmi és Szolgáltató Kft.</w:t>
          </w:r>
        </w:p>
      </w:tc>
    </w:tr>
  </w:tbl>
  <w:p w14:paraId="6C2A9F61" w14:textId="77777777" w:rsidR="001063FE" w:rsidRDefault="001063FE">
    <w:pPr>
      <w:pBdr>
        <w:bottom w:val="single" w:sz="4" w:space="4" w:color="D8E8EF"/>
      </w:pBdr>
      <w:tabs>
        <w:tab w:val="right" w:pos="9026"/>
      </w:tabs>
      <w:spacing w:after="120"/>
      <w:rPr>
        <w:i/>
        <w:iCs/>
        <w:color w:val="5A7A8A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339C7"/>
    <w:multiLevelType w:val="multilevel"/>
    <w:tmpl w:val="B20877B4"/>
    <w:lvl w:ilvl="0">
      <w:start w:val="1"/>
      <w:numFmt w:val="bullet"/>
      <w:lvlText w:val=""/>
      <w:lvlJc w:val="left"/>
      <w:pPr>
        <w:tabs>
          <w:tab w:val="num" w:pos="0"/>
        </w:tabs>
        <w:ind w:left="900" w:hanging="30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3D1636E"/>
    <w:multiLevelType w:val="multilevel"/>
    <w:tmpl w:val="9E3869B8"/>
    <w:lvl w:ilvl="0">
      <w:start w:val="1"/>
      <w:numFmt w:val="bullet"/>
      <w:lvlText w:val=""/>
      <w:lvlJc w:val="left"/>
      <w:pPr>
        <w:tabs>
          <w:tab w:val="num" w:pos="0"/>
        </w:tabs>
        <w:ind w:left="600" w:hanging="30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9DD5D0E"/>
    <w:multiLevelType w:val="multilevel"/>
    <w:tmpl w:val="3F3401A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B455BCD"/>
    <w:multiLevelType w:val="multilevel"/>
    <w:tmpl w:val="0CEC0A74"/>
    <w:lvl w:ilvl="0">
      <w:start w:val="1"/>
      <w:numFmt w:val="decimal"/>
      <w:lvlText w:val="%1."/>
      <w:lvlJc w:val="left"/>
      <w:pPr>
        <w:tabs>
          <w:tab w:val="num" w:pos="0"/>
        </w:tabs>
        <w:ind w:left="600" w:hanging="30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934825176">
    <w:abstractNumId w:val="1"/>
  </w:num>
  <w:num w:numId="2" w16cid:durableId="95441438">
    <w:abstractNumId w:val="0"/>
  </w:num>
  <w:num w:numId="3" w16cid:durableId="756708580">
    <w:abstractNumId w:val="3"/>
  </w:num>
  <w:num w:numId="4" w16cid:durableId="1490905899">
    <w:abstractNumId w:val="2"/>
  </w:num>
  <w:num w:numId="5" w16cid:durableId="19358338">
    <w:abstractNumId w:val="1"/>
    <w:lvlOverride w:ilvl="0">
      <w:startOverride w:val="1"/>
    </w:lvlOverride>
  </w:num>
  <w:num w:numId="6" w16cid:durableId="919632599">
    <w:abstractNumId w:val="0"/>
    <w:lvlOverride w:ilvl="0">
      <w:startOverride w:val="1"/>
    </w:lvlOverride>
  </w:num>
  <w:num w:numId="7" w16cid:durableId="677464178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3FE"/>
    <w:rsid w:val="001063FE"/>
    <w:rsid w:val="0020031E"/>
    <w:rsid w:val="00732960"/>
    <w:rsid w:val="0081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4FAB19"/>
  <w15:docId w15:val="{F3235AED-57EC-4802-BCD2-8B005506D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2D3A"/>
        <w:sz w:val="22"/>
        <w:szCs w:val="22"/>
        <w:lang w:val="hu-H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Cmsor"/>
    <w:uiPriority w:val="9"/>
    <w:qFormat/>
    <w:pPr>
      <w:spacing w:before="480" w:after="160"/>
      <w:outlineLvl w:val="0"/>
    </w:pPr>
    <w:rPr>
      <w:rFonts w:ascii="Calibri" w:eastAsia="Calibri" w:hAnsi="Calibri" w:cs="Calibri"/>
      <w:b/>
      <w:bCs/>
      <w:color w:val="0B1F35"/>
      <w:sz w:val="40"/>
      <w:szCs w:val="40"/>
    </w:rPr>
  </w:style>
  <w:style w:type="paragraph" w:styleId="Cmsor2">
    <w:name w:val="heading 2"/>
    <w:basedOn w:val="Cmsor"/>
    <w:uiPriority w:val="9"/>
    <w:unhideWhenUsed/>
    <w:qFormat/>
    <w:pPr>
      <w:spacing w:before="320" w:after="100"/>
      <w:outlineLvl w:val="1"/>
    </w:pPr>
    <w:rPr>
      <w:rFonts w:ascii="Calibri" w:eastAsia="Calibri" w:hAnsi="Calibri" w:cs="Calibri"/>
      <w:b/>
      <w:bCs/>
      <w:color w:val="065A82"/>
    </w:rPr>
  </w:style>
  <w:style w:type="paragraph" w:styleId="Cmsor3">
    <w:name w:val="heading 3"/>
    <w:basedOn w:val="Cmsor"/>
    <w:uiPriority w:val="9"/>
    <w:unhideWhenUsed/>
    <w:qFormat/>
    <w:pPr>
      <w:spacing w:before="200" w:after="80"/>
      <w:outlineLvl w:val="2"/>
    </w:pPr>
    <w:rPr>
      <w:rFonts w:ascii="Calibri" w:eastAsia="Calibri" w:hAnsi="Calibri" w:cs="Calibri"/>
      <w:b/>
      <w:bCs/>
      <w:color w:val="1C7293"/>
      <w:sz w:val="22"/>
      <w:szCs w:val="22"/>
    </w:rPr>
  </w:style>
  <w:style w:type="paragraph" w:styleId="Cmsor4">
    <w:name w:val="heading 4"/>
    <w:basedOn w:val="Cmsor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basedOn w:val="Cmsor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basedOn w:val="Cmsor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customStyle="1" w:styleId="Lbjegyzet-karakterek">
    <w:name w:val="Lábjegyzet-karakterek"/>
    <w:uiPriority w:val="99"/>
    <w:semiHidden/>
    <w:unhideWhenUsed/>
    <w:qFormat/>
    <w:rPr>
      <w:vertAlign w:val="superscript"/>
    </w:rPr>
  </w:style>
  <w:style w:type="character" w:styleId="Lbjegyzet-hivatkozs">
    <w:name w:val="footnote reference"/>
    <w:rPr>
      <w:vertAlign w:val="superscript"/>
    </w:rPr>
  </w:style>
  <w:style w:type="character" w:customStyle="1" w:styleId="LbjegyzetszvegChar">
    <w:name w:val="Lábjegyzetszöveg Char"/>
    <w:link w:val="Lbjegyzetszveg"/>
    <w:uiPriority w:val="99"/>
    <w:semiHidden/>
    <w:unhideWhenUsed/>
    <w:qFormat/>
    <w:rPr>
      <w:sz w:val="20"/>
      <w:szCs w:val="20"/>
    </w:rPr>
  </w:style>
  <w:style w:type="character" w:customStyle="1" w:styleId="Vgjegyzet-karakterek">
    <w:name w:val="Végjegyzet-karakterek"/>
    <w:uiPriority w:val="99"/>
    <w:semiHidden/>
    <w:unhideWhenUsed/>
    <w:qFormat/>
    <w:rPr>
      <w:vertAlign w:val="superscript"/>
    </w:rPr>
  </w:style>
  <w:style w:type="character" w:styleId="Vgjegyzet-hivatkozs">
    <w:name w:val="endnote reference"/>
    <w:rPr>
      <w:vertAlign w:val="superscript"/>
    </w:rPr>
  </w:style>
  <w:style w:type="character" w:customStyle="1" w:styleId="VgjegyzetszvegeChar">
    <w:name w:val="Végjegyzet szövege Char"/>
    <w:link w:val="Vgjegyzetszvege"/>
    <w:uiPriority w:val="99"/>
    <w:semiHidden/>
    <w:unhideWhenUsed/>
    <w:qFormat/>
    <w:rPr>
      <w:sz w:val="20"/>
      <w:szCs w:val="20"/>
    </w:rPr>
  </w:style>
  <w:style w:type="paragraph" w:customStyle="1" w:styleId="Cmsor">
    <w:name w:val="Címsor"/>
    <w:basedOn w:val="Norml"/>
    <w:next w:val="Szvegtrzs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Szvegtrzs">
    <w:name w:val="Body Text"/>
    <w:basedOn w:val="Norml"/>
    <w:pPr>
      <w:spacing w:after="140" w:line="276" w:lineRule="auto"/>
    </w:pPr>
  </w:style>
  <w:style w:type="paragraph" w:styleId="Lista">
    <w:name w:val="List"/>
    <w:basedOn w:val="Szvegtrzs"/>
    <w:rPr>
      <w:rFonts w:cs="Lucida Sans"/>
    </w:rPr>
  </w:style>
  <w:style w:type="paragraph" w:styleId="Kpalrs">
    <w:name w:val="caption"/>
    <w:basedOn w:val="Norm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Trgymutat">
    <w:name w:val="Tárgymutató"/>
    <w:basedOn w:val="Norml"/>
    <w:qFormat/>
    <w:pPr>
      <w:suppressLineNumbers/>
    </w:pPr>
    <w:rPr>
      <w:rFonts w:cs="Lucida Sans"/>
    </w:rPr>
  </w:style>
  <w:style w:type="paragraph" w:styleId="Cm">
    <w:name w:val="Title"/>
    <w:basedOn w:val="Cmsor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Listaszerbekezds">
    <w:name w:val="List Paragraph"/>
    <w:qFormat/>
  </w:style>
  <w:style w:type="paragraph" w:styleId="Lbjegyzetszveg">
    <w:name w:val="footnote text"/>
    <w:basedOn w:val="Norml"/>
    <w:link w:val="LbjegyzetszvegChar"/>
    <w:uiPriority w:val="99"/>
    <w:semiHidden/>
    <w:unhideWhenUsed/>
    <w:rPr>
      <w:sz w:val="20"/>
      <w:szCs w:val="20"/>
    </w:rPr>
  </w:style>
  <w:style w:type="paragraph" w:styleId="Vgjegyzetszvege">
    <w:name w:val="endnote text"/>
    <w:basedOn w:val="Norml"/>
    <w:link w:val="VgjegyzetszvegeChar"/>
    <w:uiPriority w:val="99"/>
    <w:semiHidden/>
    <w:unhideWhenUsed/>
    <w:rPr>
      <w:sz w:val="20"/>
      <w:szCs w:val="20"/>
    </w:rPr>
  </w:style>
  <w:style w:type="paragraph" w:customStyle="1" w:styleId="lfejsllb">
    <w:name w:val="Élőfej és élőláb"/>
    <w:basedOn w:val="Norml"/>
    <w:qFormat/>
  </w:style>
  <w:style w:type="paragraph" w:styleId="lfej">
    <w:name w:val="header"/>
    <w:basedOn w:val="lfejsllb"/>
  </w:style>
  <w:style w:type="paragraph" w:styleId="llb">
    <w:name w:val="footer"/>
    <w:basedOn w:val="lfejsllb"/>
  </w:style>
  <w:style w:type="paragraph" w:customStyle="1" w:styleId="Tblzattartalom">
    <w:name w:val="Táblázattartalom"/>
    <w:basedOn w:val="Norml"/>
    <w:qFormat/>
    <w:pPr>
      <w:widowControl w:val="0"/>
      <w:suppressLineNumbers/>
    </w:pPr>
  </w:style>
  <w:style w:type="paragraph" w:customStyle="1" w:styleId="Tblzatfejlc">
    <w:name w:val="Táblázatfejléc"/>
    <w:basedOn w:val="Tblzattartalom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citomat.hu" TargetMode="External"/><Relationship Id="rId2" Type="http://schemas.openxmlformats.org/officeDocument/2006/relationships/hyperlink" Target="mailto:info@citomat.hu" TargetMode="External"/><Relationship Id="rId1" Type="http://schemas.openxmlformats.org/officeDocument/2006/relationships/hyperlink" Target="http://www.citomat.hu/" TargetMode="External"/><Relationship Id="rId4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citomat.hu" TargetMode="External"/><Relationship Id="rId2" Type="http://schemas.openxmlformats.org/officeDocument/2006/relationships/hyperlink" Target="mailto:info@citomat.hu" TargetMode="External"/><Relationship Id="rId1" Type="http://schemas.openxmlformats.org/officeDocument/2006/relationships/hyperlink" Target="http://www.citomat.hu/" TargetMode="External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6</Pages>
  <Words>1719</Words>
  <Characters>11863</Characters>
  <Application>Microsoft Office Word</Application>
  <DocSecurity>0</DocSecurity>
  <Lines>98</Lines>
  <Paragraphs>27</Paragraphs>
  <ScaleCrop>false</ScaleCrop>
  <Company/>
  <LinksUpToDate>false</LinksUpToDate>
  <CharactersWithSpaces>13555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Balazs Czipó</cp:lastModifiedBy>
  <cp:revision>4</cp:revision>
  <cp:lastPrinted>2026-04-27T13:17:00Z</cp:lastPrinted>
  <dcterms:created xsi:type="dcterms:W3CDTF">2026-04-27T09:46:00Z</dcterms:created>
  <dcterms:modified xsi:type="dcterms:W3CDTF">2026-07-21T18:28:00Z</dcterms:modified>
  <dc:language>hu-HU</dc:language>
</cp:coreProperties>
</file>