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800"/>
        <w:jc w:val="center"/>
      </w:pPr>
      <w:r>
        <w:rPr>
          <w:b/>
          <w:bCs/>
        </w:rPr>
        <w:t xml:space="preserve">PERSIS User Guide</w:t>
      </w:r>
    </w:p>
    <w:p>
      <w:pPr>
        <w:spacing w:after="80"/>
        <w:jc w:val="center"/>
      </w:pPr>
      <w:r>
        <w:rPr>
          <w:i/>
          <w:iCs/>
        </w:rPr>
        <w:t xml:space="preserve">AI-assisted tender analysis &amp; BOQ pricing for Malaysian contractors</w:t>
      </w:r>
    </w:p>
    <w:p>
      <w:pPr>
        <w:spacing w:after="480"/>
        <w:jc w:val="center"/>
      </w:pPr>
      <w:r>
        <w:rPr>
          <w:color w:val="1a56db"/>
        </w:rPr>
        <w:t xml:space="preserve">www.persis.site</w:t>
      </w:r>
    </w:p>
    <w:p>
      <w:pPr>
        <w:pStyle w:val="Heading1"/>
        <w:spacing w:after="120" w:before="240"/>
      </w:pPr>
      <w:r>
        <w:rPr>
          <w:b/>
          <w:bCs/>
        </w:rPr>
        <w:t xml:space="preserve">Contents</w:t>
      </w:r>
    </w:p>
    <w:p>
      <w:pPr>
        <w:spacing w:after="120"/>
      </w:pPr>
      <w:r>
        <w:t xml:space="preserve">1. What is PERSIS?</w:t>
      </w:r>
    </w:p>
    <w:p>
      <w:pPr>
        <w:spacing w:after="120"/>
      </w:pPr>
      <w:r>
        <w:t xml:space="preserve">2. Getting started</w:t>
      </w:r>
    </w:p>
    <w:p>
      <w:pPr>
        <w:spacing w:after="120"/>
      </w:pPr>
      <w:r>
        <w:t xml:space="preserve">3. Creating a project</w:t>
      </w:r>
    </w:p>
    <w:p>
      <w:pPr>
        <w:spacing w:after="120"/>
      </w:pPr>
      <w:r>
        <w:t xml:space="preserve">4. Adding your tender document (upload or camera scan)</w:t>
      </w:r>
    </w:p>
    <w:p>
      <w:pPr>
        <w:spacing w:after="120"/>
      </w:pPr>
      <w:r>
        <w:t xml:space="preserve">5. Running the AI analysis</w:t>
      </w:r>
    </w:p>
    <w:p>
      <w:pPr>
        <w:spacing w:after="120"/>
      </w:pPr>
      <w:r>
        <w:t xml:space="preserve">6. Understanding your results</w:t>
      </w:r>
    </w:p>
    <w:p>
      <w:pPr>
        <w:spacing w:after="120"/>
      </w:pPr>
      <w:r>
        <w:t xml:space="preserve">7. Pricing your BOQ</w:t>
      </w:r>
    </w:p>
    <w:p>
      <w:pPr>
        <w:spacing w:after="120"/>
      </w:pPr>
      <w:r>
        <w:t xml:space="preserve">8. Reviewing flagged prices</w:t>
      </w:r>
    </w:p>
    <w:p>
      <w:pPr>
        <w:spacing w:after="120"/>
      </w:pPr>
      <w:r>
        <w:t xml:space="preserve">9. The Tender Sum panel</w:t>
      </w:r>
    </w:p>
    <w:p>
      <w:pPr>
        <w:spacing w:after="120"/>
      </w:pPr>
      <w:r>
        <w:t xml:space="preserve">10. Exporting your deliverables</w:t>
      </w:r>
    </w:p>
    <w:p>
      <w:pPr>
        <w:spacing w:after="120"/>
      </w:pPr>
      <w:r>
        <w:t xml:space="preserve">11. My Price Library</w:t>
      </w:r>
    </w:p>
    <w:p>
      <w:pPr>
        <w:spacing w:after="120"/>
      </w:pPr>
      <w:r>
        <w:t xml:space="preserve">12. Credits, packages &amp; billing</w:t>
      </w:r>
    </w:p>
    <w:p>
      <w:pPr>
        <w:spacing w:after="120"/>
      </w:pPr>
      <w:r>
        <w:t xml:space="preserve">13. Account settings</w:t>
      </w:r>
    </w:p>
    <w:p>
      <w:pPr>
        <w:spacing w:after="120"/>
      </w:pPr>
      <w:r>
        <w:t xml:space="preserve">14. Troubleshooting &amp; FAQ</w:t>
      </w:r>
    </w:p>
    <w:p>
      <w:pPr>
        <w:spacing w:after="120"/>
      </w:pPr>
      <w:r>
        <w:t xml:space="preserve">15. Administrator guide</w:t>
      </w:r>
    </w:p>
    <w:p>
      <w:pPr>
        <w:spacing w:after="120"/>
      </w:pPr>
      <w:r>
        <w:rPr>
          <w:i/>
          <w:iCs/>
          <w:color w:val="555555"/>
        </w:rPr>
        <w:t xml:space="preserve">Look for the blue dashed boxes marked INSERT SCREENSHOT HERE — drop your own screenshots into those slots and delete the box.</w:t>
      </w:r>
    </w:p>
    <w:p>
      <w:pPr>
        <w:pStyle w:val="Heading1"/>
        <w:spacing w:after="120" w:before="240"/>
      </w:pPr>
      <w:r>
        <w:rPr>
          <w:b/>
          <w:bCs/>
        </w:rPr>
        <w:t xml:space="preserve">1. What is PERSIS?</w:t>
      </w:r>
    </w:p>
    <w:p>
      <w:pPr>
        <w:spacing w:after="120"/>
      </w:pPr>
      <w:r>
        <w:t xml:space="preserve">PERSIS turns a tender document into a priced Bill of Quantities (BOQ) in minutes instead of days. You upload (or scan) a tender, the AI reads it, extracts the BOQ line items, and matches each item against your own price library plus industry benchmark prices. It then flags anything that looks off, so you can review with confidence and export a complete, professional deliverable pack.</w:t>
      </w:r>
    </w:p>
    <w:p>
      <w:pPr>
        <w:spacing w:after="120"/>
      </w:pPr>
      <w:r>
        <w:t xml:space="preserve">A typical session looks like this:</w:t>
      </w:r>
    </w:p>
    <w:p>
      <w:pPr>
        <w:pStyle w:val="ListParagraph"/>
        <w:numPr>
          <w:ilvl w:val="0"/>
          <w:numId w:val="1"/>
        </w:numPr>
        <w:spacing w:after="80"/>
      </w:pPr>
      <w:r>
        <w:t xml:space="preserve">Create a project -&gt; upload or scan the tender -&gt; run AI analysis -&gt; review the priced BOQ -&gt; export.</w:t>
      </w:r>
    </w:p>
    <w:p>
      <w:pPr>
        <w:spacing w:after="120"/>
      </w:pPr>
      <w:r>
        <w:t xml:space="preserve">What PERSIS produces for each tender:</w:t>
      </w:r>
    </w:p>
    <w:p>
      <w:pPr>
        <w:pStyle w:val="ListParagraph"/>
        <w:numPr>
          <w:ilvl w:val="0"/>
          <w:numId w:val="1"/>
        </w:numPr>
        <w:spacing w:after="80"/>
      </w:pPr>
      <w:r>
        <w:t xml:space="preserve">Priced BOQ / schedule of prices (Excel)</w:t>
      </w:r>
    </w:p>
    <w:p>
      <w:pPr>
        <w:pStyle w:val="ListParagraph"/>
        <w:numPr>
          <w:ilvl w:val="0"/>
          <w:numId w:val="1"/>
        </w:numPr>
        <w:spacing w:after="80"/>
      </w:pPr>
      <w:r>
        <w:t xml:space="preserve">Tender summary, scope of works, method statement and specifications</w:t>
      </w:r>
    </w:p>
    <w:p>
      <w:pPr>
        <w:pStyle w:val="ListParagraph"/>
        <w:numPr>
          <w:ilvl w:val="0"/>
          <w:numId w:val="1"/>
        </w:numPr>
        <w:spacing w:after="80"/>
      </w:pPr>
      <w:r>
        <w:t xml:space="preserve">A review list of items whose prices look unusually high or low</w:t>
      </w:r>
    </w:p>
    <w:p>
      <w:pPr>
        <w:pStyle w:val="ListParagraph"/>
        <w:numPr>
          <w:ilvl w:val="0"/>
          <w:numId w:val="1"/>
        </w:numPr>
        <w:spacing w:after="80"/>
      </w:pPr>
      <w:r>
        <w:t xml:space="preserve">An indicative Tender Sum with the amount in words</w:t>
      </w:r>
    </w:p>
    <w:p>
      <w:pPr>
        <w:pStyle w:val="Heading1"/>
        <w:spacing w:after="120" w:before="240"/>
      </w:pPr>
      <w:r>
        <w:rPr>
          <w:b/>
          <w:bCs/>
        </w:rPr>
        <w:t xml:space="preserve">2. Getting started</w:t>
      </w:r>
    </w:p>
    <w:p>
      <w:pPr>
        <w:pStyle w:val="Heading2"/>
        <w:spacing w:after="100" w:before="200"/>
      </w:pPr>
      <w:r>
        <w:rPr>
          <w:b/>
          <w:bCs/>
        </w:rPr>
        <w:t xml:space="preserve">2.1 Create your account</w:t>
      </w:r>
    </w:p>
    <w:p>
      <w:pPr>
        <w:spacing w:after="100"/>
      </w:pPr>
      <w:r>
        <w:rPr>
          <w:b/>
          <w:bCs/>
        </w:rPr>
        <w:t xml:space="preserve">1. </w:t>
      </w:r>
      <w:r>
        <w:t xml:space="preserve">Go to www.persis.site and register with your email, or sign in with Google.</w:t>
      </w:r>
    </w:p>
    <w:p>
      <w:pPr>
        <w:spacing w:after="100"/>
      </w:pPr>
      <w:r>
        <w:rPr>
          <w:b/>
          <w:bCs/>
        </w:rPr>
        <w:t xml:space="preserve">2. </w:t>
      </w:r>
      <w:r>
        <w:t xml:space="preserve">If you register with email, choose a password you can remember - you'll use it to sign in.</w:t>
      </w:r>
    </w:p>
    <w:p>
      <w:pPr>
        <w:pStyle w:val="Heading2"/>
        <w:spacing w:after="100" w:before="200"/>
      </w:pPr>
      <w:r>
        <w:rPr>
          <w:b/>
          <w:bCs/>
        </w:rPr>
        <w:t xml:space="preserve">2.2 The getting-started checklist</w:t>
      </w:r>
    </w:p>
    <w:p>
      <w:pPr>
        <w:spacing w:after="120"/>
      </w:pPr>
      <w:r>
        <w:t xml:space="preserve">The first time you sign in, a checklist appears at the top of your dashboard. It walks you through the five steps to your first result:</w:t>
      </w:r>
    </w:p>
    <w:p>
      <w:pPr>
        <w:pStyle w:val="ListParagraph"/>
        <w:numPr>
          <w:ilvl w:val="0"/>
          <w:numId w:val="1"/>
        </w:numPr>
        <w:spacing w:after="80"/>
      </w:pPr>
      <w:r>
        <w:t xml:space="preserve">Complete your company profile</w:t>
      </w:r>
    </w:p>
    <w:p>
      <w:pPr>
        <w:pStyle w:val="ListParagraph"/>
        <w:numPr>
          <w:ilvl w:val="0"/>
          <w:numId w:val="1"/>
        </w:numPr>
        <w:spacing w:after="80"/>
      </w:pPr>
      <w:r>
        <w:t xml:space="preserve">Create your first project</w:t>
      </w:r>
    </w:p>
    <w:p>
      <w:pPr>
        <w:pStyle w:val="ListParagraph"/>
        <w:numPr>
          <w:ilvl w:val="0"/>
          <w:numId w:val="1"/>
        </w:numPr>
        <w:spacing w:after="80"/>
      </w:pPr>
      <w:r>
        <w:t xml:space="preserve">Upload a tender document</w:t>
      </w:r>
    </w:p>
    <w:p>
      <w:pPr>
        <w:pStyle w:val="ListParagraph"/>
        <w:numPr>
          <w:ilvl w:val="0"/>
          <w:numId w:val="1"/>
        </w:numPr>
        <w:spacing w:after="80"/>
      </w:pPr>
      <w:r>
        <w:t xml:space="preserve">Run AI analysis on a tender</w:t>
      </w:r>
    </w:p>
    <w:p>
      <w:pPr>
        <w:pStyle w:val="ListParagraph"/>
        <w:numPr>
          <w:ilvl w:val="0"/>
          <w:numId w:val="1"/>
        </w:numPr>
        <w:spacing w:after="80"/>
      </w:pPr>
      <w:r>
        <w:t xml:space="preserve">Export a priced BOQ</w:t>
      </w:r>
    </w:p>
    <w:p>
      <w:pPr>
        <w:spacing w:after="120"/>
      </w:pPr>
      <w:r>
        <w:t xml:space="preserve">Each item links to where you do it, ticks itself off automatically as you go, and the card disappears once you're done (or you can dismiss it). It never costs credits - it's purely there to help you learn the system.</w:t>
      </w:r>
    </w:p>
    <w:tbl>
      <w:tblPr>
        <w:tblW w:type="pct" w:w="100%"/>
        <w:tblBorders>
          <w:top w:val="none"/>
          <w:left w:val="none"/>
          <w:bottom w:val="none"/>
          <w:right w:val="none"/>
          <w:insideH w:val="none"/>
          <w:insideV w:val="none"/>
        </w:tblBorders>
      </w:tblPr>
      <w:tblGrid>
        <w:gridCol w:w="100"/>
      </w:tblGrid>
      <w:tr>
        <w:tc>
          <w:tcPr>
            <w:tcBorders>
              <w:top w:val="dashed" w:color="1a56db" w:sz="6"/>
              <w:left w:val="dashed" w:color="1a56db" w:sz="6"/>
              <w:bottom w:val="dashed" w:color="1a56db" w:sz="6"/>
              <w:right w:val="dashed" w:color="1a56db" w:sz="6"/>
            </w:tcBorders>
            <w:shd w:fill="EAF1FB" w:val="clear"/>
            <w:tcMar>
              <w:top w:type="dxa" w:w="200"/>
              <w:left w:type="dxa" w:w="120"/>
              <w:bottom w:type="dxa" w:w="200"/>
              <w:right w:type="dxa" w:w="120"/>
            </w:tcMar>
          </w:tcPr>
          <w:p>
            <w:pPr>
              <w:spacing w:after="60"/>
              <w:jc w:val="center"/>
            </w:pPr>
            <w:r>
              <w:rPr>
                <w:b/>
                <w:bCs/>
                <w:color w:val="1a56db"/>
                <w:sz w:val="22"/>
                <w:szCs w:val="22"/>
              </w:rPr>
              <w:t xml:space="preserve">[ INSERT SCREENSHOT HERE ]</w:t>
            </w:r>
          </w:p>
          <w:p>
            <w:pPr>
              <w:jc w:val="center"/>
            </w:pPr>
            <w:r>
              <w:rPr>
                <w:color w:val="333333"/>
                <w:sz w:val="20"/>
                <w:szCs w:val="20"/>
              </w:rPr>
              <w:t xml:space="preserve">Dashboard with the getting-started checklist at the top</w:t>
            </w:r>
          </w:p>
        </w:tc>
      </w:tr>
    </w:tbl>
    <w:p>
      <w:pPr>
        <w:spacing w:after="200" w:before="40"/>
        <w:jc w:val="center"/>
      </w:pPr>
      <w:r>
        <w:rPr>
          <w:i/>
          <w:iCs/>
          <w:color w:val="1a56db"/>
          <w:sz w:val="18"/>
          <w:szCs w:val="18"/>
        </w:rPr>
        <w:t xml:space="preserve">Screenshot: Dashboard with the getting-started checklist at the top</w:t>
      </w:r>
    </w:p>
    <w:p>
      <w:pPr>
        <w:pStyle w:val="Heading2"/>
        <w:spacing w:after="100" w:before="200"/>
      </w:pPr>
      <w:r>
        <w:rPr>
          <w:b/>
          <w:bCs/>
        </w:rPr>
        <w:t xml:space="preserve">2.3 Complete your company profile</w:t>
      </w:r>
    </w:p>
    <w:p>
      <w:pPr>
        <w:spacing w:after="120"/>
      </w:pPr>
      <w:r>
        <w:t xml:space="preserve">Open Settings (top-right menu) and fill in your company name, phone and address. This information is used on your exported deliverables, so it's worth doing first.</w:t>
      </w:r>
    </w:p>
    <w:p>
      <w:pPr>
        <w:pStyle w:val="Heading1"/>
        <w:spacing w:after="120" w:before="240"/>
      </w:pPr>
      <w:r>
        <w:rPr>
          <w:b/>
          <w:bCs/>
        </w:rPr>
        <w:t xml:space="preserve">3. Creating a project</w:t>
      </w:r>
    </w:p>
    <w:p>
      <w:pPr>
        <w:spacing w:after="120"/>
      </w:pPr>
      <w:r>
        <w:t xml:space="preserve">A project holds one tender and everything PERSIS produces from it.</w:t>
      </w:r>
    </w:p>
    <w:p>
      <w:pPr>
        <w:spacing w:after="100"/>
      </w:pPr>
      <w:r>
        <w:rPr>
          <w:b/>
          <w:bCs/>
        </w:rPr>
        <w:t xml:space="preserve">1. </w:t>
      </w:r>
      <w:r>
        <w:t xml:space="preserve">From the dashboard or Projects, choose New project.</w:t>
      </w:r>
    </w:p>
    <w:p>
      <w:pPr>
        <w:spacing w:after="100"/>
      </w:pPr>
      <w:r>
        <w:rPr>
          <w:b/>
          <w:bCs/>
        </w:rPr>
        <w:t xml:space="preserve">2. </w:t>
      </w:r>
      <w:r>
        <w:t xml:space="preserve">Enter the project name and tender reference.</w:t>
      </w:r>
    </w:p>
    <w:p>
      <w:pPr>
        <w:spacing w:after="100"/>
      </w:pPr>
      <w:r>
        <w:rPr>
          <w:b/>
          <w:bCs/>
        </w:rPr>
        <w:t xml:space="preserve">3. </w:t>
      </w:r>
      <w:r>
        <w:t xml:space="preserve">Pick the State / Federal Territory. If the location is in a JKR-adjusted region you can refine it further by district; regions without JKR data simply apply no regional adjustment.</w:t>
      </w:r>
    </w:p>
    <w:p>
      <w:pPr>
        <w:spacing w:after="100"/>
      </w:pPr>
      <w:r>
        <w:rPr>
          <w:b/>
          <w:bCs/>
        </w:rPr>
        <w:t xml:space="preserve">4. </w:t>
      </w:r>
      <w:r>
        <w:t xml:space="preserve">Set your pricing parameters (you can change these later):</w:t>
      </w:r>
    </w:p>
    <w:p>
      <w:pPr>
        <w:pStyle w:val="ListParagraph"/>
        <w:numPr>
          <w:ilvl w:val="1"/>
          <w:numId w:val="1"/>
        </w:numPr>
        <w:spacing w:after="60"/>
      </w:pPr>
      <w:r>
        <w:t xml:space="preserve">Target profit margin (%) - your desired profit on the tender.</w:t>
      </w:r>
    </w:p>
    <w:p>
      <w:pPr>
        <w:pStyle w:val="ListParagraph"/>
        <w:numPr>
          <w:ilvl w:val="1"/>
          <w:numId w:val="1"/>
        </w:numPr>
        <w:spacing w:after="60"/>
      </w:pPr>
      <w:r>
        <w:t xml:space="preserve">Contingency sum (%) - a buffer for unforeseen costs, applied like the margin.</w:t>
      </w:r>
    </w:p>
    <w:p>
      <w:pPr>
        <w:spacing w:after="100"/>
      </w:pPr>
      <w:r>
        <w:rPr>
          <w:b/>
          <w:bCs/>
        </w:rPr>
        <w:t xml:space="preserve">5. </w:t>
      </w:r>
      <w:r>
        <w:t xml:space="preserve">Save. You'll land on the project page.</w:t>
      </w:r>
    </w:p>
    <w:tbl>
      <w:tblPr>
        <w:tblW w:type="pct" w:w="100%"/>
        <w:tblBorders>
          <w:top w:val="none"/>
          <w:left w:val="none"/>
          <w:bottom w:val="none"/>
          <w:right w:val="none"/>
          <w:insideH w:val="none"/>
          <w:insideV w:val="none"/>
        </w:tblBorders>
      </w:tblPr>
      <w:tblGrid>
        <w:gridCol w:w="100"/>
      </w:tblGrid>
      <w:tr>
        <w:tc>
          <w:tcPr>
            <w:tcBorders>
              <w:top w:val="dashed" w:color="1a56db" w:sz="6"/>
              <w:left w:val="dashed" w:color="1a56db" w:sz="6"/>
              <w:bottom w:val="dashed" w:color="1a56db" w:sz="6"/>
              <w:right w:val="dashed" w:color="1a56db" w:sz="6"/>
            </w:tcBorders>
            <w:shd w:fill="EAF1FB" w:val="clear"/>
            <w:tcMar>
              <w:top w:type="dxa" w:w="200"/>
              <w:left w:type="dxa" w:w="120"/>
              <w:bottom w:type="dxa" w:w="200"/>
              <w:right w:type="dxa" w:w="120"/>
            </w:tcMar>
          </w:tcPr>
          <w:p>
            <w:pPr>
              <w:spacing w:after="60"/>
              <w:jc w:val="center"/>
            </w:pPr>
            <w:r>
              <w:rPr>
                <w:b/>
                <w:bCs/>
                <w:color w:val="1a56db"/>
                <w:sz w:val="22"/>
                <w:szCs w:val="22"/>
              </w:rPr>
              <w:t xml:space="preserve">[ INSERT SCREENSHOT HERE ]</w:t>
            </w:r>
          </w:p>
          <w:p>
            <w:pPr>
              <w:jc w:val="center"/>
            </w:pPr>
            <w:r>
              <w:rPr>
                <w:color w:val="333333"/>
                <w:sz w:val="20"/>
                <w:szCs w:val="20"/>
              </w:rPr>
              <w:t xml:space="preserve">New Project form - name, State dropdown (open), target margin &amp; contingency fields</w:t>
            </w:r>
          </w:p>
        </w:tc>
      </w:tr>
    </w:tbl>
    <w:p>
      <w:pPr>
        <w:spacing w:after="200" w:before="40"/>
        <w:jc w:val="center"/>
      </w:pPr>
      <w:r>
        <w:rPr>
          <w:i/>
          <w:iCs/>
          <w:color w:val="1a56db"/>
          <w:sz w:val="18"/>
          <w:szCs w:val="18"/>
        </w:rPr>
        <w:t xml:space="preserve">Screenshot: New Project form - name, State dropdown (open), target margin &amp; contingency fields</w:t>
      </w:r>
    </w:p>
    <w:p>
      <w:pPr>
        <w:pStyle w:val="Heading1"/>
        <w:spacing w:after="120" w:before="240"/>
      </w:pPr>
      <w:r>
        <w:rPr>
          <w:b/>
          <w:bCs/>
        </w:rPr>
        <w:t xml:space="preserve">4. Adding your tender document</w:t>
      </w:r>
    </w:p>
    <w:p>
      <w:pPr>
        <w:spacing w:after="120"/>
      </w:pPr>
      <w:r>
        <w:t xml:space="preserve">You can add the tender two ways from the project's Tender Documents card:</w:t>
      </w:r>
    </w:p>
    <w:p>
      <w:pPr>
        <w:pStyle w:val="Heading2"/>
        <w:spacing w:after="100" w:before="200"/>
      </w:pPr>
      <w:r>
        <w:rPr>
          <w:b/>
          <w:bCs/>
        </w:rPr>
        <w:t xml:space="preserve">4.1 Upload a file</w:t>
      </w:r>
    </w:p>
    <w:p>
      <w:pPr>
        <w:pStyle w:val="ListParagraph"/>
        <w:numPr>
          <w:ilvl w:val="0"/>
          <w:numId w:val="1"/>
        </w:numPr>
        <w:spacing w:after="80"/>
      </w:pPr>
      <w:r>
        <w:t xml:space="preserve">Click the upload area and choose a PDF, Word document or spreadsheet (up to 20 MB).</w:t>
      </w:r>
    </w:p>
    <w:tbl>
      <w:tblPr>
        <w:tblW w:type="pct" w:w="100%"/>
        <w:tblBorders>
          <w:top w:val="none"/>
          <w:left w:val="none"/>
          <w:bottom w:val="none"/>
          <w:right w:val="none"/>
          <w:insideH w:val="none"/>
          <w:insideV w:val="none"/>
        </w:tblBorders>
      </w:tblPr>
      <w:tblGrid>
        <w:gridCol w:w="100"/>
      </w:tblGrid>
      <w:tr>
        <w:tc>
          <w:tcPr>
            <w:tcBorders>
              <w:top w:val="dashed" w:color="1a56db" w:sz="6"/>
              <w:left w:val="dashed" w:color="1a56db" w:sz="6"/>
              <w:bottom w:val="dashed" w:color="1a56db" w:sz="6"/>
              <w:right w:val="dashed" w:color="1a56db" w:sz="6"/>
            </w:tcBorders>
            <w:shd w:fill="EAF1FB" w:val="clear"/>
            <w:tcMar>
              <w:top w:type="dxa" w:w="200"/>
              <w:left w:type="dxa" w:w="120"/>
              <w:bottom w:type="dxa" w:w="200"/>
              <w:right w:type="dxa" w:w="120"/>
            </w:tcMar>
          </w:tcPr>
          <w:p>
            <w:pPr>
              <w:spacing w:after="60"/>
              <w:jc w:val="center"/>
            </w:pPr>
            <w:r>
              <w:rPr>
                <w:b/>
                <w:bCs/>
                <w:color w:val="1a56db"/>
                <w:sz w:val="22"/>
                <w:szCs w:val="22"/>
              </w:rPr>
              <w:t xml:space="preserve">[ INSERT SCREENSHOT HERE ]</w:t>
            </w:r>
          </w:p>
          <w:p>
            <w:pPr>
              <w:jc w:val="center"/>
            </w:pPr>
            <w:r>
              <w:rPr>
                <w:color w:val="333333"/>
                <w:sz w:val="20"/>
                <w:szCs w:val="20"/>
              </w:rPr>
              <w:t xml:space="preserve">Project page - Tender Documents card with the upload area and Scan-with-camera button</w:t>
            </w:r>
          </w:p>
        </w:tc>
      </w:tr>
    </w:tbl>
    <w:p>
      <w:pPr>
        <w:spacing w:after="200" w:before="40"/>
        <w:jc w:val="center"/>
      </w:pPr>
      <w:r>
        <w:rPr>
          <w:i/>
          <w:iCs/>
          <w:color w:val="1a56db"/>
          <w:sz w:val="18"/>
          <w:szCs w:val="18"/>
        </w:rPr>
        <w:t xml:space="preserve">Screenshot: Project page - Tender Documents card with the upload area and Scan-with-camera button</w:t>
      </w:r>
    </w:p>
    <w:p>
      <w:pPr>
        <w:pStyle w:val="Heading2"/>
        <w:spacing w:after="100" w:before="200"/>
      </w:pPr>
      <w:r>
        <w:rPr>
          <w:b/>
          <w:bCs/>
        </w:rPr>
        <w:t xml:space="preserve">4.2 Scan with your camera (mobile)</w:t>
      </w:r>
    </w:p>
    <w:p>
      <w:pPr>
        <w:spacing w:after="120"/>
      </w:pPr>
      <w:r>
        <w:t xml:space="preserve">On a phone you'll also see Scan with camera - useful for physical tender documents:</w:t>
      </w:r>
    </w:p>
    <w:p>
      <w:pPr>
        <w:spacing w:after="100"/>
      </w:pPr>
      <w:r>
        <w:rPr>
          <w:b/>
          <w:bCs/>
        </w:rPr>
        <w:t xml:space="preserve">1. </w:t>
      </w:r>
      <w:r>
        <w:t xml:space="preserve">Tap Scan with camera. Your camera opens full-screen.</w:t>
      </w:r>
    </w:p>
    <w:p>
      <w:pPr>
        <w:spacing w:after="100"/>
      </w:pPr>
      <w:r>
        <w:rPr>
          <w:b/>
          <w:bCs/>
        </w:rPr>
        <w:t xml:space="preserve">2. </w:t>
      </w:r>
      <w:r>
        <w:t xml:space="preserve">Point at a page and tap the round capture button.</w:t>
      </w:r>
    </w:p>
    <w:p>
      <w:pPr>
        <w:spacing w:after="100"/>
      </w:pPr>
      <w:r>
        <w:rPr>
          <w:b/>
          <w:bCs/>
        </w:rPr>
        <w:t xml:space="preserve">3. </w:t>
      </w:r>
      <w:r>
        <w:t xml:space="preserve">Captured pages appear as a numbered filmstrip below - capture as many pages as you need (up to 50).</w:t>
      </w:r>
    </w:p>
    <w:p>
      <w:pPr>
        <w:spacing w:after="100"/>
      </w:pPr>
      <w:r>
        <w:rPr>
          <w:b/>
          <w:bCs/>
        </w:rPr>
        <w:t xml:space="preserve">4. </w:t>
      </w:r>
      <w:r>
        <w:t xml:space="preserve">Tap the close (top-right) when finished, then choose to review your captures or proceed.</w:t>
      </w:r>
    </w:p>
    <w:tbl>
      <w:tblPr>
        <w:tblW w:type="pct" w:w="100%"/>
        <w:tblBorders>
          <w:top w:val="none"/>
          <w:left w:val="none"/>
          <w:bottom w:val="none"/>
          <w:right w:val="none"/>
          <w:insideH w:val="none"/>
          <w:insideV w:val="none"/>
        </w:tblBorders>
      </w:tblPr>
      <w:tblGrid>
        <w:gridCol w:w="100"/>
      </w:tblGrid>
      <w:tr>
        <w:tc>
          <w:tcPr>
            <w:tcBorders>
              <w:top w:val="dashed" w:color="1a56db" w:sz="6"/>
              <w:left w:val="dashed" w:color="1a56db" w:sz="6"/>
              <w:bottom w:val="dashed" w:color="1a56db" w:sz="6"/>
              <w:right w:val="dashed" w:color="1a56db" w:sz="6"/>
            </w:tcBorders>
            <w:shd w:fill="EAF1FB" w:val="clear"/>
            <w:tcMar>
              <w:top w:type="dxa" w:w="200"/>
              <w:left w:type="dxa" w:w="120"/>
              <w:bottom w:type="dxa" w:w="200"/>
              <w:right w:type="dxa" w:w="120"/>
            </w:tcMar>
          </w:tcPr>
          <w:p>
            <w:pPr>
              <w:spacing w:after="60"/>
              <w:jc w:val="center"/>
            </w:pPr>
            <w:r>
              <w:rPr>
                <w:b/>
                <w:bCs/>
                <w:color w:val="1a56db"/>
                <w:sz w:val="22"/>
                <w:szCs w:val="22"/>
              </w:rPr>
              <w:t xml:space="preserve">[ INSERT SCREENSHOT HERE ]</w:t>
            </w:r>
          </w:p>
          <w:p>
            <w:pPr>
              <w:jc w:val="center"/>
            </w:pPr>
            <w:r>
              <w:rPr>
                <w:color w:val="333333"/>
                <w:sz w:val="20"/>
                <w:szCs w:val="20"/>
              </w:rPr>
              <w:t xml:space="preserve">Mobile camera scanner - full-screen camera, round capture button, numbered filmstrip of pages</w:t>
            </w:r>
          </w:p>
        </w:tc>
      </w:tr>
    </w:tbl>
    <w:p>
      <w:pPr>
        <w:spacing w:after="200" w:before="40"/>
        <w:jc w:val="center"/>
      </w:pPr>
      <w:r>
        <w:rPr>
          <w:i/>
          <w:iCs/>
          <w:color w:val="1a56db"/>
          <w:sz w:val="18"/>
          <w:szCs w:val="18"/>
        </w:rPr>
        <w:t xml:space="preserve">Screenshot: Mobile camera scanner - full-screen camera, round capture button, numbered filmstrip of pages</w:t>
      </w:r>
    </w:p>
    <w:p>
      <w:pPr>
        <w:spacing w:after="120"/>
      </w:pPr>
      <w:r>
        <w:rPr>
          <w:i/>
          <w:iCs/>
          <w:color w:val="555555"/>
        </w:rPr>
        <w:t xml:space="preserve">Tip: for very large documents (more than ~50 pages), a physical scanner producing a PDF will give the cleanest result. Your captures are saved on the device for 24 hours, so you can leave and resume.</w:t>
      </w:r>
    </w:p>
    <w:p>
      <w:pPr>
        <w:pStyle w:val="Heading1"/>
        <w:spacing w:after="120" w:before="240"/>
      </w:pPr>
      <w:r>
        <w:rPr>
          <w:b/>
          <w:bCs/>
        </w:rPr>
        <w:t xml:space="preserve">5. Running the AI analysis</w:t>
      </w:r>
    </w:p>
    <w:p>
      <w:pPr>
        <w:spacing w:after="100"/>
      </w:pPr>
      <w:r>
        <w:rPr>
          <w:b/>
          <w:bCs/>
        </w:rPr>
        <w:t xml:space="preserve">1. </w:t>
      </w:r>
      <w:r>
        <w:t xml:space="preserve">On the project page, find your uploaded document and click Process.</w:t>
      </w:r>
    </w:p>
    <w:p>
      <w:pPr>
        <w:spacing w:after="100"/>
      </w:pPr>
      <w:r>
        <w:rPr>
          <w:b/>
          <w:bCs/>
        </w:rPr>
        <w:t xml:space="preserve">2. </w:t>
      </w:r>
      <w:r>
        <w:t xml:space="preserve">A confirmation shows the estimated credit cost (based on the document's size) and your balance. Confirm to start.</w:t>
      </w:r>
    </w:p>
    <w:p>
      <w:pPr>
        <w:spacing w:after="100"/>
      </w:pPr>
      <w:r>
        <w:rPr>
          <w:b/>
          <w:bCs/>
        </w:rPr>
        <w:t xml:space="preserve">3. </w:t>
      </w:r>
      <w:r>
        <w:t xml:space="preserve">Watch the progress - PERSIS works through document processing, text extraction (with OCR for scanned pages), BOQ extraction, price matching and deliverable generation.</w:t>
      </w:r>
    </w:p>
    <w:tbl>
      <w:tblPr>
        <w:tblW w:type="pct" w:w="100%"/>
        <w:tblBorders>
          <w:top w:val="none"/>
          <w:left w:val="none"/>
          <w:bottom w:val="none"/>
          <w:right w:val="none"/>
          <w:insideH w:val="none"/>
          <w:insideV w:val="none"/>
        </w:tblBorders>
      </w:tblPr>
      <w:tblGrid>
        <w:gridCol w:w="100"/>
      </w:tblGrid>
      <w:tr>
        <w:tc>
          <w:tcPr>
            <w:tcBorders>
              <w:top w:val="dashed" w:color="1a56db" w:sz="6"/>
              <w:left w:val="dashed" w:color="1a56db" w:sz="6"/>
              <w:bottom w:val="dashed" w:color="1a56db" w:sz="6"/>
              <w:right w:val="dashed" w:color="1a56db" w:sz="6"/>
            </w:tcBorders>
            <w:shd w:fill="EAF1FB" w:val="clear"/>
            <w:tcMar>
              <w:top w:type="dxa" w:w="200"/>
              <w:left w:type="dxa" w:w="120"/>
              <w:bottom w:type="dxa" w:w="200"/>
              <w:right w:type="dxa" w:w="120"/>
            </w:tcMar>
          </w:tcPr>
          <w:p>
            <w:pPr>
              <w:spacing w:after="60"/>
              <w:jc w:val="center"/>
            </w:pPr>
            <w:r>
              <w:rPr>
                <w:b/>
                <w:bCs/>
                <w:color w:val="1a56db"/>
                <w:sz w:val="22"/>
                <w:szCs w:val="22"/>
              </w:rPr>
              <w:t xml:space="preserve">[ INSERT SCREENSHOT HERE ]</w:t>
            </w:r>
          </w:p>
          <w:p>
            <w:pPr>
              <w:jc w:val="center"/>
            </w:pPr>
            <w:r>
              <w:rPr>
                <w:color w:val="333333"/>
                <w:sz w:val="20"/>
                <w:szCs w:val="20"/>
              </w:rPr>
              <w:t xml:space="preserve">Project page while analysis is running - progress bar and current stage</w:t>
            </w:r>
          </w:p>
        </w:tc>
      </w:tr>
    </w:tbl>
    <w:p>
      <w:pPr>
        <w:spacing w:after="200" w:before="40"/>
        <w:jc w:val="center"/>
      </w:pPr>
      <w:r>
        <w:rPr>
          <w:i/>
          <w:iCs/>
          <w:color w:val="1a56db"/>
          <w:sz w:val="18"/>
          <w:szCs w:val="18"/>
        </w:rPr>
        <w:t xml:space="preserve">Screenshot: Project page while analysis is running - progress bar and current stage</w:t>
      </w:r>
    </w:p>
    <w:p>
      <w:pPr>
        <w:spacing w:after="120"/>
      </w:pPr>
      <w:r>
        <w:t xml:space="preserve">When it finishes, the project status becomes Completed and the Process button is disabled (so you can't accidentally re-run and be charged again).</w:t>
      </w:r>
    </w:p>
    <w:p>
      <w:pPr>
        <w:pStyle w:val="ListParagraph"/>
        <w:numPr>
          <w:ilvl w:val="0"/>
          <w:numId w:val="1"/>
        </w:numPr>
        <w:spacing w:after="80"/>
      </w:pPr>
      <w:r>
        <w:t xml:space="preserve">If a run fails, you get one free retry - no extra charge.</w:t>
      </w:r>
    </w:p>
    <w:p>
      <w:pPr>
        <w:pStyle w:val="ListParagraph"/>
        <w:numPr>
          <w:ilvl w:val="0"/>
          <w:numId w:val="1"/>
        </w:numPr>
        <w:spacing w:after="80"/>
      </w:pPr>
      <w:r>
        <w:t xml:space="preserve">Re-running always produces a fresh set of deliverables.</w:t>
      </w:r>
    </w:p>
    <w:p>
      <w:pPr>
        <w:pStyle w:val="Heading1"/>
        <w:spacing w:after="120" w:before="240"/>
      </w:pPr>
      <w:r>
        <w:rPr>
          <w:b/>
          <w:bCs/>
        </w:rPr>
        <w:t xml:space="preserve">6. Understanding your results</w:t>
      </w:r>
    </w:p>
    <w:p>
      <w:pPr>
        <w:spacing w:after="120"/>
      </w:pPr>
      <w:r>
        <w:t xml:space="preserve">Results are organised into tabs on the project page:</w:t>
      </w:r>
    </w:p>
    <w:p>
      <w:pPr>
        <w:pStyle w:val="ListParagraph"/>
        <w:numPr>
          <w:ilvl w:val="0"/>
          <w:numId w:val="1"/>
        </w:numPr>
        <w:spacing w:after="80"/>
      </w:pPr>
      <w:r>
        <w:t xml:space="preserve">Tender Info (overview) - the extracted tender details and a summary of the run.</w:t>
      </w:r>
    </w:p>
    <w:p>
      <w:pPr>
        <w:pStyle w:val="ListParagraph"/>
        <w:numPr>
          <w:ilvl w:val="0"/>
          <w:numId w:val="1"/>
        </w:numPr>
        <w:spacing w:after="80"/>
      </w:pPr>
      <w:r>
        <w:t xml:space="preserve">BOQ - the extracted Bill of Quantities line items (description, unit, quantity).</w:t>
      </w:r>
    </w:p>
    <w:p>
      <w:pPr>
        <w:pStyle w:val="ListParagraph"/>
        <w:numPr>
          <w:ilvl w:val="0"/>
          <w:numId w:val="1"/>
        </w:numPr>
        <w:spacing w:after="80"/>
      </w:pPr>
      <w:r>
        <w:t xml:space="preserve">Pricing - each item with its matched price and source.</w:t>
      </w:r>
    </w:p>
    <w:p>
      <w:pPr>
        <w:pStyle w:val="ListParagraph"/>
        <w:numPr>
          <w:ilvl w:val="0"/>
          <w:numId w:val="1"/>
        </w:numPr>
        <w:spacing w:after="80"/>
      </w:pPr>
      <w:r>
        <w:t xml:space="preserve">Review - the items PERSIS has flagged for your attention.</w:t>
      </w:r>
    </w:p>
    <w:p>
      <w:pPr>
        <w:pStyle w:val="ListParagraph"/>
        <w:numPr>
          <w:ilvl w:val="0"/>
          <w:numId w:val="1"/>
        </w:numPr>
        <w:spacing w:after="80"/>
      </w:pPr>
      <w:r>
        <w:t xml:space="preserve">History - a record of processing runs for this project.</w:t>
      </w:r>
    </w:p>
    <w:tbl>
      <w:tblPr>
        <w:tblW w:type="pct" w:w="100%"/>
        <w:tblBorders>
          <w:top w:val="none"/>
          <w:left w:val="none"/>
          <w:bottom w:val="none"/>
          <w:right w:val="none"/>
          <w:insideH w:val="none"/>
          <w:insideV w:val="none"/>
        </w:tblBorders>
      </w:tblPr>
      <w:tblGrid>
        <w:gridCol w:w="100"/>
      </w:tblGrid>
      <w:tr>
        <w:tc>
          <w:tcPr>
            <w:tcBorders>
              <w:top w:val="dashed" w:color="1a56db" w:sz="6"/>
              <w:left w:val="dashed" w:color="1a56db" w:sz="6"/>
              <w:bottom w:val="dashed" w:color="1a56db" w:sz="6"/>
              <w:right w:val="dashed" w:color="1a56db" w:sz="6"/>
            </w:tcBorders>
            <w:shd w:fill="EAF1FB" w:val="clear"/>
            <w:tcMar>
              <w:top w:type="dxa" w:w="200"/>
              <w:left w:type="dxa" w:w="120"/>
              <w:bottom w:type="dxa" w:w="200"/>
              <w:right w:type="dxa" w:w="120"/>
            </w:tcMar>
          </w:tcPr>
          <w:p>
            <w:pPr>
              <w:spacing w:after="60"/>
              <w:jc w:val="center"/>
            </w:pPr>
            <w:r>
              <w:rPr>
                <w:b/>
                <w:bCs/>
                <w:color w:val="1a56db"/>
                <w:sz w:val="22"/>
                <w:szCs w:val="22"/>
              </w:rPr>
              <w:t xml:space="preserve">[ INSERT SCREENSHOT HERE ]</w:t>
            </w:r>
          </w:p>
          <w:p>
            <w:pPr>
              <w:jc w:val="center"/>
            </w:pPr>
            <w:r>
              <w:rPr>
                <w:color w:val="333333"/>
                <w:sz w:val="20"/>
                <w:szCs w:val="20"/>
              </w:rPr>
              <w:t xml:space="preserve">Tender Info tab after analysis completes - extracted tender details</w:t>
            </w:r>
          </w:p>
        </w:tc>
      </w:tr>
    </w:tbl>
    <w:p>
      <w:pPr>
        <w:spacing w:after="200" w:before="40"/>
        <w:jc w:val="center"/>
      </w:pPr>
      <w:r>
        <w:rPr>
          <w:i/>
          <w:iCs/>
          <w:color w:val="1a56db"/>
          <w:sz w:val="18"/>
          <w:szCs w:val="18"/>
        </w:rPr>
        <w:t xml:space="preserve">Screenshot: Tender Info tab after analysis completes - extracted tender details</w:t>
      </w:r>
    </w:p>
    <w:p>
      <w:pPr>
        <w:pStyle w:val="Heading1"/>
        <w:spacing w:after="120" w:before="240"/>
      </w:pPr>
      <w:r>
        <w:rPr>
          <w:b/>
          <w:bCs/>
        </w:rPr>
        <w:t xml:space="preserve">7. Pricing your BOQ</w:t>
      </w:r>
    </w:p>
    <w:p>
      <w:pPr>
        <w:spacing w:after="120"/>
      </w:pPr>
      <w:r>
        <w:t xml:space="preserve">Each BOQ item is priced automatically by matching it against two sources and blending them:</w:t>
      </w:r>
    </w:p>
    <w:p>
      <w:pPr>
        <w:pStyle w:val="ListParagraph"/>
        <w:numPr>
          <w:ilvl w:val="0"/>
          <w:numId w:val="1"/>
        </w:numPr>
        <w:spacing w:after="80"/>
      </w:pPr>
      <w:r>
        <w:t xml:space="preserve">Your price library - rates you've added yourself (see My Price Library).</w:t>
      </w:r>
    </w:p>
    <w:p>
      <w:pPr>
        <w:pStyle w:val="ListParagraph"/>
        <w:numPr>
          <w:ilvl w:val="0"/>
          <w:numId w:val="1"/>
        </w:numPr>
        <w:spacing w:after="80"/>
      </w:pPr>
      <w:r>
        <w:t xml:space="preserve">Benchmark prices - industry/JKR reference rates uploaded by the administrator.</w:t>
      </w:r>
    </w:p>
    <w:p>
      <w:pPr>
        <w:spacing w:after="120"/>
      </w:pPr>
      <w:r>
        <w:t xml:space="preserve">Every price carries a confidence score and shows which source it came from. You stay in control:</w:t>
      </w:r>
    </w:p>
    <w:p>
      <w:pPr>
        <w:pStyle w:val="ListParagraph"/>
        <w:numPr>
          <w:ilvl w:val="0"/>
          <w:numId w:val="1"/>
        </w:numPr>
        <w:spacing w:after="80"/>
      </w:pPr>
      <w:r>
        <w:t xml:space="preserve">Adjust the target margin and contingency at any time - totals update immediately.</w:t>
      </w:r>
    </w:p>
    <w:p>
      <w:pPr>
        <w:pStyle w:val="ListParagraph"/>
        <w:numPr>
          <w:ilvl w:val="0"/>
          <w:numId w:val="1"/>
        </w:numPr>
        <w:spacing w:after="80"/>
      </w:pPr>
      <w:r>
        <w:t xml:space="preserve">Override any individual price with your own figure.</w:t>
      </w:r>
    </w:p>
    <w:p>
      <w:pPr>
        <w:pStyle w:val="ListParagraph"/>
        <w:numPr>
          <w:ilvl w:val="0"/>
          <w:numId w:val="1"/>
        </w:numPr>
        <w:spacing w:after="80"/>
      </w:pPr>
      <w:r>
        <w:t xml:space="preserve">Choose between your library price, the benchmark, or the blended suggestion per item.</w:t>
      </w:r>
    </w:p>
    <w:tbl>
      <w:tblPr>
        <w:tblW w:type="pct" w:w="100%"/>
        <w:tblBorders>
          <w:top w:val="none"/>
          <w:left w:val="none"/>
          <w:bottom w:val="none"/>
          <w:right w:val="none"/>
          <w:insideH w:val="none"/>
          <w:insideV w:val="none"/>
        </w:tblBorders>
      </w:tblPr>
      <w:tblGrid>
        <w:gridCol w:w="100"/>
      </w:tblGrid>
      <w:tr>
        <w:tc>
          <w:tcPr>
            <w:tcBorders>
              <w:top w:val="dashed" w:color="1a56db" w:sz="6"/>
              <w:left w:val="dashed" w:color="1a56db" w:sz="6"/>
              <w:bottom w:val="dashed" w:color="1a56db" w:sz="6"/>
              <w:right w:val="dashed" w:color="1a56db" w:sz="6"/>
            </w:tcBorders>
            <w:shd w:fill="EAF1FB" w:val="clear"/>
            <w:tcMar>
              <w:top w:type="dxa" w:w="200"/>
              <w:left w:type="dxa" w:w="120"/>
              <w:bottom w:type="dxa" w:w="200"/>
              <w:right w:type="dxa" w:w="120"/>
            </w:tcMar>
          </w:tcPr>
          <w:p>
            <w:pPr>
              <w:spacing w:after="60"/>
              <w:jc w:val="center"/>
            </w:pPr>
            <w:r>
              <w:rPr>
                <w:b/>
                <w:bCs/>
                <w:color w:val="1a56db"/>
                <w:sz w:val="22"/>
                <w:szCs w:val="22"/>
              </w:rPr>
              <w:t xml:space="preserve">[ INSERT SCREENSHOT HERE ]</w:t>
            </w:r>
          </w:p>
          <w:p>
            <w:pPr>
              <w:jc w:val="center"/>
            </w:pPr>
            <w:r>
              <w:rPr>
                <w:color w:val="333333"/>
                <w:sz w:val="20"/>
                <w:szCs w:val="20"/>
              </w:rPr>
              <w:t xml:space="preserve">Pricing tab - priced line items with the margin/contingency bar</w:t>
            </w:r>
          </w:p>
        </w:tc>
      </w:tr>
    </w:tbl>
    <w:p>
      <w:pPr>
        <w:spacing w:after="200" w:before="40"/>
        <w:jc w:val="center"/>
      </w:pPr>
      <w:r>
        <w:rPr>
          <w:i/>
          <w:iCs/>
          <w:color w:val="1a56db"/>
          <w:sz w:val="18"/>
          <w:szCs w:val="18"/>
        </w:rPr>
        <w:t xml:space="preserve">Screenshot: Pricing tab - priced line items with the margin/contingency bar</w:t>
      </w:r>
    </w:p>
    <w:p>
      <w:pPr>
        <w:pStyle w:val="Heading1"/>
        <w:spacing w:after="120" w:before="240"/>
      </w:pPr>
      <w:r>
        <w:rPr>
          <w:b/>
          <w:bCs/>
        </w:rPr>
        <w:t xml:space="preserve">8. Reviewing flagged prices</w:t>
      </w:r>
    </w:p>
    <w:p>
      <w:pPr>
        <w:spacing w:after="120"/>
      </w:pPr>
      <w:r>
        <w:t xml:space="preserve">The Review tab lists items whose prices look unusual - for example, far above or below the benchmark, or matched with low confidence. This is your safety net before you commit to a figure.</w:t>
      </w:r>
    </w:p>
    <w:p>
      <w:pPr>
        <w:spacing w:after="100"/>
      </w:pPr>
      <w:r>
        <w:rPr>
          <w:b/>
          <w:bCs/>
        </w:rPr>
        <w:t xml:space="preserve">1. </w:t>
      </w:r>
      <w:r>
        <w:t xml:space="preserve">Open the Review tab to see flagged items and why each was flagged.</w:t>
      </w:r>
    </w:p>
    <w:p>
      <w:pPr>
        <w:spacing w:after="100"/>
      </w:pPr>
      <w:r>
        <w:rPr>
          <w:b/>
          <w:bCs/>
        </w:rPr>
        <w:t xml:space="preserve">2. </w:t>
      </w:r>
      <w:r>
        <w:t xml:space="preserve">For each item, accept the suggested price or enter your own.</w:t>
      </w:r>
    </w:p>
    <w:p>
      <w:pPr>
        <w:spacing w:after="100"/>
      </w:pPr>
      <w:r>
        <w:rPr>
          <w:b/>
          <w:bCs/>
        </w:rPr>
        <w:t xml:space="preserve">3. </w:t>
      </w:r>
      <w:r>
        <w:t xml:space="preserve">Items you've addressed drop off the list - aim to clear it before exporting.</w:t>
      </w:r>
    </w:p>
    <w:tbl>
      <w:tblPr>
        <w:tblW w:type="pct" w:w="100%"/>
        <w:tblBorders>
          <w:top w:val="none"/>
          <w:left w:val="none"/>
          <w:bottom w:val="none"/>
          <w:right w:val="none"/>
          <w:insideH w:val="none"/>
          <w:insideV w:val="none"/>
        </w:tblBorders>
      </w:tblPr>
      <w:tblGrid>
        <w:gridCol w:w="100"/>
      </w:tblGrid>
      <w:tr>
        <w:tc>
          <w:tcPr>
            <w:tcBorders>
              <w:top w:val="dashed" w:color="1a56db" w:sz="6"/>
              <w:left w:val="dashed" w:color="1a56db" w:sz="6"/>
              <w:bottom w:val="dashed" w:color="1a56db" w:sz="6"/>
              <w:right w:val="dashed" w:color="1a56db" w:sz="6"/>
            </w:tcBorders>
            <w:shd w:fill="EAF1FB" w:val="clear"/>
            <w:tcMar>
              <w:top w:type="dxa" w:w="200"/>
              <w:left w:type="dxa" w:w="120"/>
              <w:bottom w:type="dxa" w:w="200"/>
              <w:right w:type="dxa" w:w="120"/>
            </w:tcMar>
          </w:tcPr>
          <w:p>
            <w:pPr>
              <w:spacing w:after="60"/>
              <w:jc w:val="center"/>
            </w:pPr>
            <w:r>
              <w:rPr>
                <w:b/>
                <w:bCs/>
                <w:color w:val="1a56db"/>
                <w:sz w:val="22"/>
                <w:szCs w:val="22"/>
              </w:rPr>
              <w:t xml:space="preserve">[ INSERT SCREENSHOT HERE ]</w:t>
            </w:r>
          </w:p>
          <w:p>
            <w:pPr>
              <w:jc w:val="center"/>
            </w:pPr>
            <w:r>
              <w:rPr>
                <w:color w:val="333333"/>
                <w:sz w:val="20"/>
                <w:szCs w:val="20"/>
              </w:rPr>
              <w:t xml:space="preserve">Review tab - flagged items with the reason for each flag</w:t>
            </w:r>
          </w:p>
        </w:tc>
      </w:tr>
    </w:tbl>
    <w:p>
      <w:pPr>
        <w:spacing w:after="200" w:before="40"/>
        <w:jc w:val="center"/>
      </w:pPr>
      <w:r>
        <w:rPr>
          <w:i/>
          <w:iCs/>
          <w:color w:val="1a56db"/>
          <w:sz w:val="18"/>
          <w:szCs w:val="18"/>
        </w:rPr>
        <w:t xml:space="preserve">Screenshot: Review tab - flagged items with the reason for each flag</w:t>
      </w:r>
    </w:p>
    <w:p>
      <w:pPr>
        <w:pStyle w:val="Heading1"/>
        <w:spacing w:after="120" w:before="240"/>
      </w:pPr>
      <w:r>
        <w:rPr>
          <w:b/>
          <w:bCs/>
        </w:rPr>
        <w:t xml:space="preserve">9. The Tender Sum panel</w:t>
      </w:r>
    </w:p>
    <w:p>
      <w:pPr>
        <w:spacing w:after="120"/>
      </w:pPr>
      <w:r>
        <w:t xml:space="preserve">Once analysis completes, the Pricing tab shows an indicative Tender Sum - a plain-language build-up of your bid:</w:t>
      </w:r>
    </w:p>
    <w:p>
      <w:pPr>
        <w:pStyle w:val="ListParagraph"/>
        <w:numPr>
          <w:ilvl w:val="0"/>
          <w:numId w:val="1"/>
        </w:numPr>
        <w:spacing w:after="80"/>
      </w:pPr>
      <w:r>
        <w:t xml:space="preserve">Materials - summed automatically from your priced BOQ.</w:t>
      </w:r>
    </w:p>
    <w:p>
      <w:pPr>
        <w:pStyle w:val="ListParagraph"/>
        <w:numPr>
          <w:ilvl w:val="0"/>
          <w:numId w:val="1"/>
        </w:numPr>
        <w:spacing w:after="80"/>
      </w:pPr>
      <w:r>
        <w:t xml:space="preserve">Labour - duration x workers x daily rate (defaults to RM 150/day; edit to taste).</w:t>
      </w:r>
    </w:p>
    <w:p>
      <w:pPr>
        <w:pStyle w:val="ListParagraph"/>
        <w:numPr>
          <w:ilvl w:val="0"/>
          <w:numId w:val="1"/>
        </w:numPr>
        <w:spacing w:after="80"/>
      </w:pPr>
      <w:r>
        <w:t xml:space="preserve">Contingency - your contingency % applied to the base cost.</w:t>
      </w:r>
    </w:p>
    <w:p>
      <w:pPr>
        <w:pStyle w:val="ListParagraph"/>
        <w:numPr>
          <w:ilvl w:val="0"/>
          <w:numId w:val="1"/>
        </w:numPr>
        <w:spacing w:after="80"/>
      </w:pPr>
      <w:r>
        <w:t xml:space="preserve">Profit - your target margin on the selling price.</w:t>
      </w:r>
    </w:p>
    <w:p>
      <w:pPr>
        <w:spacing w:after="120"/>
      </w:pPr>
      <w:r>
        <w:t xml:space="preserve">The result is your indicative tender figure, with the amount also written out in words - handy for tender forms. Treat it as a guide to sanity-check your bid, not a substitute for your professional judgement.</w:t>
      </w:r>
    </w:p>
    <w:tbl>
      <w:tblPr>
        <w:tblW w:type="pct" w:w="100%"/>
        <w:tblBorders>
          <w:top w:val="none"/>
          <w:left w:val="none"/>
          <w:bottom w:val="none"/>
          <w:right w:val="none"/>
          <w:insideH w:val="none"/>
          <w:insideV w:val="none"/>
        </w:tblBorders>
      </w:tblPr>
      <w:tblGrid>
        <w:gridCol w:w="100"/>
      </w:tblGrid>
      <w:tr>
        <w:tc>
          <w:tcPr>
            <w:tcBorders>
              <w:top w:val="dashed" w:color="1a56db" w:sz="6"/>
              <w:left w:val="dashed" w:color="1a56db" w:sz="6"/>
              <w:bottom w:val="dashed" w:color="1a56db" w:sz="6"/>
              <w:right w:val="dashed" w:color="1a56db" w:sz="6"/>
            </w:tcBorders>
            <w:shd w:fill="EAF1FB" w:val="clear"/>
            <w:tcMar>
              <w:top w:type="dxa" w:w="200"/>
              <w:left w:type="dxa" w:w="120"/>
              <w:bottom w:type="dxa" w:w="200"/>
              <w:right w:type="dxa" w:w="120"/>
            </w:tcMar>
          </w:tcPr>
          <w:p>
            <w:pPr>
              <w:spacing w:after="60"/>
              <w:jc w:val="center"/>
            </w:pPr>
            <w:r>
              <w:rPr>
                <w:b/>
                <w:bCs/>
                <w:color w:val="1a56db"/>
                <w:sz w:val="22"/>
                <w:szCs w:val="22"/>
              </w:rPr>
              <w:t xml:space="preserve">[ INSERT SCREENSHOT HERE ]</w:t>
            </w:r>
          </w:p>
          <w:p>
            <w:pPr>
              <w:jc w:val="center"/>
            </w:pPr>
            <w:r>
              <w:rPr>
                <w:color w:val="333333"/>
                <w:sz w:val="20"/>
                <w:szCs w:val="20"/>
              </w:rPr>
              <w:t xml:space="preserve">Tender Sum panel - the cost build-up and the amount in words</w:t>
            </w:r>
          </w:p>
        </w:tc>
      </w:tr>
    </w:tbl>
    <w:p>
      <w:pPr>
        <w:spacing w:after="200" w:before="40"/>
        <w:jc w:val="center"/>
      </w:pPr>
      <w:r>
        <w:rPr>
          <w:i/>
          <w:iCs/>
          <w:color w:val="1a56db"/>
          <w:sz w:val="18"/>
          <w:szCs w:val="18"/>
        </w:rPr>
        <w:t xml:space="preserve">Screenshot: Tender Sum panel - the cost build-up and the amount in words</w:t>
      </w:r>
    </w:p>
    <w:p>
      <w:pPr>
        <w:pStyle w:val="Heading1"/>
        <w:spacing w:after="120" w:before="240"/>
      </w:pPr>
      <w:r>
        <w:rPr>
          <w:b/>
          <w:bCs/>
        </w:rPr>
        <w:t xml:space="preserve">10. Exporting your deliverables</w:t>
      </w:r>
    </w:p>
    <w:p>
      <w:pPr>
        <w:spacing w:after="120"/>
      </w:pPr>
      <w:r>
        <w:t xml:space="preserve">From Generated Deliverables on the project page you can preview or download:</w:t>
      </w:r>
    </w:p>
    <w:p>
      <w:pPr>
        <w:pStyle w:val="ListParagraph"/>
        <w:numPr>
          <w:ilvl w:val="0"/>
          <w:numId w:val="1"/>
        </w:numPr>
        <w:spacing w:after="80"/>
      </w:pPr>
      <w:r>
        <w:t xml:space="preserve">Priced BOQ (Excel) - line items with rates, your contingency and margin, and the tender total.</w:t>
      </w:r>
    </w:p>
    <w:p>
      <w:pPr>
        <w:pStyle w:val="ListParagraph"/>
        <w:numPr>
          <w:ilvl w:val="0"/>
          <w:numId w:val="1"/>
        </w:numPr>
        <w:spacing w:after="80"/>
      </w:pPr>
      <w:r>
        <w:t xml:space="preserve">Tender summary, scope of works, method statement, specifications (Word).</w:t>
      </w:r>
    </w:p>
    <w:p>
      <w:pPr>
        <w:spacing w:after="120"/>
      </w:pPr>
      <w:r>
        <w:t xml:space="preserve">On mobile, each deliverable shows its full filename above its buttons. Your deliverables are stored durably, so you can come back and re-download them at any time - even for old projects.</w:t>
      </w:r>
    </w:p>
    <w:tbl>
      <w:tblPr>
        <w:tblW w:type="pct" w:w="100%"/>
        <w:tblBorders>
          <w:top w:val="none"/>
          <w:left w:val="none"/>
          <w:bottom w:val="none"/>
          <w:right w:val="none"/>
          <w:insideH w:val="none"/>
          <w:insideV w:val="none"/>
        </w:tblBorders>
      </w:tblPr>
      <w:tblGrid>
        <w:gridCol w:w="100"/>
      </w:tblGrid>
      <w:tr>
        <w:tc>
          <w:tcPr>
            <w:tcBorders>
              <w:top w:val="dashed" w:color="1a56db" w:sz="6"/>
              <w:left w:val="dashed" w:color="1a56db" w:sz="6"/>
              <w:bottom w:val="dashed" w:color="1a56db" w:sz="6"/>
              <w:right w:val="dashed" w:color="1a56db" w:sz="6"/>
            </w:tcBorders>
            <w:shd w:fill="EAF1FB" w:val="clear"/>
            <w:tcMar>
              <w:top w:type="dxa" w:w="200"/>
              <w:left w:type="dxa" w:w="120"/>
              <w:bottom w:type="dxa" w:w="200"/>
              <w:right w:type="dxa" w:w="120"/>
            </w:tcMar>
          </w:tcPr>
          <w:p>
            <w:pPr>
              <w:spacing w:after="60"/>
              <w:jc w:val="center"/>
            </w:pPr>
            <w:r>
              <w:rPr>
                <w:b/>
                <w:bCs/>
                <w:color w:val="1a56db"/>
                <w:sz w:val="22"/>
                <w:szCs w:val="22"/>
              </w:rPr>
              <w:t xml:space="preserve">[ INSERT SCREENSHOT HERE ]</w:t>
            </w:r>
          </w:p>
          <w:p>
            <w:pPr>
              <w:jc w:val="center"/>
            </w:pPr>
            <w:r>
              <w:rPr>
                <w:color w:val="333333"/>
                <w:sz w:val="20"/>
                <w:szCs w:val="20"/>
              </w:rPr>
              <w:t xml:space="preserve">Generated Deliverables list - filename above the Preview / Download buttons</w:t>
            </w:r>
          </w:p>
        </w:tc>
      </w:tr>
    </w:tbl>
    <w:p>
      <w:pPr>
        <w:spacing w:after="200" w:before="40"/>
        <w:jc w:val="center"/>
      </w:pPr>
      <w:r>
        <w:rPr>
          <w:i/>
          <w:iCs/>
          <w:color w:val="1a56db"/>
          <w:sz w:val="18"/>
          <w:szCs w:val="18"/>
        </w:rPr>
        <w:t xml:space="preserve">Screenshot: Generated Deliverables list - filename above the Preview / Download buttons</w:t>
      </w:r>
    </w:p>
    <w:p>
      <w:pPr>
        <w:pStyle w:val="Heading1"/>
        <w:spacing w:after="120" w:before="240"/>
      </w:pPr>
      <w:r>
        <w:rPr>
          <w:b/>
          <w:bCs/>
        </w:rPr>
        <w:t xml:space="preserve">11. My Price Library</w:t>
      </w:r>
    </w:p>
    <w:p>
      <w:pPr>
        <w:spacing w:after="120"/>
      </w:pPr>
      <w:r>
        <w:t xml:space="preserve">My Price Library is your own catalogue of rates. The more of your real prices it holds, the more accurately PERSIS prices your tenders (your library is weighted more heavily than generic benchmarks).</w:t>
      </w:r>
    </w:p>
    <w:p>
      <w:pPr>
        <w:pStyle w:val="ListParagraph"/>
        <w:numPr>
          <w:ilvl w:val="0"/>
          <w:numId w:val="1"/>
        </w:numPr>
        <w:spacing w:after="80"/>
      </w:pPr>
      <w:r>
        <w:t xml:space="preserve">Add items with a description, unit and price.</w:t>
      </w:r>
    </w:p>
    <w:p>
      <w:pPr>
        <w:pStyle w:val="ListParagraph"/>
        <w:numPr>
          <w:ilvl w:val="0"/>
          <w:numId w:val="1"/>
        </w:numPr>
        <w:spacing w:after="80"/>
      </w:pPr>
      <w:r>
        <w:t xml:space="preserve">Keep it current - update rates as your costs change.</w:t>
      </w:r>
    </w:p>
    <w:p>
      <w:pPr>
        <w:pStyle w:val="ListParagraph"/>
        <w:numPr>
          <w:ilvl w:val="0"/>
          <w:numId w:val="1"/>
        </w:numPr>
        <w:spacing w:after="80"/>
      </w:pPr>
      <w:r>
        <w:t xml:space="preserve">Your prices are private to your account.</w:t>
      </w:r>
    </w:p>
    <w:tbl>
      <w:tblPr>
        <w:tblW w:type="pct" w:w="100%"/>
        <w:tblBorders>
          <w:top w:val="none"/>
          <w:left w:val="none"/>
          <w:bottom w:val="none"/>
          <w:right w:val="none"/>
          <w:insideH w:val="none"/>
          <w:insideV w:val="none"/>
        </w:tblBorders>
      </w:tblPr>
      <w:tblGrid>
        <w:gridCol w:w="100"/>
      </w:tblGrid>
      <w:tr>
        <w:tc>
          <w:tcPr>
            <w:tcBorders>
              <w:top w:val="dashed" w:color="1a56db" w:sz="6"/>
              <w:left w:val="dashed" w:color="1a56db" w:sz="6"/>
              <w:bottom w:val="dashed" w:color="1a56db" w:sz="6"/>
              <w:right w:val="dashed" w:color="1a56db" w:sz="6"/>
            </w:tcBorders>
            <w:shd w:fill="EAF1FB" w:val="clear"/>
            <w:tcMar>
              <w:top w:type="dxa" w:w="200"/>
              <w:left w:type="dxa" w:w="120"/>
              <w:bottom w:type="dxa" w:w="200"/>
              <w:right w:type="dxa" w:w="120"/>
            </w:tcMar>
          </w:tcPr>
          <w:p>
            <w:pPr>
              <w:spacing w:after="60"/>
              <w:jc w:val="center"/>
            </w:pPr>
            <w:r>
              <w:rPr>
                <w:b/>
                <w:bCs/>
                <w:color w:val="1a56db"/>
                <w:sz w:val="22"/>
                <w:szCs w:val="22"/>
              </w:rPr>
              <w:t xml:space="preserve">[ INSERT SCREENSHOT HERE ]</w:t>
            </w:r>
          </w:p>
          <w:p>
            <w:pPr>
              <w:jc w:val="center"/>
            </w:pPr>
            <w:r>
              <w:rPr>
                <w:color w:val="333333"/>
                <w:sz w:val="20"/>
                <w:szCs w:val="20"/>
              </w:rPr>
              <w:t xml:space="preserve">My Price Library - your list of rates</w:t>
            </w:r>
          </w:p>
        </w:tc>
      </w:tr>
    </w:tbl>
    <w:p>
      <w:pPr>
        <w:spacing w:after="200" w:before="40"/>
        <w:jc w:val="center"/>
      </w:pPr>
      <w:r>
        <w:rPr>
          <w:i/>
          <w:iCs/>
          <w:color w:val="1a56db"/>
          <w:sz w:val="18"/>
          <w:szCs w:val="18"/>
        </w:rPr>
        <w:t xml:space="preserve">Screenshot: My Price Library - your list of rates</w:t>
      </w:r>
    </w:p>
    <w:p>
      <w:pPr>
        <w:pStyle w:val="Heading1"/>
        <w:spacing w:after="120" w:before="240"/>
      </w:pPr>
      <w:r>
        <w:rPr>
          <w:b/>
          <w:bCs/>
        </w:rPr>
        <w:t xml:space="preserve">12. Credits, packages &amp; billing</w:t>
      </w:r>
    </w:p>
    <w:p>
      <w:pPr>
        <w:spacing w:after="120"/>
      </w:pPr>
      <w:r>
        <w:t xml:space="preserve">PERSIS runs on credits: 1 credit = RM 1. Processing a tender costs credits based on the document's size and complexity - you'll always see the exact cost before you confirm, and it's fixed at that amount (no surprises afterwards).</w:t>
      </w:r>
    </w:p>
    <w:p>
      <w:pPr>
        <w:pStyle w:val="ListParagraph"/>
        <w:numPr>
          <w:ilvl w:val="0"/>
          <w:numId w:val="1"/>
        </w:numPr>
        <w:spacing w:after="80"/>
      </w:pPr>
      <w:r>
        <w:t xml:space="preserve">Credits never expire.</w:t>
      </w:r>
    </w:p>
    <w:p>
      <w:pPr>
        <w:pStyle w:val="ListParagraph"/>
        <w:numPr>
          <w:ilvl w:val="0"/>
          <w:numId w:val="1"/>
        </w:numPr>
        <w:spacing w:after="80"/>
      </w:pPr>
      <w:r>
        <w:t xml:space="preserve">Each purchase also activates your subscription.</w:t>
      </w:r>
    </w:p>
    <w:p>
      <w:pPr>
        <w:pStyle w:val="ListParagraph"/>
        <w:numPr>
          <w:ilvl w:val="0"/>
          <w:numId w:val="1"/>
        </w:numPr>
        <w:spacing w:after="80"/>
      </w:pPr>
      <w:r>
        <w:t xml:space="preserve">A failed processing run earns one free retry.</w:t>
      </w:r>
    </w:p>
    <w:p>
      <w:pPr>
        <w:pStyle w:val="Heading2"/>
        <w:spacing w:after="100" w:before="200"/>
      </w:pPr>
      <w:r>
        <w:rPr>
          <w:b/>
          <w:bCs/>
        </w:rPr>
        <w:t xml:space="preserve">12.1 Packages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tblGrid>
      <w:tr>
        <w:trPr>
          <w:tblHeader/>
        </w:trPr>
        <w:tc>
          <w:tcPr>
            <w:tcW w:type="pct" w:w="40%"/>
            <w:tcMar>
              <w:top w:type="dxa" w:w="50"/>
              <w:left w:type="dxa" w:w="100"/>
              <w:bottom w:type="dxa" w:w="50"/>
              <w:right w:type="dxa" w:w="100"/>
            </w:tcMar>
          </w:tcPr>
          <w:p>
            <w:r>
              <w:rPr>
                <w:b/>
                <w:bCs/>
              </w:rPr>
              <w:t xml:space="preserve">Package</w:t>
            </w:r>
          </w:p>
        </w:tc>
        <w:tc>
          <w:tcPr>
            <w:tcW w:type="pct" w:w="30%"/>
            <w:tcMar>
              <w:top w:type="dxa" w:w="50"/>
              <w:left w:type="dxa" w:w="100"/>
              <w:bottom w:type="dxa" w:w="50"/>
              <w:right w:type="dxa" w:w="100"/>
            </w:tcMar>
          </w:tcPr>
          <w:p>
            <w:r>
              <w:rPr>
                <w:b/>
                <w:bCs/>
              </w:rPr>
              <w:t xml:space="preserve">Price</w:t>
            </w:r>
          </w:p>
        </w:tc>
        <w:tc>
          <w:tcPr>
            <w:tcW w:type="pct" w:w="30%"/>
            <w:tcMar>
              <w:top w:type="dxa" w:w="50"/>
              <w:left w:type="dxa" w:w="100"/>
              <w:bottom w:type="dxa" w:w="50"/>
              <w:right w:type="dxa" w:w="100"/>
            </w:tcMar>
          </w:tcPr>
          <w:p>
            <w:r>
              <w:rPr>
                <w:b/>
                <w:bCs/>
              </w:rPr>
              <w:t xml:space="preserve">Credits</w:t>
            </w:r>
          </w:p>
        </w:tc>
      </w:tr>
      <w:tr>
        <w:tc>
          <w:tcPr>
            <w:tcW w:type="pct" w:w="40%"/>
            <w:tcMar>
              <w:top w:type="dxa" w:w="50"/>
              <w:left w:type="dxa" w:w="100"/>
              <w:bottom w:type="dxa" w:w="50"/>
              <w:right w:type="dxa" w:w="100"/>
            </w:tcMar>
          </w:tcPr>
          <w:p>
            <w:r>
              <w:rPr>
                <w:b w:val="false"/>
                <w:bCs w:val="false"/>
              </w:rPr>
              <w:t xml:space="preserve">Starter</w:t>
            </w:r>
          </w:p>
        </w:tc>
        <w:tc>
          <w:tcPr>
            <w:tcW w:type="pct" w:w="30%"/>
            <w:tcMar>
              <w:top w:type="dxa" w:w="50"/>
              <w:left w:type="dxa" w:w="100"/>
              <w:bottom w:type="dxa" w:w="50"/>
              <w:right w:type="dxa" w:w="100"/>
            </w:tcMar>
          </w:tcPr>
          <w:p>
            <w:r>
              <w:rPr>
                <w:b w:val="false"/>
                <w:bCs w:val="false"/>
              </w:rPr>
              <w:t xml:space="preserve">RM 299</w:t>
            </w:r>
          </w:p>
        </w:tc>
        <w:tc>
          <w:tcPr>
            <w:tcW w:type="pct" w:w="30%"/>
            <w:tcMar>
              <w:top w:type="dxa" w:w="50"/>
              <w:left w:type="dxa" w:w="100"/>
              <w:bottom w:type="dxa" w:w="50"/>
              <w:right w:type="dxa" w:w="100"/>
            </w:tcMar>
          </w:tcPr>
          <w:p>
            <w:r>
              <w:rPr>
                <w:b w:val="false"/>
                <w:bCs w:val="false"/>
              </w:rPr>
              <w:t xml:space="preserve">300</w:t>
            </w:r>
          </w:p>
        </w:tc>
      </w:tr>
      <w:tr>
        <w:tc>
          <w:tcPr>
            <w:tcW w:type="pct" w:w="40%"/>
            <w:tcMar>
              <w:top w:type="dxa" w:w="50"/>
              <w:left w:type="dxa" w:w="100"/>
              <w:bottom w:type="dxa" w:w="50"/>
              <w:right w:type="dxa" w:w="100"/>
            </w:tcMar>
          </w:tcPr>
          <w:p>
            <w:r>
              <w:rPr>
                <w:b w:val="false"/>
                <w:bCs w:val="false"/>
              </w:rPr>
              <w:t xml:space="preserve">Professional</w:t>
            </w:r>
          </w:p>
        </w:tc>
        <w:tc>
          <w:tcPr>
            <w:tcW w:type="pct" w:w="30%"/>
            <w:tcMar>
              <w:top w:type="dxa" w:w="50"/>
              <w:left w:type="dxa" w:w="100"/>
              <w:bottom w:type="dxa" w:w="50"/>
              <w:right w:type="dxa" w:w="100"/>
            </w:tcMar>
          </w:tcPr>
          <w:p>
            <w:r>
              <w:rPr>
                <w:b w:val="false"/>
                <w:bCs w:val="false"/>
              </w:rPr>
              <w:t xml:space="preserve">RM 499</w:t>
            </w:r>
          </w:p>
        </w:tc>
        <w:tc>
          <w:tcPr>
            <w:tcW w:type="pct" w:w="30%"/>
            <w:tcMar>
              <w:top w:type="dxa" w:w="50"/>
              <w:left w:type="dxa" w:w="100"/>
              <w:bottom w:type="dxa" w:w="50"/>
              <w:right w:type="dxa" w:w="100"/>
            </w:tcMar>
          </w:tcPr>
          <w:p>
            <w:r>
              <w:rPr>
                <w:b w:val="false"/>
                <w:bCs w:val="false"/>
              </w:rPr>
              <w:t xml:space="preserve">550</w:t>
            </w:r>
          </w:p>
        </w:tc>
      </w:tr>
      <w:tr>
        <w:tc>
          <w:tcPr>
            <w:tcW w:type="pct" w:w="40%"/>
            <w:tcMar>
              <w:top w:type="dxa" w:w="50"/>
              <w:left w:type="dxa" w:w="100"/>
              <w:bottom w:type="dxa" w:w="50"/>
              <w:right w:type="dxa" w:w="100"/>
            </w:tcMar>
          </w:tcPr>
          <w:p>
            <w:r>
              <w:rPr>
                <w:b w:val="false"/>
                <w:bCs w:val="false"/>
              </w:rPr>
              <w:t xml:space="preserve">Enterprise</w:t>
            </w:r>
          </w:p>
        </w:tc>
        <w:tc>
          <w:tcPr>
            <w:tcW w:type="pct" w:w="30%"/>
            <w:tcMar>
              <w:top w:type="dxa" w:w="50"/>
              <w:left w:type="dxa" w:w="100"/>
              <w:bottom w:type="dxa" w:w="50"/>
              <w:right w:type="dxa" w:w="100"/>
            </w:tcMar>
          </w:tcPr>
          <w:p>
            <w:r>
              <w:rPr>
                <w:b w:val="false"/>
                <w:bCs w:val="false"/>
              </w:rPr>
              <w:t xml:space="preserve">RM 999</w:t>
            </w:r>
          </w:p>
        </w:tc>
        <w:tc>
          <w:tcPr>
            <w:tcW w:type="pct" w:w="30%"/>
            <w:tcMar>
              <w:top w:type="dxa" w:w="50"/>
              <w:left w:type="dxa" w:w="100"/>
              <w:bottom w:type="dxa" w:w="50"/>
              <w:right w:type="dxa" w:w="100"/>
            </w:tcMar>
          </w:tcPr>
          <w:p>
            <w:r>
              <w:rPr>
                <w:b w:val="false"/>
                <w:bCs w:val="false"/>
              </w:rPr>
              <w:t xml:space="preserve">1,200</w:t>
            </w:r>
          </w:p>
        </w:tc>
      </w:tr>
    </w:tbl>
    <w:p>
      <w:pPr>
        <w:pStyle w:val="Heading2"/>
        <w:spacing w:after="100" w:before="200"/>
      </w:pPr>
      <w:r>
        <w:rPr>
          <w:b/>
          <w:bCs/>
        </w:rPr>
        <w:t xml:space="preserve">12.2 Topping up</w:t>
      </w:r>
    </w:p>
    <w:p>
      <w:pPr>
        <w:spacing w:after="120"/>
      </w:pPr>
      <w:r>
        <w:t xml:space="preserve">Buy credits from Settings -&gt; Credit Balance. Payment is by FPX online banking via Chip In Asia - choose your bank and approve. Your balance and full transaction history are listed in Settings.</w:t>
      </w:r>
    </w:p>
    <w:tbl>
      <w:tblPr>
        <w:tblW w:type="pct" w:w="100%"/>
        <w:tblBorders>
          <w:top w:val="none"/>
          <w:left w:val="none"/>
          <w:bottom w:val="none"/>
          <w:right w:val="none"/>
          <w:insideH w:val="none"/>
          <w:insideV w:val="none"/>
        </w:tblBorders>
      </w:tblPr>
      <w:tblGrid>
        <w:gridCol w:w="100"/>
      </w:tblGrid>
      <w:tr>
        <w:tc>
          <w:tcPr>
            <w:tcBorders>
              <w:top w:val="dashed" w:color="1a56db" w:sz="6"/>
              <w:left w:val="dashed" w:color="1a56db" w:sz="6"/>
              <w:bottom w:val="dashed" w:color="1a56db" w:sz="6"/>
              <w:right w:val="dashed" w:color="1a56db" w:sz="6"/>
            </w:tcBorders>
            <w:shd w:fill="EAF1FB" w:val="clear"/>
            <w:tcMar>
              <w:top w:type="dxa" w:w="200"/>
              <w:left w:type="dxa" w:w="120"/>
              <w:bottom w:type="dxa" w:w="200"/>
              <w:right w:type="dxa" w:w="120"/>
            </w:tcMar>
          </w:tcPr>
          <w:p>
            <w:pPr>
              <w:spacing w:after="60"/>
              <w:jc w:val="center"/>
            </w:pPr>
            <w:r>
              <w:rPr>
                <w:b/>
                <w:bCs/>
                <w:color w:val="1a56db"/>
                <w:sz w:val="22"/>
                <w:szCs w:val="22"/>
              </w:rPr>
              <w:t xml:space="preserve">[ INSERT SCREENSHOT HERE ]</w:t>
            </w:r>
          </w:p>
          <w:p>
            <w:pPr>
              <w:jc w:val="center"/>
            </w:pPr>
            <w:r>
              <w:rPr>
                <w:color w:val="333333"/>
                <w:sz w:val="20"/>
                <w:szCs w:val="20"/>
              </w:rPr>
              <w:t xml:space="preserve">Settings - Credit Balance with the three packages and FPX top-up</w:t>
            </w:r>
          </w:p>
        </w:tc>
      </w:tr>
    </w:tbl>
    <w:p>
      <w:pPr>
        <w:spacing w:after="200" w:before="40"/>
        <w:jc w:val="center"/>
      </w:pPr>
      <w:r>
        <w:rPr>
          <w:i/>
          <w:iCs/>
          <w:color w:val="1a56db"/>
          <w:sz w:val="18"/>
          <w:szCs w:val="18"/>
        </w:rPr>
        <w:t xml:space="preserve">Screenshot: Settings - Credit Balance with the three packages and FPX top-up</w:t>
      </w:r>
    </w:p>
    <w:p>
      <w:pPr>
        <w:pStyle w:val="Heading1"/>
        <w:spacing w:after="120" w:before="240"/>
      </w:pPr>
      <w:r>
        <w:rPr>
          <w:b/>
          <w:bCs/>
        </w:rPr>
        <w:t xml:space="preserve">13. Account settings</w:t>
      </w:r>
    </w:p>
    <w:p>
      <w:pPr>
        <w:pStyle w:val="ListParagraph"/>
        <w:numPr>
          <w:ilvl w:val="0"/>
          <w:numId w:val="1"/>
        </w:numPr>
        <w:spacing w:after="80"/>
      </w:pPr>
      <w:r>
        <w:t xml:space="preserve">Profile &amp; company - name, phone, address (used on deliverables).</w:t>
      </w:r>
    </w:p>
    <w:p>
      <w:pPr>
        <w:pStyle w:val="ListParagraph"/>
        <w:numPr>
          <w:ilvl w:val="0"/>
          <w:numId w:val="1"/>
        </w:numPr>
        <w:spacing w:after="80"/>
      </w:pPr>
      <w:r>
        <w:t xml:space="preserve">Change password - for email-registered accounts.</w:t>
      </w:r>
    </w:p>
    <w:p>
      <w:pPr>
        <w:pStyle w:val="ListParagraph"/>
        <w:numPr>
          <w:ilvl w:val="0"/>
          <w:numId w:val="1"/>
        </w:numPr>
        <w:spacing w:after="80"/>
      </w:pPr>
      <w:r>
        <w:t xml:space="preserve">Credit Balance - current balance, top-up packages, transaction history.</w:t>
      </w:r>
    </w:p>
    <w:p>
      <w:pPr>
        <w:pStyle w:val="ListParagraph"/>
        <w:numPr>
          <w:ilvl w:val="0"/>
          <w:numId w:val="1"/>
        </w:numPr>
        <w:spacing w:after="80"/>
      </w:pPr>
      <w:r>
        <w:t xml:space="preserve">Payments - your past purchases and receipts.</w:t>
      </w:r>
    </w:p>
    <w:p>
      <w:pPr>
        <w:pStyle w:val="Heading1"/>
        <w:spacing w:after="120" w:before="240"/>
      </w:pPr>
      <w:r>
        <w:rPr>
          <w:b/>
          <w:bCs/>
        </w:rPr>
        <w:t xml:space="preserve">14. Troubleshooting &amp; FAQ</w:t>
      </w:r>
    </w:p>
    <w:p>
      <w:pPr>
        <w:pStyle w:val="Heading3"/>
        <w:spacing w:after="80" w:before="160"/>
      </w:pPr>
      <w:r>
        <w:rPr>
          <w:b/>
          <w:bCs/>
        </w:rPr>
        <w:t xml:space="preserve">The camera won't open / is stuck on "Starting camera..."</w:t>
      </w:r>
    </w:p>
    <w:p>
      <w:pPr>
        <w:spacing w:after="120"/>
      </w:pPr>
      <w:r>
        <w:t xml:space="preserve">Check your browser has permission to use the camera, and that no other app is using it. Reload the page and try again. On iPhone use Safari; on Android use Chrome.</w:t>
      </w:r>
    </w:p>
    <w:p>
      <w:pPr>
        <w:pStyle w:val="Heading3"/>
        <w:spacing w:after="80" w:before="160"/>
      </w:pPr>
      <w:r>
        <w:rPr>
          <w:b/>
          <w:bCs/>
        </w:rPr>
        <w:t xml:space="preserve">My upload was rejected</w:t>
      </w:r>
    </w:p>
    <w:p>
      <w:pPr>
        <w:spacing w:after="120"/>
      </w:pPr>
      <w:r>
        <w:t xml:space="preserve">Files must be PDF, Word or Excel and under 20 MB. For larger documents, split them or use the camera scanner for the key sections.</w:t>
      </w:r>
    </w:p>
    <w:p>
      <w:pPr>
        <w:pStyle w:val="Heading3"/>
        <w:spacing w:after="80" w:before="160"/>
      </w:pPr>
      <w:r>
        <w:rPr>
          <w:b/>
          <w:bCs/>
        </w:rPr>
        <w:t xml:space="preserve">A price looks wrong</w:t>
      </w:r>
    </w:p>
    <w:p>
      <w:pPr>
        <w:spacing w:after="120"/>
      </w:pPr>
      <w:r>
        <w:t xml:space="preserve">Open the Review tab - PERSIS flags prices that are far from the benchmark. You can override any price with your own figure.</w:t>
      </w:r>
    </w:p>
    <w:p>
      <w:pPr>
        <w:pStyle w:val="Heading3"/>
        <w:spacing w:after="80" w:before="160"/>
      </w:pPr>
      <w:r>
        <w:rPr>
          <w:b/>
          <w:bCs/>
        </w:rPr>
        <w:t xml:space="preserve">I can't re-download an old deliverable</w:t>
      </w:r>
    </w:p>
    <w:p>
      <w:pPr>
        <w:spacing w:after="120"/>
      </w:pPr>
      <w:r>
        <w:t xml:space="preserve">Deliverables are now stored durably and persist across system updates. If a very old project (from before this change) is missing files, re-run the analysis on it to regenerate the pack.</w:t>
      </w:r>
    </w:p>
    <w:p>
      <w:pPr>
        <w:pStyle w:val="Heading3"/>
        <w:spacing w:after="80" w:before="160"/>
      </w:pPr>
      <w:r>
        <w:rPr>
          <w:b/>
          <w:bCs/>
        </w:rPr>
        <w:t xml:space="preserve">Processing failed</w:t>
      </w:r>
    </w:p>
    <w:p>
      <w:pPr>
        <w:spacing w:after="120"/>
      </w:pPr>
      <w:r>
        <w:t xml:space="preserve">Use the free retry offered on the project page. If it fails again, contact support with the project name.</w:t>
      </w:r>
    </w:p>
    <w:p>
      <w:pPr>
        <w:pStyle w:val="Heading3"/>
        <w:spacing w:after="80" w:before="160"/>
      </w:pPr>
      <w:r>
        <w:rPr>
          <w:b/>
          <w:bCs/>
        </w:rPr>
        <w:t xml:space="preserve">Where is my data?</w:t>
      </w:r>
    </w:p>
    <w:p>
      <w:pPr>
        <w:spacing w:after="120"/>
      </w:pPr>
      <w:r>
        <w:t xml:space="preserve">Your projects, prices and deliverables are private to your account. Administrators can see account information to support you but not your password (which is never stored in readable form).</w:t>
      </w:r>
    </w:p>
    <w:p>
      <w:pPr>
        <w:pStyle w:val="Heading1"/>
        <w:spacing w:after="120" w:before="240"/>
      </w:pPr>
      <w:r>
        <w:rPr>
          <w:b/>
          <w:bCs/>
        </w:rPr>
        <w:t xml:space="preserve">15. Administrator guide</w:t>
      </w:r>
    </w:p>
    <w:p>
      <w:pPr>
        <w:spacing w:after="120"/>
      </w:pPr>
      <w:r>
        <w:rPr>
          <w:i/>
          <w:iCs/>
          <w:color w:val="555555"/>
        </w:rPr>
        <w:t xml:space="preserve">This section is for PERSIS administrators only. Admin pages live under the Admin menu and require an admin account.</w:t>
      </w:r>
    </w:p>
    <w:p>
      <w:pPr>
        <w:pStyle w:val="Heading2"/>
        <w:spacing w:after="100" w:before="200"/>
      </w:pPr>
      <w:r>
        <w:rPr>
          <w:b/>
          <w:bCs/>
        </w:rPr>
        <w:t xml:space="preserve">15.1 Managing users</w:t>
      </w:r>
    </w:p>
    <w:p>
      <w:pPr>
        <w:pStyle w:val="ListParagraph"/>
        <w:numPr>
          <w:ilvl w:val="0"/>
          <w:numId w:val="1"/>
        </w:numPr>
        <w:spacing w:after="80"/>
      </w:pPr>
      <w:r>
        <w:t xml:space="preserve">View all registered users, their subscription status and credit balance.</w:t>
      </w:r>
    </w:p>
    <w:p>
      <w:pPr>
        <w:pStyle w:val="ListParagraph"/>
        <w:numPr>
          <w:ilvl w:val="0"/>
          <w:numId w:val="1"/>
        </w:numPr>
        <w:spacing w:after="80"/>
      </w:pPr>
      <w:r>
        <w:t xml:space="preserve">Open a user to edit their profile, adjust credits, or reset their password.</w:t>
      </w:r>
    </w:p>
    <w:p>
      <w:pPr>
        <w:pStyle w:val="ListParagraph"/>
        <w:numPr>
          <w:ilvl w:val="0"/>
          <w:numId w:val="1"/>
        </w:numPr>
        <w:spacing w:after="80"/>
      </w:pPr>
      <w:r>
        <w:t xml:space="preserve">All sensitive actions are recorded in the audit log.</w:t>
      </w:r>
    </w:p>
    <w:p>
      <w:pPr>
        <w:pStyle w:val="Heading2"/>
        <w:spacing w:after="100" w:before="200"/>
      </w:pPr>
      <w:r>
        <w:rPr>
          <w:b/>
          <w:bCs/>
        </w:rPr>
        <w:t xml:space="preserve">15.2 Uploading price lists (benchmarks)</w:t>
      </w:r>
    </w:p>
    <w:p>
      <w:pPr>
        <w:spacing w:after="120"/>
      </w:pPr>
      <w:r>
        <w:t xml:space="preserve">Admin -&gt; Price Lists is where you maintain the benchmark rates used for price matching - JKR schedules and CIDB labour/equipment rates.</w:t>
      </w:r>
    </w:p>
    <w:p>
      <w:pPr>
        <w:spacing w:after="100"/>
      </w:pPr>
      <w:r>
        <w:rPr>
          <w:b/>
          <w:bCs/>
        </w:rPr>
        <w:t xml:space="preserve">1. </w:t>
      </w:r>
      <w:r>
        <w:t xml:space="preserve">Upload a price list file (PDF/Word/Excel).</w:t>
      </w:r>
    </w:p>
    <w:p>
      <w:pPr>
        <w:spacing w:after="100"/>
      </w:pPr>
      <w:r>
        <w:rPr>
          <w:b/>
          <w:bCs/>
        </w:rPr>
        <w:t xml:space="preserve">2. </w:t>
      </w:r>
      <w:r>
        <w:t xml:space="preserve">PERSIS parses it into description / unit / price rows (using the AI for complex layouts).</w:t>
      </w:r>
    </w:p>
    <w:p>
      <w:pPr>
        <w:spacing w:after="100"/>
      </w:pPr>
      <w:r>
        <w:rPr>
          <w:b/>
          <w:bCs/>
        </w:rPr>
        <w:t xml:space="preserve">3. </w:t>
      </w:r>
      <w:r>
        <w:t xml:space="preserve">Review the parsed rows before publishing them as benchmarks.</w:t>
      </w:r>
    </w:p>
    <w:p>
      <w:pPr>
        <w:spacing w:after="120"/>
      </w:pPr>
      <w:r>
        <w:t xml:space="preserve">These benchmarks feed the hybrid pricing engine for all users. Keep them current - especially JKR regional adjustment factors and CIDB wage rates.</w:t>
      </w:r>
    </w:p>
    <w:tbl>
      <w:tblPr>
        <w:tblW w:type="pct" w:w="100%"/>
        <w:tblBorders>
          <w:top w:val="none"/>
          <w:left w:val="none"/>
          <w:bottom w:val="none"/>
          <w:right w:val="none"/>
          <w:insideH w:val="none"/>
          <w:insideV w:val="none"/>
        </w:tblBorders>
      </w:tblPr>
      <w:tblGrid>
        <w:gridCol w:w="100"/>
      </w:tblGrid>
      <w:tr>
        <w:tc>
          <w:tcPr>
            <w:tcBorders>
              <w:top w:val="dashed" w:color="1a56db" w:sz="6"/>
              <w:left w:val="dashed" w:color="1a56db" w:sz="6"/>
              <w:bottom w:val="dashed" w:color="1a56db" w:sz="6"/>
              <w:right w:val="dashed" w:color="1a56db" w:sz="6"/>
            </w:tcBorders>
            <w:shd w:fill="EAF1FB" w:val="clear"/>
            <w:tcMar>
              <w:top w:type="dxa" w:w="200"/>
              <w:left w:type="dxa" w:w="120"/>
              <w:bottom w:type="dxa" w:w="200"/>
              <w:right w:type="dxa" w:w="120"/>
            </w:tcMar>
          </w:tcPr>
          <w:p>
            <w:pPr>
              <w:spacing w:after="60"/>
              <w:jc w:val="center"/>
            </w:pPr>
            <w:r>
              <w:rPr>
                <w:b/>
                <w:bCs/>
                <w:color w:val="1a56db"/>
                <w:sz w:val="22"/>
                <w:szCs w:val="22"/>
              </w:rPr>
              <w:t xml:space="preserve">[ INSERT SCREENSHOT HERE ]</w:t>
            </w:r>
          </w:p>
          <w:p>
            <w:pPr>
              <w:jc w:val="center"/>
            </w:pPr>
            <w:r>
              <w:rPr>
                <w:color w:val="333333"/>
                <w:sz w:val="20"/>
                <w:szCs w:val="20"/>
              </w:rPr>
              <w:t xml:space="preserve">Admin - Price Lists - uploading a benchmark price list</w:t>
            </w:r>
          </w:p>
        </w:tc>
      </w:tr>
    </w:tbl>
    <w:p>
      <w:pPr>
        <w:spacing w:after="200" w:before="40"/>
        <w:jc w:val="center"/>
      </w:pPr>
      <w:r>
        <w:rPr>
          <w:i/>
          <w:iCs/>
          <w:color w:val="1a56db"/>
          <w:sz w:val="18"/>
          <w:szCs w:val="18"/>
        </w:rPr>
        <w:t xml:space="preserve">Screenshot: Admin - Price Lists - uploading a benchmark price list</w:t>
      </w:r>
    </w:p>
    <w:p>
      <w:pPr>
        <w:pStyle w:val="Heading2"/>
        <w:spacing w:after="100" w:before="200"/>
      </w:pPr>
      <w:r>
        <w:rPr>
          <w:b/>
          <w:bCs/>
        </w:rPr>
        <w:t xml:space="preserve">15.3 Landing page content</w:t>
      </w:r>
    </w:p>
    <w:p>
      <w:pPr>
        <w:spacing w:after="120"/>
      </w:pPr>
      <w:r>
        <w:t xml:space="preserve">Admin -&gt; Landing lets you edit the public marketing page (headlines, feature text) without a code change.</w:t>
      </w:r>
    </w:p>
    <w:p>
      <w:pPr>
        <w:pStyle w:val="Heading2"/>
        <w:spacing w:after="100" w:before="200"/>
      </w:pPr>
      <w:r>
        <w:rPr>
          <w:b/>
          <w:bCs/>
        </w:rPr>
        <w:t xml:space="preserve">15.4 Admin settings</w:t>
      </w:r>
    </w:p>
    <w:p>
      <w:pPr>
        <w:pStyle w:val="ListParagraph"/>
        <w:numPr>
          <w:ilvl w:val="0"/>
          <w:numId w:val="1"/>
        </w:numPr>
        <w:spacing w:after="80"/>
      </w:pPr>
      <w:r>
        <w:t xml:space="preserve">Payment provider configuration (Chip In Asia).</w:t>
      </w:r>
    </w:p>
    <w:p>
      <w:pPr>
        <w:pStyle w:val="ListParagraph"/>
        <w:numPr>
          <w:ilvl w:val="0"/>
          <w:numId w:val="1"/>
        </w:numPr>
        <w:spacing w:after="80"/>
      </w:pPr>
      <w:r>
        <w:t xml:space="preserve">Credit-package definitions.</w:t>
      </w:r>
    </w:p>
    <w:p>
      <w:pPr>
        <w:pStyle w:val="ListParagraph"/>
        <w:numPr>
          <w:ilvl w:val="0"/>
          <w:numId w:val="1"/>
        </w:numPr>
        <w:spacing w:after="80"/>
      </w:pPr>
      <w:r>
        <w:t xml:space="preserve">Storage status - confirms durable file storage (Cloudflare R2) is connected so deliverables survive redeploys.</w:t>
      </w:r>
    </w:p>
    <w:p>
      <w:pPr>
        <w:pStyle w:val="Heading2"/>
        <w:spacing w:after="100" w:before="200"/>
      </w:pPr>
      <w:r>
        <w:rPr>
          <w:b/>
          <w:bCs/>
        </w:rPr>
        <w:t xml:space="preserve">15.5 Good practice</w:t>
      </w:r>
    </w:p>
    <w:p>
      <w:pPr>
        <w:pStyle w:val="ListParagraph"/>
        <w:numPr>
          <w:ilvl w:val="0"/>
          <w:numId w:val="1"/>
        </w:numPr>
        <w:spacing w:after="80"/>
      </w:pPr>
      <w:r>
        <w:t xml:space="preserve">Verify benchmark uploads render correctly before publishing.</w:t>
      </w:r>
    </w:p>
    <w:p>
      <w:pPr>
        <w:pStyle w:val="ListParagraph"/>
        <w:numPr>
          <w:ilvl w:val="0"/>
          <w:numId w:val="1"/>
        </w:numPr>
        <w:spacing w:after="80"/>
      </w:pPr>
      <w:r>
        <w:t xml:space="preserve">Review the audit log periodically for unusual activity.</w:t>
      </w:r>
    </w:p>
    <w:p>
      <w:pPr>
        <w:pStyle w:val="ListParagraph"/>
        <w:numPr>
          <w:ilvl w:val="0"/>
          <w:numId w:val="1"/>
        </w:numPr>
        <w:spacing w:after="80"/>
      </w:pPr>
      <w:r>
        <w:t xml:space="preserve">Confirm the storage status shows durable storage active after any infrastructure change.</w:t>
      </w:r>
    </w:p>
    <w:p>
      <w:pPr>
        <w:spacing w:after="240"/>
      </w:pPr>
    </w:p>
    <w:p>
      <w:pPr>
        <w:spacing w:after="120"/>
      </w:pPr>
      <w:r>
        <w:rPr>
          <w:i/>
          <w:iCs/>
          <w:color w:val="555555"/>
        </w:rPr>
        <w:t xml:space="preserve">PERSIS - tender analysis &amp; BOQ pricing. For help, contact your PERSIS administrator or support channel. This guide is provided for users and partners of PERSIS.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PERSIS User Guide</dc:title>
  <dc:creator>PERSIS</dc:creator>
  <dc:description>User manual for PERSIS — AI tender analysis and BOQ pricing for Malaysian contractors.</dc:description>
  <cp:lastModifiedBy>Un-named</cp:lastModifiedBy>
  <cp:revision>1</cp:revision>
  <dcterms:created xsi:type="dcterms:W3CDTF">2026-10-03T10:36:29.900Z</dcterms:created>
  <dcterms:modified xsi:type="dcterms:W3CDTF">2026-10-03T10:36:29.900Z</dcterms:modified>
</cp:coreProperties>
</file>

<file path=docProps/custom.xml><?xml version="1.0" encoding="utf-8"?>
<Properties xmlns="http://schemas.openxmlformats.org/officeDocument/2006/custom-properties" xmlns:vt="http://schemas.openxmlformats.org/officeDocument/2006/docPropsVTypes"/>
</file>