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F9C8B">
      <w:pPr>
        <w:adjustRightInd w:val="0"/>
        <w:snapToGrid w:val="0"/>
        <w:spacing w:before="240" w:beforeLines="100" w:after="360" w:afterLines="150" w:line="360" w:lineRule="auto"/>
        <w:jc w:val="center"/>
        <w:outlineLvl w:val="0"/>
        <w:rPr>
          <w:rFonts w:ascii="Times New Roman" w:hAnsi="Times New Roman" w:eastAsia="仿宋" w:cs="Times New Roman"/>
          <w:b/>
          <w:kern w:val="2"/>
          <w:sz w:val="36"/>
          <w:szCs w:val="36"/>
          <w:lang w:val="en-US" w:eastAsia="zh-CN" w:bidi="ar-SA"/>
        </w:rPr>
      </w:pPr>
      <w:bookmarkStart w:id="0" w:name="_Toc5873802"/>
      <w:bookmarkStart w:id="1" w:name="_Toc1510287252"/>
      <w:r>
        <w:rPr>
          <w:rFonts w:ascii="Times New Roman" w:hAnsi="Times New Roman" w:eastAsia="仿宋" w:cs="Times New Roman"/>
          <w:b/>
          <w:kern w:val="2"/>
          <w:sz w:val="36"/>
          <w:szCs w:val="36"/>
          <w:lang w:val="en-US" w:eastAsia="zh-CN" w:bidi="ar-SA"/>
        </w:rPr>
        <w:t>参考文献</w:t>
      </w:r>
      <w:bookmarkEnd w:id="0"/>
      <w:bookmarkEnd w:id="1"/>
    </w:p>
    <w:p w14:paraId="2EF23D2F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TAPPONNIER P, XU Z Q, ROGER F, et al. Oblique stepwise rise and growth of the Tibet Plateau[J]. Science, 2001, 294(5547): 1671-1677. DOI: 10.1126/science.105978.</w:t>
      </w:r>
    </w:p>
    <w:p w14:paraId="014FC256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肖毓祥, 杜文博, 张波, 等. 祁连山北缘老君庙冲断带构造几何学特征及演化[J]. 北京大学学报（自然科学版）, 2016, 52(5): 891-901. DOI: 10.13209/j.0479-8023.2016.054.</w:t>
      </w:r>
    </w:p>
    <w:p w14:paraId="29434CF8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ZHENG D, CLARK M K, ZHANG P, et al. Erosion, fault initiation and topographic growth of the North Qilian Shan (northern Tibetan Plateau)[J]. Geosphere, 2010, 6(6): 937-941. DOI:10.1130/GES00523.1</w:t>
      </w:r>
    </w:p>
    <w:p w14:paraId="348F7687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FANG X M, ZHAO Z J, LI J J, et al. Magnetostratigraphy of the late Cenozoic Laojunmiao anticline in the northern Qilian Mountains and its implications for the northern Tibetan Plateau uplift[J]. Science in China Series D: Earth Sciences, 2005, 48(7): 1040-1051. DOI:10.1360/03yd0188.</w:t>
      </w:r>
    </w:p>
    <w:p w14:paraId="7A1B7EF1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王阁昭，王敏，2020. 关于阿尔金断裂错动速率研究的综述及其启示[J]. 中国地震，36（4）：817-826.</w:t>
      </w:r>
    </w:p>
    <w:p w14:paraId="1320A697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李海兵, 杨经绥, 许志琴, 等. 阿尔金断裂带对青藏高原北部生长、隆升的制约[J]. 地学前缘, 2006, 13(4): 59-79.</w:t>
      </w:r>
    </w:p>
    <w:p w14:paraId="0EDB9E24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 xml:space="preserve">HETZEL R, NIEDERMANN S, TAO M, et al. Climatic versus tectonic control on river incision at the margin of NE Tibet: </w:t>
      </w:r>
      <w:r>
        <w:rPr>
          <w:rFonts w:hint="eastAsia" w:ascii="Times New Roman" w:hAnsi="Times New Roman" w:eastAsia="宋体" w:cs="Times New Roman"/>
          <w:kern w:val="0"/>
          <w:sz w:val="21"/>
          <w:szCs w:val="24"/>
          <w:vertAlign w:val="superscript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Be exposure dating of river terraces at the mountain front of the Qilian Shan[J]. Journal of Geophysical Research: Earth Surface, 2006, 111(F3): F03012. DOI: 10.1029/2005JF000352.</w:t>
      </w:r>
    </w:p>
    <w:p w14:paraId="57BECDB7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安凯旋，2019. 酒西盆地新生代沉积、剥露过程及对青藏高原东北缘生长的启示[D]. 浙江大学博士学位论文，杭州.</w:t>
      </w:r>
    </w:p>
    <w:p w14:paraId="27B86EF2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何光玉，杨树锋，陈汉林，肖安成，韩永科，李建立，刘昱，高军良，2004. 河西走廊西段及邻区主要断裂（一）晚新生代逆断层与走滑断层的地震剖面解释[J]. 地震学报，26（6）：601-608.</w:t>
      </w:r>
    </w:p>
    <w:p w14:paraId="385CA72B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李满, 肖骑彬, 喻国. 阿尔金走滑断裂带昌马段的电性结构样式及构造意义[J]. 地球物理学报, 2020, 63(11): 4125-4143. DOI:10.6038/cjg2020N0413</w:t>
      </w:r>
    </w:p>
    <w:p w14:paraId="14B01D55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CALDWELL T G, BIBBY H M, BROWN C. The magnetotelluric phase tensor[J]. Geophysical Journal International, 2004, 158(2): 457-469. DOI:10.1111/j.1365-246X.2004.02281.x</w:t>
      </w:r>
    </w:p>
    <w:p w14:paraId="69F9363D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BOOKER J R. The magnetotelluric phase tensor: A critical review[J]. Surveys in Geophysics, 2014, 35(1): 7-40. DOI:10.1007/s10712-013-9234-2</w:t>
      </w:r>
    </w:p>
    <w:p w14:paraId="2C4D3914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XIAO Q, SHAO G, LIU-ZENG J, et al. Eastern termination of the Altyn Tagh Fault, western China: Constraints from a magnetotelluric survey[J]. Journal of Geophysical Research: Solid Earth, 2015, 120(5): 2838-2858. DOI:10.1002/2014JB011363.</w:t>
      </w:r>
    </w:p>
    <w:p w14:paraId="722CF3C6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Xiao Q, Zhao G, Dong Z. Electrical resistivity structure at the northern margin of the Tibetan Plateau and tectonic implications[J]. Journal of Geophysical Research: Solid Earth, 2011, 116(B12): B12401.DOI:10.1029/2010JB008163.</w:t>
      </w:r>
    </w:p>
    <w:p w14:paraId="2911FA88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Xiao Q, Yu G, Liu-Zeng J, et al. Structure and geometry of the Aksay restraining double bend along the Altyn Tagh Fault, northern Tibet, imaged using magnetotelluric method[J]. Geophysical Research Letters, 2017, 44(9): 4090-4097.</w:t>
      </w:r>
      <w:r>
        <w:rPr>
          <w:rFonts w:hint="eastAsia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DOI:</w:t>
      </w: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instrText xml:space="preserve"> HYPERLINK "https://doi.org/10.1002/2017GL072581" </w:instrText>
      </w: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10.1002/2017GL072581</w:t>
      </w: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fldChar w:fldCharType="end"/>
      </w:r>
    </w:p>
    <w:p w14:paraId="297E8680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UNSWORTH M, BEDROSIAN P A. Electrical resistivity structure at the SAFOD site from magnetotelluric exploration[J]. Geophysical Research Letters, 2004, 31(12): L12S05. DOI:10.1029/2003GL019405</w:t>
      </w:r>
    </w:p>
    <w:p w14:paraId="5124C230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SHARE P E, PEACOCK J R, CONSTABLE S, et al. Structural properties of the Southern San Andreas fault zone in northern Coachella Valley from magnetotelluric imaging[J]. Geophysical Journal International, 2023, 232(1): 694-704.DOI:10.1093/gji/ggac356</w:t>
      </w:r>
    </w:p>
    <w:p w14:paraId="23291BC3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Zhu L, Kanamori H. Moho depth variation in southern California from teleseismic receiver functions[J]. Journal of Geophysical Research: Solid Earth, 2000, 105(B2): 2969–2980. DOI: 10.1029/1999JB900322.</w:t>
      </w:r>
    </w:p>
    <w:p w14:paraId="00429E81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 xml:space="preserve">Wang Q, Niu F, Gao Y, Chen Y. Crustal structure and deformation beneath the NE margin of the Tibetan plateau constrained by teleseismic receiver function data[J]. Geophysical Journal International, 2016, 204: 167–179. DOI: 10.1093/gji/ggv420. </w:t>
      </w:r>
    </w:p>
    <w:p w14:paraId="1F0C763A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Ligorría J P, Ammon C J. Iterative deconvolution and receiver-function estimation[J]. Bulletin of the Seismological Society of America, 1999, 89(5): 1395–1400. DOI: 10.1785/BSSA0890051395</w:t>
      </w:r>
    </w:p>
    <w:p w14:paraId="7E9C1B5D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Dueker K G, Sheehan A F. Mantle discontinuity structure from midpoint stacks of converted P to S waves across the Yellowstone hotspot track[J]. Journal of Geophysical Research: Solid Earth, 1997, 102(B4): 8313–8327. DOI: 10.1029/96JB03857.</w:t>
      </w:r>
    </w:p>
    <w:p w14:paraId="695A57C7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SHEN X, LI Y, GAO R, et al. Lateral growth of NE Tibetan Plateau restricted by the Asian lithosphere: Results from a dense seismic profile[J]. Gondwana Research, 2020, 87: 238–247. DOI:10.1016/j.gr.2020.06.018.</w:t>
      </w:r>
    </w:p>
    <w:p w14:paraId="00DE2665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YE Z, GAO R, LU Z, et al. A lithospheric-scale thrust-wedge model for the formation of the northern Tibetan Plateau margin: Evidence from high-resolution seismic imaging[J]. Earth and Planetary Science Letters, 2021, 574: 117170. DOI:10.1016/j.epsl.2021.117170.</w:t>
      </w:r>
    </w:p>
    <w:p w14:paraId="62CBC85D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 xml:space="preserve">Jin R, Shen X, Zhang Y, et al. Crustal differential thickening and incomplete mechanical decoupling in the eastern Qilian Shan, NE Tibetan Plateau: Insights from a dense seismic profile[J]. Earth and Planetary Science Letters, 2026, 684: 120032. DOI: 10.1016/j.epsl.2026.120032. </w:t>
      </w:r>
    </w:p>
    <w:p w14:paraId="38DCC6F1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KIRBY E, HARKINS N, WANG E Q, et al. Slip rate gradients along the eastern Kunlun fault[J]. Tectonics, 2007, 26: TC2010. DOI:10.1029/2006TC002033.</w:t>
      </w:r>
    </w:p>
    <w:p w14:paraId="16E802FA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李坤, 吴磊, 郭波, 等. 岩石圈尺度构造楔吸收青藏高原东北缘有限陆内汇聚[J]. 地球科学, 2025, 55(11): 3644-3660.</w:t>
      </w:r>
    </w:p>
    <w:p w14:paraId="3C7A348D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left="488" w:hanging="488" w:firstLineChars="0"/>
        <w:jc w:val="both"/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ZHANG P Z, MOLNAR P, XU X. Late Quaternary and present-day rates of slip along the Altyn Tagh Fault, northern margin of the Tibetan Plateau[J]. Tectonics, 2007, 26: TC5010. DOI:10.1029/2006TC002014.</w:t>
      </w:r>
    </w:p>
    <w:p w14:paraId="31575922">
      <w:pPr>
        <w:numPr>
          <w:ilvl w:val="0"/>
          <w:numId w:val="2"/>
        </w:numPr>
        <w:ind w:firstLineChars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4"/>
          <w:lang w:val="en-US" w:eastAsia="zh-CN" w:bidi="ar-SA"/>
        </w:rPr>
        <w:t>ENGLAND P, MCKENZIE D. A thin viscous sheet model for continental deformation[J]. Geophysical Journal of the Royal Astronomical Society, 1982, 70(2): 295-321. DOI:10.1111/j.1365-246X.1982.tb04969.</w:t>
      </w:r>
    </w:p>
    <w:p w14:paraId="0B4BBA53">
      <w:pPr>
        <w:ind w:left="0" w:leftChars="0" w:firstLine="0" w:firstLineChars="0"/>
      </w:pPr>
      <w:bookmarkStart w:id="2" w:name="_GoBack"/>
      <w:bookmarkEnd w:id="2"/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16928">
    <w:pPr>
      <w:pStyle w:val="10"/>
      <w:rPr>
        <w:rFonts w:hint="eastAsia" w:eastAsia="仿宋"/>
        <w:lang w:eastAsia="zh-CN"/>
      </w:rPr>
    </w:pPr>
    <w:r>
      <w:rPr>
        <w:rFonts w:hint="eastAsia"/>
        <w:lang w:val="en-US" w:eastAsia="zh-CN"/>
      </w:rPr>
      <w:t>浙江大学地学综合实习</w:t>
    </w:r>
    <w:r>
      <w:rPr>
        <w:lang w:val="zh-CN"/>
      </w:rPr>
      <w:ptab w:relativeTo="margin" w:alignment="right" w:leader="none"/>
    </w:r>
    <w:r>
      <w:rPr>
        <w:rFonts w:hint="eastAsia"/>
        <w:lang w:val="en-US" w:eastAsia="zh-CN"/>
      </w:rPr>
      <w:t>参考文献</w:t>
    </w:r>
  </w:p>
  <w:p w14:paraId="0141E1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402BE"/>
    <w:multiLevelType w:val="multilevel"/>
    <w:tmpl w:val="1FF402BE"/>
    <w:lvl w:ilvl="0" w:tentative="0">
      <w:start w:val="1"/>
      <w:numFmt w:val="decimal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2EBF8A0"/>
    <w:multiLevelType w:val="multilevel"/>
    <w:tmpl w:val="32EBF8A0"/>
    <w:lvl w:ilvl="0" w:tentative="0">
      <w:start w:val="1"/>
      <w:numFmt w:val="decimal"/>
      <w:pStyle w:val="2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4)"/>
      <w:lvlJc w:val="left"/>
      <w:pPr>
        <w:ind w:left="0" w:firstLine="465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(%5)"/>
      <w:lvlJc w:val="left"/>
      <w:pPr>
        <w:ind w:left="0" w:firstLine="465"/>
      </w:pPr>
      <w:rPr>
        <w:rFonts w:hint="eastAsia"/>
      </w:rPr>
    </w:lvl>
    <w:lvl w:ilvl="5" w:tentative="0">
      <w:start w:val="1"/>
      <w:numFmt w:val="lowerLetter"/>
      <w:pStyle w:val="7"/>
      <w:suff w:val="space"/>
      <w:lvlText w:val="%6)"/>
      <w:lvlJc w:val="left"/>
      <w:pPr>
        <w:ind w:left="0" w:firstLine="465"/>
      </w:pPr>
      <w:rPr>
        <w:rFonts w:hint="eastAsia"/>
      </w:rPr>
    </w:lvl>
    <w:lvl w:ilvl="6" w:tentative="0">
      <w:start w:val="1"/>
      <w:numFmt w:val="lowerLetter"/>
      <w:pStyle w:val="8"/>
      <w:suff w:val="space"/>
      <w:lvlText w:val="(%7)"/>
      <w:lvlJc w:val="left"/>
      <w:pPr>
        <w:ind w:left="0" w:firstLine="46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-207"/>
        </w:tabs>
        <w:ind w:left="-20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-63"/>
        </w:tabs>
        <w:ind w:left="-63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BFD1B"/>
    <w:rsid w:val="33FB9412"/>
    <w:rsid w:val="3C5BFD1B"/>
    <w:rsid w:val="3DFF6F31"/>
    <w:rsid w:val="3FBF346E"/>
    <w:rsid w:val="4DEF8FD1"/>
    <w:rsid w:val="5E5BB42D"/>
    <w:rsid w:val="5FDBAFED"/>
    <w:rsid w:val="67FF5C56"/>
    <w:rsid w:val="731FD997"/>
    <w:rsid w:val="75EF901C"/>
    <w:rsid w:val="7637D891"/>
    <w:rsid w:val="7BBF5D57"/>
    <w:rsid w:val="7E7A2922"/>
    <w:rsid w:val="7FB66F15"/>
    <w:rsid w:val="7FB70F6E"/>
    <w:rsid w:val="7FBDE9C4"/>
    <w:rsid w:val="7FDC6FC1"/>
    <w:rsid w:val="7FF76961"/>
    <w:rsid w:val="95EF5EDB"/>
    <w:rsid w:val="9FB7DA01"/>
    <w:rsid w:val="BEBB931A"/>
    <w:rsid w:val="DCAF2946"/>
    <w:rsid w:val="EBFB19C8"/>
    <w:rsid w:val="FC7B29A7"/>
    <w:rsid w:val="FE7FA1A5"/>
    <w:rsid w:val="FF2FB959"/>
    <w:rsid w:val="FFFF25EB"/>
    <w:rsid w:val="FFFFD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widowControl w:val="0"/>
      <w:numPr>
        <w:ilvl w:val="0"/>
        <w:numId w:val="1"/>
      </w:numPr>
      <w:adjustRightInd w:val="0"/>
      <w:snapToGrid w:val="0"/>
      <w:spacing w:after="50" w:afterLines="50" w:line="360" w:lineRule="auto"/>
      <w:jc w:val="both"/>
      <w:outlineLvl w:val="0"/>
    </w:pPr>
    <w:rPr>
      <w:rFonts w:ascii="Times New Roman" w:hAnsi="Times New Roman" w:eastAsia="黑体" w:cs="Times New Roman"/>
      <w:b/>
      <w:bCs/>
      <w:snapToGrid w:val="0"/>
      <w:kern w:val="44"/>
      <w:sz w:val="30"/>
      <w:szCs w:val="44"/>
      <w:lang w:val="en-US" w:eastAsia="zh-CN" w:bidi="ar-SA"/>
    </w:rPr>
  </w:style>
  <w:style w:type="paragraph" w:styleId="3">
    <w:name w:val="heading 2"/>
    <w:basedOn w:val="2"/>
    <w:next w:val="1"/>
    <w:link w:val="15"/>
    <w:semiHidden/>
    <w:unhideWhenUsed/>
    <w:qFormat/>
    <w:uiPriority w:val="0"/>
    <w:pPr>
      <w:numPr>
        <w:ilvl w:val="1"/>
      </w:numPr>
      <w:spacing w:before="100" w:beforeLines="100"/>
      <w:outlineLvl w:val="1"/>
    </w:pPr>
    <w:rPr>
      <w:rFonts w:ascii="Times New Roman" w:hAnsi="Times New Roman" w:eastAsia="宋体"/>
      <w:bCs w:val="0"/>
      <w:sz w:val="28"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numPr>
        <w:ilvl w:val="2"/>
        <w:numId w:val="1"/>
      </w:numPr>
      <w:spacing w:before="160" w:after="80"/>
      <w:ind w:firstLine="0" w:firstLineChars="0"/>
      <w:jc w:val="left"/>
      <w:outlineLvl w:val="2"/>
    </w:pPr>
    <w:rPr>
      <w:rFonts w:eastAsia="宋体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65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65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65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65" w:firstLineChars="0"/>
      <w:outlineLvl w:val="6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qFormat/>
    <w:uiPriority w:val="99"/>
    <w:pPr>
      <w:pBdr>
        <w:bottom w:val="single" w:color="auto" w:sz="6" w:space="0"/>
      </w:pBdr>
      <w:tabs>
        <w:tab w:val="center" w:pos="4153"/>
        <w:tab w:val="right" w:pos="8306"/>
      </w:tabs>
      <w:adjustRightInd w:val="0"/>
      <w:snapToGrid w:val="0"/>
      <w:jc w:val="center"/>
    </w:pPr>
    <w:rPr>
      <w:rFonts w:ascii="Times New Roman" w:hAnsi="Times New Roman" w:eastAsia="仿宋" w:cs="Times New Roman"/>
      <w:kern w:val="2"/>
      <w:sz w:val="18"/>
      <w:szCs w:val="18"/>
      <w:lang w:val="en-US" w:eastAsia="zh-CN" w:bidi="ar-SA"/>
    </w:rPr>
  </w:style>
  <w:style w:type="paragraph" w:styleId="11">
    <w:name w:val="Title"/>
    <w:next w:val="1"/>
    <w:qFormat/>
    <w:uiPriority w:val="0"/>
    <w:pPr>
      <w:adjustRightInd w:val="0"/>
      <w:snapToGrid w:val="0"/>
      <w:spacing w:before="100" w:beforeLines="100" w:after="150" w:afterLines="150" w:line="360" w:lineRule="auto"/>
      <w:jc w:val="center"/>
      <w:outlineLvl w:val="0"/>
    </w:pPr>
    <w:rPr>
      <w:rFonts w:ascii="Times New Roman" w:hAnsi="Times New Roman" w:eastAsia="仿宋" w:cs="Times New Roman"/>
      <w:b/>
      <w:kern w:val="2"/>
      <w:sz w:val="36"/>
      <w:szCs w:val="36"/>
      <w:lang w:val="en-US" w:eastAsia="zh-CN" w:bidi="ar-SA"/>
    </w:rPr>
  </w:style>
  <w:style w:type="character" w:customStyle="1" w:styleId="14">
    <w:name w:val="标题 1 字符"/>
    <w:basedOn w:val="13"/>
    <w:link w:val="2"/>
    <w:uiPriority w:val="9"/>
    <w:rPr>
      <w:rFonts w:hint="default" w:ascii="Times New Roman" w:hAnsi="Times New Roman" w:eastAsia="黑体" w:cs="宋体"/>
      <w:b/>
      <w:bCs/>
      <w:kern w:val="44"/>
      <w:sz w:val="24"/>
      <w:szCs w:val="44"/>
      <w:lang w:eastAsia="en-US"/>
    </w:rPr>
  </w:style>
  <w:style w:type="character" w:customStyle="1" w:styleId="15">
    <w:name w:val="标题 2 字符"/>
    <w:basedOn w:val="13"/>
    <w:link w:val="3"/>
    <w:uiPriority w:val="9"/>
    <w:rPr>
      <w:rFonts w:hint="default" w:ascii="Times New Roman" w:hAnsi="Times New Roman" w:eastAsia="宋体" w:cs="宋体"/>
      <w:color w:val="000000" w:themeColor="text1"/>
      <w:sz w:val="24"/>
      <w:szCs w:val="40"/>
      <w:lang w:eastAsia="en-US"/>
      <w14:textFill>
        <w14:solidFill>
          <w14:schemeClr w14:val="tx1"/>
        </w14:solidFill>
      </w14:textFill>
    </w:rPr>
  </w:style>
  <w:style w:type="character" w:customStyle="1" w:styleId="16">
    <w:name w:val="标题 3 字符"/>
    <w:basedOn w:val="13"/>
    <w:link w:val="4"/>
    <w:semiHidden/>
    <w:uiPriority w:val="9"/>
    <w:rPr>
      <w:rFonts w:eastAsia="宋体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customStyle="1" w:styleId="17">
    <w:name w:val="参考文献"/>
    <w:basedOn w:val="18"/>
    <w:qFormat/>
    <w:uiPriority w:val="0"/>
    <w:pPr>
      <w:ind w:left="200" w:hanging="200"/>
    </w:pPr>
  </w:style>
  <w:style w:type="paragraph" w:styleId="18">
    <w:name w:val="Quote"/>
    <w:basedOn w:val="1"/>
    <w:uiPriority w:val="99"/>
    <w:pPr>
      <w:widowControl/>
      <w:ind w:left="480" w:hanging="480" w:hangingChars="200"/>
    </w:pPr>
    <w:rPr>
      <w:kern w:val="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2026-08-22T19:18:00Z</dcterms:created>
  <dc:creator>鲍一鸣</dc:creator>
  <cp:lastModifiedBy>鲍一鸣</cp:lastModifiedBy>
  <dcterms:modified xsi:type="dcterms:W3CDTF">2026-08-22T19:21:38Z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4ED4075AECB4F3E64286896A1B26D327_43</vt:lpwstr>
  </property>
</Properties>
</file>