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7662" w:rsidRPr="00E77662" w:rsidRDefault="00E77662" w:rsidP="00E77662">
      <w:pPr>
        <w:widowControl/>
        <w:spacing w:before="100" w:beforeAutospacing="1" w:after="100" w:afterAutospacing="1"/>
        <w:jc w:val="left"/>
        <w:outlineLvl w:val="1"/>
        <w:rPr>
          <w:rFonts w:ascii="宋体" w:eastAsia="宋体" w:hAnsi="宋体" w:cs="宋体"/>
          <w:b/>
          <w:bCs/>
          <w:kern w:val="0"/>
          <w:sz w:val="36"/>
          <w:szCs w:val="36"/>
        </w:rPr>
      </w:pPr>
      <w:r w:rsidRPr="00E77662">
        <w:rPr>
          <w:rFonts w:ascii="宋体" w:eastAsia="宋体" w:hAnsi="宋体" w:cs="宋体"/>
          <w:b/>
          <w:bCs/>
          <w:color w:val="000000"/>
          <w:kern w:val="0"/>
          <w:sz w:val="36"/>
          <w:szCs w:val="36"/>
        </w:rPr>
        <w:t>发明名称：</w:t>
      </w:r>
      <w:r w:rsidRPr="00E77662">
        <w:rPr>
          <w:rFonts w:ascii="宋体" w:eastAsia="宋体" w:hAnsi="宋体" w:cs="宋体"/>
          <w:b/>
          <w:bCs/>
          <w:color w:val="000000"/>
          <w:kern w:val="0"/>
          <w:sz w:val="36"/>
          <w:szCs w:val="36"/>
          <w:u w:val="single"/>
        </w:rPr>
        <w:t xml:space="preserve"> 一种基于强化学习的带旋转腔的半导体设备双源混流调度方法 本发明所涉及的关键词：组合设备，调度优化，混合整数规划模型，图神经网络，深度强化学习 本发明所涉及的英文关键词：cluster tools, scheduling optimization, mixed integer programming, graph neural network，deep reinforcement learning  </w:t>
      </w:r>
    </w:p>
    <w:p w:rsidR="00E77662" w:rsidRPr="00E77662" w:rsidRDefault="00E77662" w:rsidP="00E77662">
      <w:pPr>
        <w:widowControl/>
        <w:spacing w:before="100" w:beforeAutospacing="1" w:after="100" w:afterAutospacing="1"/>
        <w:jc w:val="left"/>
        <w:outlineLvl w:val="1"/>
        <w:rPr>
          <w:rFonts w:ascii="宋体" w:eastAsia="宋体" w:hAnsi="宋体" w:cs="宋体"/>
          <w:b/>
          <w:bCs/>
          <w:kern w:val="0"/>
          <w:sz w:val="36"/>
          <w:szCs w:val="36"/>
        </w:rPr>
      </w:pPr>
      <w:r w:rsidRPr="00E77662">
        <w:rPr>
          <w:rFonts w:ascii="宋体" w:eastAsia="宋体" w:hAnsi="宋体" w:cs="宋体"/>
          <w:b/>
          <w:bCs/>
          <w:kern w:val="0"/>
          <w:sz w:val="36"/>
          <w:szCs w:val="36"/>
        </w:rPr>
        <w:t>1、 相关技术背景（背景技术），主要写明与本发明最相近似的现有实现方案（现有技术）</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1.1  背景技术</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该部分内容的提供是为了代理人和审查员充分理解所提供的发明创造涉及的技术方案，该部分体现了发明人是否清楚本领域现有技术，如果所写的最相近似的现有技术与实际情况差别很大则会影响到审查员对发明的审查结论。</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1、简介该技术领域的发展概况（与本发明最相关的技术领域）；</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2、解释相关关键技术；</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3、对于理解发明内容没有帮助的不要提供。</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0"/>
          <w:szCs w:val="20"/>
        </w:rPr>
        <w:t>在半导体制造领域，组合设备（Cluster Tools，CT）是实现多道工序连续加工的核心装备，其整体性能与内部核心组件的结构设计、协作效率密切相关。CT一般由若干个带有阀门的加工模块（Process Module，PM），一个校准模块（Aligner，Al），若干机械手和负载锁（Load Lock，LL）组成。</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随着工艺需求的增加，需要进行的工艺数量也随之增加，而单一组合设备不足以满足需求。其中，PM与机械手之间的距离是影响工艺模块数量的重要因素，距离太远会导致机械手无法进行取放操作，因此常常由不超过六个PM组成。随着技术的发展，这一问题通过将单臂组合设备和双臂组合设备之间任意级联形成组合设备群得到解决。然而，由于空间限制、无死锁等约束，组合设备群不能过多级联，半导体制造厂商便设计新型加工模块，通过集成内置旋转机械手和多个工艺位，得到旋转腔。以含有四个腔室的旋转腔为例，通过内部旋转机</w:t>
      </w:r>
      <w:r w:rsidRPr="00E77662">
        <w:rPr>
          <w:rFonts w:ascii="宋体" w:eastAsia="宋体" w:hAnsi="宋体" w:cs="宋体"/>
          <w:kern w:val="0"/>
          <w:sz w:val="24"/>
          <w:szCs w:val="24"/>
        </w:rPr>
        <w:lastRenderedPageBreak/>
        <w:t>械手以90°为最小单位旋转PM，晶圆可以在不同方位进行多种工艺，在腔室内共同进行工艺的晶圆属于同一批次的晶圆。如图1所示。</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 xml:space="preserve">              </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              图1：旋转腔PM旋转示意图</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由于旋转腔的多个工艺位同时进行工艺，所以工艺位上必须都有晶圆，否则会因加工损坏工艺位底座，即每个批次的晶圆数量都为四个。针对这一限制，通过引入PEC storage模块进行处理。PEC storage中存放了一定数量的PEC wafer，能够在旋转腔中待加工的晶圆数量不足时放入工艺位，与代加工晶圆形成一个加工批次共同加工，起到保护底座的作用。PEC storage分为左右两个部分，各装有四片PEC wafer，左边有四个槽位，右边有六个槽位，可以存放PEC wafer，如图2所示。</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图2：PEC storage模块结构示意图</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然而，PEC storage的引入给组合设备的调度带来了新的挑战，传统组合设备调度只需要安排所有待加工晶圆按照各自的加工路径在设备中各个模块进行加工，在满足工艺要求的前提下，使得生产效率最高，属于单晶圆流调度问题。PEC wafer与晶圆不同，存放在PEC storage中，与晶圆一同进入设备加工，因此，含有PEC wafer的调度问题属于双源混流调度问题。在双源混流调度问题中，</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图3：带旋转腔的半导体设备双源混流调度问题示意图</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color w:val="000000"/>
          <w:kern w:val="0"/>
          <w:sz w:val="20"/>
          <w:szCs w:val="20"/>
        </w:rPr>
        <w:t>当前研究中，广泛运用于非旋转腔的组合设备调度问题的技术是Petri网，而带旋转腔的组合设备调度问题常用线性规划来求解，但对于双源混流问题，需要描述两个晶圆流的路径，用含有整数变量的混合整数规划模型（MIP）更便于描述。MIP通过二进制和整数变量，能够精确的描述两种晶圆各自的路径和时间，也能够对两种晶圆分别增加约束。</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color w:val="000000"/>
          <w:kern w:val="0"/>
          <w:sz w:val="24"/>
          <w:szCs w:val="24"/>
        </w:rPr>
        <w:t>1.2  与本发明相关的现有技术一</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1.2.1  现有技术一的技术方案</w:t>
      </w:r>
      <w:r w:rsidRPr="00E77662">
        <w:rPr>
          <w:rFonts w:ascii="MS Gothic" w:eastAsia="MS Gothic" w:hAnsi="MS Gothic" w:cs="MS Gothic"/>
          <w:b/>
          <w:bCs/>
          <w:kern w:val="0"/>
          <w:sz w:val="24"/>
          <w:szCs w:val="24"/>
        </w:rPr>
        <w:t>​</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1、提供最接近的现有技术，不接近的不需要提供，如果该现有技术的缺点或不足正是本发明所要解决的技术问题，则为接近的现有技术，否则为不接近的现有技术；</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2、结合附图，用文字对实现方案进行描述； 应详细介绍，以不需再去看文献即可领会该技术内容为准，如果现有技术出自专利、期刊、书籍，则提供出处。</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3、现有技术的提供非常重要，能加快专利的授权，还能使专利代理人找出本发明的创新点，以确定合适的保护范围。</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lastRenderedPageBreak/>
        <w:t>4、对于方法，应说明现有方法的步骤，对于装置，应当说明结构组成及其各部件的位置关系。</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1.2.2  现有技术一的缺点</w:t>
      </w:r>
      <w:r w:rsidRPr="00E77662">
        <w:rPr>
          <w:rFonts w:ascii="MS Gothic" w:eastAsia="MS Gothic" w:hAnsi="MS Gothic" w:cs="MS Gothic"/>
          <w:b/>
          <w:bCs/>
          <w:kern w:val="0"/>
          <w:sz w:val="24"/>
          <w:szCs w:val="24"/>
        </w:rPr>
        <w:t>​</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1、用反推法，根据本发明的优点来找对应的缺点；</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2、本发明不能解决的缺点，不需要提供。</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注意：所述缺点应当是技术上的缺点，例如可以是成本高、误码率高、反应速度慢等类似问题，并且在分析缺点的时候一定要结合技术方案进行分析，不能凭空捏造。</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1.2.3  现有技术一的出处</w:t>
      </w:r>
      <w:r w:rsidRPr="00E77662">
        <w:rPr>
          <w:rFonts w:ascii="MS Gothic" w:eastAsia="MS Gothic" w:hAnsi="MS Gothic" w:cs="MS Gothic"/>
          <w:b/>
          <w:bCs/>
          <w:kern w:val="0"/>
          <w:sz w:val="24"/>
          <w:szCs w:val="24"/>
        </w:rPr>
        <w:t>​</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       请选择现有技术一的出处（在括号中标“X”），并给出相关信息</w:t>
      </w:r>
      <w:r w:rsidRPr="00E77662">
        <w:rPr>
          <w:rFonts w:ascii="MS Gothic" w:eastAsia="MS Gothic" w:hAnsi="MS Gothic" w:cs="MS Gothic"/>
          <w:b/>
          <w:bCs/>
          <w:kern w:val="0"/>
          <w:sz w:val="24"/>
          <w:szCs w:val="24"/>
        </w:rPr>
        <w:t>​</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     ）1、已公开专利涉及的技术，请给出专利申请号或公开号及国别代码（如：CN201010225557.7，US669357）</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w:t>
      </w:r>
      <w:r w:rsidRPr="00E77662">
        <w:rPr>
          <w:rFonts w:ascii="宋体" w:eastAsia="宋体" w:hAnsi="宋体" w:cs="宋体"/>
          <w:b/>
          <w:bCs/>
          <w:kern w:val="0"/>
          <w:sz w:val="24"/>
          <w:szCs w:val="24"/>
        </w:rPr>
        <w:t>X</w:t>
      </w:r>
      <w:r w:rsidRPr="00E77662">
        <w:rPr>
          <w:rFonts w:ascii="宋体" w:eastAsia="宋体" w:hAnsi="宋体" w:cs="宋体"/>
          <w:kern w:val="0"/>
          <w:sz w:val="24"/>
          <w:szCs w:val="24"/>
        </w:rPr>
        <w:t>）已公开文献中的技术，请给出文献名称、期刊名称、出版时间等信息。如：《一种XXX的方法》（《电子信息科技》2009.5）</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 </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1.3  与本发明相关的现有技术二</w:t>
      </w:r>
      <w:r w:rsidRPr="00E77662">
        <w:rPr>
          <w:rFonts w:ascii="MS Gothic" w:eastAsia="MS Gothic" w:hAnsi="MS Gothic" w:cs="MS Gothic"/>
          <w:b/>
          <w:bCs/>
          <w:kern w:val="0"/>
          <w:sz w:val="24"/>
          <w:szCs w:val="24"/>
        </w:rPr>
        <w:t>​</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1.3.1  现有技术二的技术方案</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1.3.2  现有技术二的缺点</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1.3.3  现有技术二的出处</w:t>
      </w:r>
      <w:r w:rsidRPr="00E77662">
        <w:rPr>
          <w:rFonts w:ascii="MS Gothic" w:eastAsia="MS Gothic" w:hAnsi="MS Gothic" w:cs="MS Gothic"/>
          <w:b/>
          <w:bCs/>
          <w:kern w:val="0"/>
          <w:sz w:val="24"/>
          <w:szCs w:val="24"/>
        </w:rPr>
        <w:t>​</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 </w:t>
      </w:r>
    </w:p>
    <w:p w:rsidR="00E77662" w:rsidRPr="00E77662" w:rsidRDefault="00E77662" w:rsidP="00E77662">
      <w:pPr>
        <w:widowControl/>
        <w:spacing w:before="100" w:beforeAutospacing="1" w:after="100" w:afterAutospacing="1"/>
        <w:jc w:val="left"/>
        <w:outlineLvl w:val="1"/>
        <w:rPr>
          <w:rFonts w:ascii="宋体" w:eastAsia="宋体" w:hAnsi="宋体" w:cs="宋体"/>
          <w:b/>
          <w:bCs/>
          <w:kern w:val="0"/>
          <w:sz w:val="36"/>
          <w:szCs w:val="36"/>
        </w:rPr>
      </w:pPr>
      <w:r w:rsidRPr="00E77662">
        <w:rPr>
          <w:rFonts w:ascii="宋体" w:eastAsia="宋体" w:hAnsi="宋体" w:cs="宋体"/>
          <w:b/>
          <w:bCs/>
          <w:kern w:val="0"/>
          <w:sz w:val="36"/>
          <w:szCs w:val="36"/>
        </w:rPr>
        <w:t>2、 本发明技术方案的详细阐述（发明内容）</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2.1  本发明所要解决的技术问题（发明目的）</w:t>
      </w:r>
      <w:r w:rsidRPr="00E77662">
        <w:rPr>
          <w:rFonts w:ascii="MS Gothic" w:eastAsia="MS Gothic" w:hAnsi="MS Gothic" w:cs="MS Gothic"/>
          <w:b/>
          <w:bCs/>
          <w:kern w:val="0"/>
          <w:sz w:val="24"/>
          <w:szCs w:val="24"/>
        </w:rPr>
        <w:t>​</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一篇专利通常只解决一个技术问题，这个技术问题就是一篇专利的纲，技术方案是为解决这个技术问题而服务的。</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lastRenderedPageBreak/>
        <w:t>1、对应现有技术的所有缺点，正面描述本发明所要解决的技术问题。</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2、本发明解决不了的技术问题无需说明。</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2.2  本发明提供的完整技术方案（发明方案）</w:t>
      </w:r>
      <w:r w:rsidRPr="00E77662">
        <w:rPr>
          <w:rFonts w:ascii="MS Gothic" w:eastAsia="MS Gothic" w:hAnsi="MS Gothic" w:cs="MS Gothic"/>
          <w:b/>
          <w:bCs/>
          <w:kern w:val="0"/>
          <w:sz w:val="24"/>
          <w:szCs w:val="24"/>
        </w:rPr>
        <w:t>​</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1、本部分为专利申请最重要的部分，需要详细提供；</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2、专利必须是一个技术方案，应该阐述发明目的是通过什么技术方案来实现的，不能只有原理，也不能只做功能介绍或者只是一个愿望，比如发明内容是在现有技术基础上加上滤波功能，就需要给出实现滤波的具体方式，比如具体的滤波电路等。</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3、在技术方案部分应该详细提供相应的技术方案的具体实现方式（尽可能提供多种实现方式），要考虑到等同手段、替代方案等，比如，发明内容是连接方式，实现方式是焊接，除此之外，还要考虑铆接是否可以等；</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4、全文对同一事物的叫法应统一，避免出现一种东西多种叫法。</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3、附图必须以方框图、黑白方式提供，不要提供彩色图例；</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4、对于软件方法的发明，除提供流程图外，软件应用的系统的结构图；</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5、对于提供的附图需要结合流程图、原理框图、时序图等附图进行相应的说明，每个图都应有对应的文字描述，以别人不看附图即可明白技术方案为准。</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2.3  本发明技术方案带来的有益效果</w:t>
      </w:r>
      <w:r w:rsidRPr="00E77662">
        <w:rPr>
          <w:rFonts w:ascii="MS Gothic" w:eastAsia="MS Gothic" w:hAnsi="MS Gothic" w:cs="MS Gothic"/>
          <w:b/>
          <w:bCs/>
          <w:kern w:val="0"/>
          <w:sz w:val="24"/>
          <w:szCs w:val="24"/>
        </w:rPr>
        <w:t>​</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1、该部分的说明应结合技术方案来描述，做到有理有据；</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2、可以对应2.1部分所要解决的技术问题来描述；</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3、有益效果的描述要全面，即需要将本发明创造可以产生的技术效果均描述出来。</w:t>
      </w:r>
    </w:p>
    <w:p w:rsidR="00E77662" w:rsidRPr="00E77662" w:rsidRDefault="00E77662" w:rsidP="00E77662">
      <w:pPr>
        <w:widowControl/>
        <w:spacing w:before="100" w:beforeAutospacing="1" w:after="100" w:afterAutospacing="1"/>
        <w:jc w:val="left"/>
        <w:outlineLvl w:val="1"/>
        <w:rPr>
          <w:rFonts w:ascii="宋体" w:eastAsia="宋体" w:hAnsi="宋体" w:cs="宋体"/>
          <w:b/>
          <w:bCs/>
          <w:kern w:val="0"/>
          <w:sz w:val="36"/>
          <w:szCs w:val="36"/>
        </w:rPr>
      </w:pPr>
      <w:r w:rsidRPr="00E77662">
        <w:rPr>
          <w:rFonts w:ascii="宋体" w:eastAsia="宋体" w:hAnsi="宋体" w:cs="宋体"/>
          <w:b/>
          <w:bCs/>
          <w:kern w:val="0"/>
          <w:sz w:val="36"/>
          <w:szCs w:val="36"/>
        </w:rPr>
        <w:t>3、 针对2中的技术方案，是否还有别的替代方案同样能完成发明目的</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1、如果有相应的替代方案，请尽量写明，该部分内容的提供可以扩大专利的保护范围，防止他人绕过本技术去实现同样的发明目的，</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2、“替代方案”可以是部分结构、器件、方法步骤的替代，也可以是完整技术方案的替代，且替代的方案可以不是最佳的方案。</w:t>
      </w:r>
    </w:p>
    <w:p w:rsidR="00E77662" w:rsidRPr="00E77662" w:rsidRDefault="00E77662" w:rsidP="00E77662">
      <w:pPr>
        <w:widowControl/>
        <w:spacing w:before="100" w:beforeAutospacing="1" w:after="100" w:afterAutospacing="1"/>
        <w:jc w:val="left"/>
        <w:outlineLvl w:val="1"/>
        <w:rPr>
          <w:rFonts w:ascii="宋体" w:eastAsia="宋体" w:hAnsi="宋体" w:cs="宋体"/>
          <w:b/>
          <w:bCs/>
          <w:kern w:val="0"/>
          <w:sz w:val="36"/>
          <w:szCs w:val="36"/>
        </w:rPr>
      </w:pPr>
      <w:r w:rsidRPr="00E77662">
        <w:rPr>
          <w:rFonts w:ascii="宋体" w:eastAsia="宋体" w:hAnsi="宋体" w:cs="宋体"/>
          <w:b/>
          <w:bCs/>
          <w:kern w:val="0"/>
          <w:sz w:val="36"/>
          <w:szCs w:val="36"/>
        </w:rPr>
        <w:lastRenderedPageBreak/>
        <w:t>4、 本发明的技术关键点和欲保护点是什么</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         技术方案部分提供的是为完成一定功能的完整技术方案，在本部分是提炼出技术方案的关键创新点，列出1、2、3...，以提醒代理人注意，便于专利代理人撰写权利要求书</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1、相对于现有技术的具体创新点，尽量具体些；</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         2、具体可以是根据2.3部分能给本发明带来有益效果的关键技术点。</w:t>
      </w:r>
    </w:p>
    <w:p w:rsidR="00E77662" w:rsidRPr="00E77662" w:rsidRDefault="00E77662" w:rsidP="00E77662">
      <w:pPr>
        <w:widowControl/>
        <w:spacing w:before="100" w:beforeAutospacing="1" w:after="100" w:afterAutospacing="1"/>
        <w:jc w:val="left"/>
        <w:outlineLvl w:val="1"/>
        <w:rPr>
          <w:rFonts w:ascii="宋体" w:eastAsia="宋体" w:hAnsi="宋体" w:cs="宋体"/>
          <w:b/>
          <w:bCs/>
          <w:kern w:val="0"/>
          <w:sz w:val="36"/>
          <w:szCs w:val="36"/>
        </w:rPr>
      </w:pPr>
      <w:r w:rsidRPr="00E77662">
        <w:rPr>
          <w:rFonts w:ascii="宋体" w:eastAsia="宋体" w:hAnsi="宋体" w:cs="宋体"/>
          <w:b/>
          <w:bCs/>
          <w:kern w:val="0"/>
          <w:sz w:val="36"/>
          <w:szCs w:val="36"/>
        </w:rPr>
        <w:t>5、 附图</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p>
    <w:p w:rsidR="00E77662" w:rsidRPr="00E77662" w:rsidRDefault="00E77662" w:rsidP="00E77662">
      <w:pPr>
        <w:widowControl/>
        <w:spacing w:before="100" w:beforeAutospacing="1" w:after="100" w:afterAutospacing="1"/>
        <w:jc w:val="left"/>
        <w:outlineLvl w:val="3"/>
        <w:rPr>
          <w:rFonts w:ascii="宋体" w:eastAsia="宋体" w:hAnsi="宋体" w:cs="宋体"/>
          <w:b/>
          <w:bCs/>
          <w:kern w:val="0"/>
          <w:sz w:val="24"/>
          <w:szCs w:val="24"/>
        </w:rPr>
      </w:pPr>
      <w:r w:rsidRPr="00E77662">
        <w:rPr>
          <w:rFonts w:ascii="宋体" w:eastAsia="宋体" w:hAnsi="宋体" w:cs="宋体"/>
          <w:b/>
          <w:bCs/>
          <w:kern w:val="0"/>
          <w:sz w:val="24"/>
          <w:szCs w:val="24"/>
        </w:rPr>
        <w:t>发明名称</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一种基于强化学习的带旋转腔的半导体设备双源混流调度方法</w:t>
      </w:r>
    </w:p>
    <w:p w:rsidR="00E77662" w:rsidRPr="00E77662" w:rsidRDefault="00E77662" w:rsidP="00E77662">
      <w:pPr>
        <w:widowControl/>
        <w:spacing w:before="270" w:after="270"/>
        <w:jc w:val="left"/>
        <w:rPr>
          <w:rFonts w:ascii="宋体" w:eastAsia="宋体" w:hAnsi="宋体" w:cs="宋体"/>
          <w:kern w:val="0"/>
          <w:sz w:val="24"/>
          <w:szCs w:val="24"/>
        </w:rPr>
      </w:pPr>
      <w:r w:rsidRPr="00E77662">
        <w:rPr>
          <w:rFonts w:ascii="宋体" w:eastAsia="宋体" w:hAnsi="宋体" w:cs="宋体"/>
          <w:kern w:val="0"/>
          <w:sz w:val="24"/>
          <w:szCs w:val="24"/>
        </w:rPr>
        <w:pict>
          <v:rect id="_x0000_i1025" style="width:0;height:1.5pt" o:hralign="center" o:hrstd="t" o:hr="t" fillcolor="#a0a0a0" stroked="f"/>
        </w:pict>
      </w:r>
    </w:p>
    <w:p w:rsidR="00E77662" w:rsidRPr="00E77662" w:rsidRDefault="00E77662" w:rsidP="00E77662">
      <w:pPr>
        <w:widowControl/>
        <w:spacing w:before="100" w:beforeAutospacing="1" w:after="100" w:afterAutospacing="1"/>
        <w:jc w:val="left"/>
        <w:outlineLvl w:val="3"/>
        <w:rPr>
          <w:rFonts w:ascii="宋体" w:eastAsia="宋体" w:hAnsi="宋体" w:cs="宋体"/>
          <w:b/>
          <w:bCs/>
          <w:kern w:val="0"/>
          <w:sz w:val="24"/>
          <w:szCs w:val="24"/>
        </w:rPr>
      </w:pPr>
      <w:r w:rsidRPr="00E77662">
        <w:rPr>
          <w:rFonts w:ascii="宋体" w:eastAsia="宋体" w:hAnsi="宋体" w:cs="宋体"/>
          <w:b/>
          <w:bCs/>
          <w:kern w:val="0"/>
          <w:sz w:val="24"/>
          <w:szCs w:val="24"/>
        </w:rPr>
        <w:t>关键词</w:t>
      </w:r>
    </w:p>
    <w:p w:rsidR="00E77662" w:rsidRPr="00E77662" w:rsidRDefault="00E77662" w:rsidP="00E77662">
      <w:pPr>
        <w:widowControl/>
        <w:numPr>
          <w:ilvl w:val="0"/>
          <w:numId w:val="1"/>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中文关键词</w:t>
      </w:r>
      <w:r w:rsidRPr="00E77662">
        <w:rPr>
          <w:rFonts w:ascii="宋体" w:eastAsia="宋体" w:hAnsi="宋体" w:cs="宋体"/>
          <w:kern w:val="0"/>
          <w:sz w:val="24"/>
          <w:szCs w:val="24"/>
        </w:rPr>
        <w:t>：组合设备，调度优化，混合整数规划模型，图神经网络，深度强化学习</w:t>
      </w:r>
    </w:p>
    <w:p w:rsidR="00E77662" w:rsidRPr="00E77662" w:rsidRDefault="00E77662" w:rsidP="00E77662">
      <w:pPr>
        <w:widowControl/>
        <w:numPr>
          <w:ilvl w:val="0"/>
          <w:numId w:val="1"/>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英文关键词</w:t>
      </w:r>
      <w:r w:rsidRPr="00E77662">
        <w:rPr>
          <w:rFonts w:ascii="宋体" w:eastAsia="宋体" w:hAnsi="宋体" w:cs="宋体"/>
          <w:kern w:val="0"/>
          <w:sz w:val="24"/>
          <w:szCs w:val="24"/>
        </w:rPr>
        <w:t>：cluster tools, scheduling optimization, mixed integer programming, graph neural network, deep reinforcement learning</w:t>
      </w:r>
    </w:p>
    <w:p w:rsidR="00E77662" w:rsidRPr="00E77662" w:rsidRDefault="00E77662" w:rsidP="00E77662">
      <w:pPr>
        <w:widowControl/>
        <w:spacing w:before="270" w:after="270"/>
        <w:jc w:val="left"/>
        <w:rPr>
          <w:rFonts w:ascii="宋体" w:eastAsia="宋体" w:hAnsi="宋体" w:cs="宋体"/>
          <w:kern w:val="0"/>
          <w:sz w:val="24"/>
          <w:szCs w:val="24"/>
        </w:rPr>
      </w:pPr>
      <w:r w:rsidRPr="00E77662">
        <w:rPr>
          <w:rFonts w:ascii="宋体" w:eastAsia="宋体" w:hAnsi="宋体" w:cs="宋体"/>
          <w:kern w:val="0"/>
          <w:sz w:val="24"/>
          <w:szCs w:val="24"/>
        </w:rPr>
        <w:pict>
          <v:rect id="_x0000_i1026" style="width:0;height:1.5pt" o:hralign="center" o:hrstd="t" o:hr="t" fillcolor="#a0a0a0" stroked="f"/>
        </w:pict>
      </w:r>
    </w:p>
    <w:p w:rsidR="00E77662" w:rsidRPr="00E77662" w:rsidRDefault="00E77662" w:rsidP="00E77662">
      <w:pPr>
        <w:widowControl/>
        <w:spacing w:before="100" w:beforeAutospacing="1" w:after="100" w:afterAutospacing="1"/>
        <w:jc w:val="left"/>
        <w:outlineLvl w:val="2"/>
        <w:rPr>
          <w:rFonts w:ascii="宋体" w:eastAsia="宋体" w:hAnsi="宋体" w:cs="宋体"/>
          <w:b/>
          <w:bCs/>
          <w:kern w:val="0"/>
          <w:sz w:val="27"/>
          <w:szCs w:val="27"/>
        </w:rPr>
      </w:pPr>
      <w:r w:rsidRPr="00E77662">
        <w:rPr>
          <w:rFonts w:ascii="宋体" w:eastAsia="宋体" w:hAnsi="宋体" w:cs="宋体"/>
          <w:b/>
          <w:bCs/>
          <w:kern w:val="0"/>
          <w:sz w:val="27"/>
          <w:szCs w:val="27"/>
        </w:rPr>
        <w:t>1 相关技术背景（背景技术）</w:t>
      </w:r>
    </w:p>
    <w:p w:rsidR="00E77662" w:rsidRPr="00E77662" w:rsidRDefault="00E77662" w:rsidP="00E77662">
      <w:pPr>
        <w:widowControl/>
        <w:spacing w:before="100" w:beforeAutospacing="1" w:after="100" w:afterAutospacing="1"/>
        <w:jc w:val="left"/>
        <w:outlineLvl w:val="3"/>
        <w:rPr>
          <w:rFonts w:ascii="宋体" w:eastAsia="宋体" w:hAnsi="宋体" w:cs="宋体"/>
          <w:b/>
          <w:bCs/>
          <w:kern w:val="0"/>
          <w:sz w:val="24"/>
          <w:szCs w:val="24"/>
        </w:rPr>
      </w:pPr>
      <w:r w:rsidRPr="00E77662">
        <w:rPr>
          <w:rFonts w:ascii="宋体" w:eastAsia="宋体" w:hAnsi="宋体" w:cs="宋体"/>
          <w:b/>
          <w:bCs/>
          <w:kern w:val="0"/>
          <w:sz w:val="24"/>
          <w:szCs w:val="24"/>
        </w:rPr>
        <w:t>1.1 背景技术</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半导体制造过程通常由上百道甚至上千道工艺步骤组成，为了缩短搬运距离、降低颗粒污染风险并提升产能，业界广泛采用组合设备（Cluster Tools，CT）</w:t>
      </w:r>
      <w:r w:rsidRPr="00E77662">
        <w:rPr>
          <w:rFonts w:ascii="宋体" w:eastAsia="宋体" w:hAnsi="宋体" w:cs="宋体"/>
          <w:kern w:val="0"/>
          <w:sz w:val="24"/>
          <w:szCs w:val="24"/>
        </w:rPr>
        <w:lastRenderedPageBreak/>
        <w:t>来完成多道真空工艺的连续加工。典型的组合设备由若干带阀门的加工模块（Process Module，PM）、负载锁（Load Lock，LL）、机械手以及必要的校准、预处理模块构成，机械手在真空环境中完成晶圆在各模块之间的搬运，其调度效率直接影响设备吞吐量、在制品水平和生产成本。</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随着制程节点的演进和产品种类的增多，单一 PM 已难以满足对工艺灵活性和产能的要求，设备结构逐渐从“若干 PM + 机械手”的传统拓扑，发展出在单一腔体内部集成多个工艺位和旋转机构的**旋转腔（rotating chamber）**等新型结构。旋转腔通过内置旋转机构，在一个真空腔体内布置多个工艺位，通过以固定角度步进旋转，使不同工艺位依次对接进出孔口或气体分配口，从而在有限占地内集成多步工艺或多种工艺条件。同一时刻位于旋转腔各工艺位上的晶圆构成一个加工批次，在一个或若干个旋转周期内完成多道工艺。</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 xml:space="preserve">对于部分工艺（例如等离子刻蚀），要求工艺位必须被晶圆覆盖，否则会对腔底或夹具造成损伤。为此，在产品晶圆数量不足时，业界引入了专门的 </w:t>
      </w:r>
      <w:r w:rsidRPr="00E77662">
        <w:rPr>
          <w:rFonts w:ascii="宋体" w:eastAsia="宋体" w:hAnsi="宋体" w:cs="宋体"/>
          <w:b/>
          <w:bCs/>
          <w:kern w:val="0"/>
          <w:sz w:val="24"/>
          <w:szCs w:val="24"/>
        </w:rPr>
        <w:t>PEC wafer 存储模块（PEC storage）</w:t>
      </w:r>
      <w:r w:rsidRPr="00E77662">
        <w:rPr>
          <w:rFonts w:ascii="宋体" w:eastAsia="宋体" w:hAnsi="宋体" w:cs="宋体"/>
          <w:kern w:val="0"/>
          <w:sz w:val="24"/>
          <w:szCs w:val="24"/>
        </w:rPr>
        <w:t>，用预存的 PEC wafer 填补空位，与产品晶圆共同组成批次进行加工，从而起到保护作用。典型的 PEC storage 被划分为左右两个存储区，每个存储区设置若干槽位，用于存放 PEC wafer。</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在这种结构下，生产系统中同时存在两类晶圆源：</w:t>
      </w:r>
    </w:p>
    <w:p w:rsidR="00E77662" w:rsidRPr="00E77662" w:rsidRDefault="00E77662" w:rsidP="00E77662">
      <w:pPr>
        <w:widowControl/>
        <w:numPr>
          <w:ilvl w:val="0"/>
          <w:numId w:val="2"/>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 xml:space="preserve">来自上游工艺线的 </w:t>
      </w:r>
      <w:r w:rsidRPr="00E77662">
        <w:rPr>
          <w:rFonts w:ascii="宋体" w:eastAsia="宋体" w:hAnsi="宋体" w:cs="宋体"/>
          <w:b/>
          <w:bCs/>
          <w:kern w:val="0"/>
          <w:sz w:val="24"/>
          <w:szCs w:val="24"/>
        </w:rPr>
        <w:t>产品晶圆流</w:t>
      </w:r>
      <w:r w:rsidRPr="00E77662">
        <w:rPr>
          <w:rFonts w:ascii="宋体" w:eastAsia="宋体" w:hAnsi="宋体" w:cs="宋体"/>
          <w:kern w:val="0"/>
          <w:sz w:val="24"/>
          <w:szCs w:val="24"/>
        </w:rPr>
        <w:t>；</w:t>
      </w:r>
    </w:p>
    <w:p w:rsidR="00E77662" w:rsidRPr="00E77662" w:rsidRDefault="00E77662" w:rsidP="00E77662">
      <w:pPr>
        <w:widowControl/>
        <w:numPr>
          <w:ilvl w:val="0"/>
          <w:numId w:val="2"/>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 xml:space="preserve">存放在 PEC storage 中、按需补充的 </w:t>
      </w:r>
      <w:r w:rsidRPr="00E77662">
        <w:rPr>
          <w:rFonts w:ascii="宋体" w:eastAsia="宋体" w:hAnsi="宋体" w:cs="宋体"/>
          <w:b/>
          <w:bCs/>
          <w:kern w:val="0"/>
          <w:sz w:val="24"/>
          <w:szCs w:val="24"/>
        </w:rPr>
        <w:t>PEC wafer 流</w:t>
      </w:r>
      <w:r w:rsidRPr="00E77662">
        <w:rPr>
          <w:rFonts w:ascii="宋体" w:eastAsia="宋体" w:hAnsi="宋体" w:cs="宋体"/>
          <w:kern w:val="0"/>
          <w:sz w:val="24"/>
          <w:szCs w:val="24"/>
        </w:rPr>
        <w:t>。</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两类晶圆在形成批次进入旋转腔时发生合流，在加工完成后又分别返回其对应的去向，属于典型的</w:t>
      </w:r>
      <w:r w:rsidRPr="00E77662">
        <w:rPr>
          <w:rFonts w:ascii="宋体" w:eastAsia="宋体" w:hAnsi="宋体" w:cs="宋体"/>
          <w:b/>
          <w:bCs/>
          <w:kern w:val="0"/>
          <w:sz w:val="24"/>
          <w:szCs w:val="24"/>
        </w:rPr>
        <w:t>双源混流调度问题</w:t>
      </w:r>
      <w:r w:rsidRPr="00E77662">
        <w:rPr>
          <w:rFonts w:ascii="宋体" w:eastAsia="宋体" w:hAnsi="宋体" w:cs="宋体"/>
          <w:kern w:val="0"/>
          <w:sz w:val="24"/>
          <w:szCs w:val="24"/>
        </w:rPr>
        <w:t>。与传统单晶圆流调度相比，该问题不仅需要确定每片产品晶圆的工艺路径和资源占用，还需要在满足批次尺寸、PEC wafer 库存与使用策略、旋转腔多工位同步加工、驻留时间以及机器人搬运动作等多种约束条件下，优化批次组合与加工顺序，调度决策维度显著增加。</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为分析和优化组合设备的运行性能，现有研究主要采用以下几类关键技术：</w:t>
      </w:r>
    </w:p>
    <w:p w:rsidR="00E77662" w:rsidRPr="00E77662" w:rsidRDefault="00E77662" w:rsidP="00E77662">
      <w:pPr>
        <w:widowControl/>
        <w:numPr>
          <w:ilvl w:val="0"/>
          <w:numId w:val="3"/>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基于离散事件模型的结构化建模技术</w:t>
      </w:r>
    </w:p>
    <w:p w:rsidR="00E77662" w:rsidRPr="00E77662" w:rsidRDefault="00E77662" w:rsidP="00E77662">
      <w:pPr>
        <w:widowControl/>
        <w:numPr>
          <w:ilvl w:val="0"/>
          <w:numId w:val="4"/>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以 Petri 网、时序图等形式描述模块之间的资源互斥关系、工艺顺序和死锁条件，适用于传统 CT 的逻辑行为分析和基本调度策略设计。</w:t>
      </w:r>
    </w:p>
    <w:p w:rsidR="00E77662" w:rsidRPr="00E77662" w:rsidRDefault="00E77662" w:rsidP="00E77662">
      <w:pPr>
        <w:widowControl/>
        <w:numPr>
          <w:ilvl w:val="0"/>
          <w:numId w:val="5"/>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基于混合整数规划（Mixed Integer Programming, MIP）的数理优化技术</w:t>
      </w:r>
    </w:p>
    <w:p w:rsidR="00E77662" w:rsidRPr="00E77662" w:rsidRDefault="00E77662" w:rsidP="00E77662">
      <w:pPr>
        <w:widowControl/>
        <w:numPr>
          <w:ilvl w:val="0"/>
          <w:numId w:val="6"/>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利用二进制变量和连续时间变量精确表示工艺步骤间的先后顺序、资源占用、批次尺寸与容量约束、驻留时间等，通过分支定界、割平面、启发式等算法求解最优或近似最优调度方案。该方法在中小规模问题上具有较强的精确性和可解释性，是当前工业界和学术界处理复杂调度问题的重要工具。</w:t>
      </w:r>
    </w:p>
    <w:p w:rsidR="00E77662" w:rsidRPr="00E77662" w:rsidRDefault="00E77662" w:rsidP="00E77662">
      <w:pPr>
        <w:widowControl/>
        <w:numPr>
          <w:ilvl w:val="0"/>
          <w:numId w:val="7"/>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lastRenderedPageBreak/>
        <w:t>基于启发式与元启发式的近似优化技术</w:t>
      </w:r>
    </w:p>
    <w:p w:rsidR="00E77662" w:rsidRPr="00E77662" w:rsidRDefault="00E77662" w:rsidP="00E77662">
      <w:pPr>
        <w:widowControl/>
        <w:numPr>
          <w:ilvl w:val="0"/>
          <w:numId w:val="8"/>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包括规则调度、局部搜索、遗传算法、禁忌搜索等，通过经验规则或搜索策略在调度空间中寻找较优解，常用于 MIP 难以在时限内求解的复杂实例。</w:t>
      </w:r>
    </w:p>
    <w:p w:rsidR="00E77662" w:rsidRPr="00E77662" w:rsidRDefault="00E77662" w:rsidP="00E77662">
      <w:pPr>
        <w:widowControl/>
        <w:numPr>
          <w:ilvl w:val="0"/>
          <w:numId w:val="9"/>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基于图神经网络（Graph Neural Network, GNN）与深度强化学习（Deep Reinforcement Learning, DRL）的智能调度技术</w:t>
      </w:r>
    </w:p>
    <w:p w:rsidR="00E77662" w:rsidRPr="00E77662" w:rsidRDefault="00E77662" w:rsidP="00E77662">
      <w:pPr>
        <w:widowControl/>
        <w:numPr>
          <w:ilvl w:val="0"/>
          <w:numId w:val="10"/>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近年来，利用 GNN 对车间或设备拓扑进行图表示，用 DRL 在仿真环境中学习调度策略的研究逐渐增多，能够在较少手工特征设计的情况下自动挖掘状态与动作之间的复杂关系，为解决大规模、高维、非线性调度问题提供了新思路。</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综上所述，在带旋转腔和 PEC storage 的半导体组合设备中，既需要 MIP 这类精确的约束建模手段，又希望利用 GNN 与 DRL 等新兴技术提高在复杂双源混流场景下的调度优化能力，这构成本发明所处的技术背景和研究基础。</w:t>
      </w:r>
    </w:p>
    <w:p w:rsidR="00E77662" w:rsidRPr="00E77662" w:rsidRDefault="00E77662" w:rsidP="00E77662">
      <w:pPr>
        <w:widowControl/>
        <w:spacing w:before="270" w:after="270"/>
        <w:jc w:val="left"/>
        <w:rPr>
          <w:rFonts w:ascii="宋体" w:eastAsia="宋体" w:hAnsi="宋体" w:cs="宋体"/>
          <w:kern w:val="0"/>
          <w:sz w:val="24"/>
          <w:szCs w:val="24"/>
        </w:rPr>
      </w:pPr>
      <w:r w:rsidRPr="00E77662">
        <w:rPr>
          <w:rFonts w:ascii="宋体" w:eastAsia="宋体" w:hAnsi="宋体" w:cs="宋体"/>
          <w:kern w:val="0"/>
          <w:sz w:val="24"/>
          <w:szCs w:val="24"/>
        </w:rPr>
        <w:pict>
          <v:rect id="_x0000_i1027" style="width:0;height:1.5pt" o:hralign="center" o:hrstd="t" o:hr="t" fillcolor="#a0a0a0" stroked="f"/>
        </w:pict>
      </w:r>
    </w:p>
    <w:p w:rsidR="00E77662" w:rsidRPr="00E77662" w:rsidRDefault="00E77662" w:rsidP="00E77662">
      <w:pPr>
        <w:widowControl/>
        <w:spacing w:before="100" w:beforeAutospacing="1" w:after="100" w:afterAutospacing="1"/>
        <w:jc w:val="left"/>
        <w:outlineLvl w:val="3"/>
        <w:rPr>
          <w:rFonts w:ascii="宋体" w:eastAsia="宋体" w:hAnsi="宋体" w:cs="宋体"/>
          <w:b/>
          <w:bCs/>
          <w:kern w:val="0"/>
          <w:sz w:val="24"/>
          <w:szCs w:val="24"/>
        </w:rPr>
      </w:pPr>
      <w:r w:rsidRPr="00E77662">
        <w:rPr>
          <w:rFonts w:ascii="宋体" w:eastAsia="宋体" w:hAnsi="宋体" w:cs="宋体"/>
          <w:b/>
          <w:bCs/>
          <w:kern w:val="0"/>
          <w:sz w:val="24"/>
          <w:szCs w:val="24"/>
        </w:rPr>
        <w:t>1.2 与本发明相关的现有技术一</w:t>
      </w:r>
    </w:p>
    <w:p w:rsidR="00E77662" w:rsidRPr="00E77662" w:rsidRDefault="00E77662" w:rsidP="00E77662">
      <w:pPr>
        <w:widowControl/>
        <w:spacing w:before="100" w:beforeAutospacing="1" w:after="100" w:afterAutospacing="1"/>
        <w:jc w:val="left"/>
        <w:outlineLvl w:val="4"/>
        <w:rPr>
          <w:rFonts w:ascii="宋体" w:eastAsia="宋体" w:hAnsi="宋体" w:cs="宋体"/>
          <w:b/>
          <w:bCs/>
          <w:kern w:val="0"/>
          <w:sz w:val="20"/>
          <w:szCs w:val="20"/>
        </w:rPr>
      </w:pPr>
      <w:r w:rsidRPr="00E77662">
        <w:rPr>
          <w:rFonts w:ascii="宋体" w:eastAsia="宋体" w:hAnsi="宋体" w:cs="宋体"/>
          <w:b/>
          <w:bCs/>
          <w:kern w:val="0"/>
          <w:sz w:val="20"/>
          <w:szCs w:val="20"/>
        </w:rPr>
        <w:t>1.2.1 现有技术一的技术方案</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现有技术一主要面向**传统组合设备（不含旋转腔与 PEC storage）**的调度问题。典型方案如下：</w:t>
      </w:r>
    </w:p>
    <w:p w:rsidR="00E77662" w:rsidRPr="00E77662" w:rsidRDefault="00E77662" w:rsidP="00E77662">
      <w:pPr>
        <w:widowControl/>
        <w:numPr>
          <w:ilvl w:val="0"/>
          <w:numId w:val="11"/>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 xml:space="preserve">将组合设备抽象为若干加工模块、缓冲区和机器人，利用 </w:t>
      </w:r>
      <w:r w:rsidRPr="00E77662">
        <w:rPr>
          <w:rFonts w:ascii="宋体" w:eastAsia="宋体" w:hAnsi="宋体" w:cs="宋体"/>
          <w:b/>
          <w:bCs/>
          <w:kern w:val="0"/>
          <w:sz w:val="24"/>
          <w:szCs w:val="24"/>
        </w:rPr>
        <w:t>Petri 网</w:t>
      </w:r>
      <w:r w:rsidRPr="00E77662">
        <w:rPr>
          <w:rFonts w:ascii="宋体" w:eastAsia="宋体" w:hAnsi="宋体" w:cs="宋体"/>
          <w:kern w:val="0"/>
          <w:sz w:val="24"/>
          <w:szCs w:val="24"/>
        </w:rPr>
        <w:t xml:space="preserve"> 描述晶圆在各模块之间的流转过程，库所表示资源状态，变迁表示加工、搬运等操作；</w:t>
      </w:r>
    </w:p>
    <w:p w:rsidR="00E77662" w:rsidRPr="00E77662" w:rsidRDefault="00E77662" w:rsidP="00E77662">
      <w:pPr>
        <w:widowControl/>
        <w:numPr>
          <w:ilvl w:val="0"/>
          <w:numId w:val="11"/>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在 Petri 网模型基础上，通过分析可达图、P 不变式和 T 不变式，得到无死锁运行条件和资源分配策略，并结合调度规则（如最早完成时间优先、最短加工时间优先）生成具体的调度序列；</w:t>
      </w:r>
    </w:p>
    <w:p w:rsidR="00E77662" w:rsidRPr="00E77662" w:rsidRDefault="00E77662" w:rsidP="00E77662">
      <w:pPr>
        <w:widowControl/>
        <w:numPr>
          <w:ilvl w:val="0"/>
          <w:numId w:val="11"/>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部分研究在 Petri 网之上叠加简单的优先级搜索或局部启发式，以提升吞吐量或降低在制品，但仍以逻辑可达性分析为主。</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该类方案一般假设：</w:t>
      </w:r>
    </w:p>
    <w:p w:rsidR="00E77662" w:rsidRPr="00E77662" w:rsidRDefault="00E77662" w:rsidP="00E77662">
      <w:pPr>
        <w:widowControl/>
        <w:numPr>
          <w:ilvl w:val="0"/>
          <w:numId w:val="12"/>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每次加工只涉及单片晶圆，不存在 PEC storage 和虚拟晶圆；</w:t>
      </w:r>
    </w:p>
    <w:p w:rsidR="00E77662" w:rsidRPr="00E77662" w:rsidRDefault="00E77662" w:rsidP="00E77662">
      <w:pPr>
        <w:widowControl/>
        <w:numPr>
          <w:ilvl w:val="0"/>
          <w:numId w:val="12"/>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工艺模块之间不包含旋转腔内部的多工位同步加工结构；</w:t>
      </w:r>
    </w:p>
    <w:p w:rsidR="00E77662" w:rsidRPr="00E77662" w:rsidRDefault="00E77662" w:rsidP="00E77662">
      <w:pPr>
        <w:widowControl/>
        <w:numPr>
          <w:ilvl w:val="0"/>
          <w:numId w:val="12"/>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驻留时间约束主要表现为在某些缓冲区或模块的停留上限，而不是针对一系列连续工艺步骤间的严格时间窗口。</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文献多以理论模型和仿真结果证明 Petri 网方法在传统 CT 场景中的有效性，对带旋转腔及双源混流的综合问题鲜有系统研究。</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lastRenderedPageBreak/>
        <w:t>（本交底书中将该类工作统称为“文献1”，具体文献信息在正式申请时由专利代理人结合实际参考文献补充。）</w:t>
      </w:r>
    </w:p>
    <w:p w:rsidR="00E77662" w:rsidRPr="00E77662" w:rsidRDefault="00E77662" w:rsidP="00E77662">
      <w:pPr>
        <w:widowControl/>
        <w:spacing w:before="100" w:beforeAutospacing="1" w:after="100" w:afterAutospacing="1"/>
        <w:jc w:val="left"/>
        <w:outlineLvl w:val="4"/>
        <w:rPr>
          <w:rFonts w:ascii="宋体" w:eastAsia="宋体" w:hAnsi="宋体" w:cs="宋体"/>
          <w:b/>
          <w:bCs/>
          <w:kern w:val="0"/>
          <w:sz w:val="20"/>
          <w:szCs w:val="20"/>
        </w:rPr>
      </w:pPr>
      <w:r w:rsidRPr="00E77662">
        <w:rPr>
          <w:rFonts w:ascii="宋体" w:eastAsia="宋体" w:hAnsi="宋体" w:cs="宋体"/>
          <w:b/>
          <w:bCs/>
          <w:kern w:val="0"/>
          <w:sz w:val="20"/>
          <w:szCs w:val="20"/>
        </w:rPr>
        <w:t>1.2.2 现有技术一的缺点</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相对于本发明要处理的带旋转腔双源混流调度问题，上述 Petri 网方法存在以下主要不足：</w:t>
      </w:r>
    </w:p>
    <w:p w:rsidR="00E77662" w:rsidRPr="00E77662" w:rsidRDefault="00E77662" w:rsidP="00E77662">
      <w:pPr>
        <w:widowControl/>
        <w:numPr>
          <w:ilvl w:val="0"/>
          <w:numId w:val="13"/>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难以直接表达旋转腔多工位同步加工与批次尺寸约束</w:t>
      </w:r>
      <w:r w:rsidRPr="00E77662">
        <w:rPr>
          <w:rFonts w:ascii="宋体" w:eastAsia="宋体" w:hAnsi="宋体" w:cs="宋体"/>
          <w:kern w:val="0"/>
          <w:sz w:val="24"/>
          <w:szCs w:val="24"/>
        </w:rPr>
        <w:br/>
        <w:t>Petri 网以单片晶圆为基本单位，若要刻画“旋转腔 4 个工位必须同时加工、批次尺寸固定为 4”这一约束，需要引入大量辅助库所和变迁，模型复杂、可读性差，不利于扩展到多种模式和复杂批次结构。</w:t>
      </w:r>
    </w:p>
    <w:p w:rsidR="00E77662" w:rsidRPr="00E77662" w:rsidRDefault="00E77662" w:rsidP="00E77662">
      <w:pPr>
        <w:widowControl/>
        <w:numPr>
          <w:ilvl w:val="0"/>
          <w:numId w:val="13"/>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对双源混流问题支持不足</w:t>
      </w:r>
      <w:r w:rsidRPr="00E77662">
        <w:rPr>
          <w:rFonts w:ascii="宋体" w:eastAsia="宋体" w:hAnsi="宋体" w:cs="宋体"/>
          <w:kern w:val="0"/>
          <w:sz w:val="24"/>
          <w:szCs w:val="24"/>
        </w:rPr>
        <w:br/>
        <w:t>产品晶圆与 PEC wafer 来源不同、工艺路径和约束不同，传统单源 Petri 网需要拆分为两个子网并手工设计合流逻辑，状态空间规模随批次数和 PEC 片数急剧增长，难以用于大规模优化。</w:t>
      </w:r>
    </w:p>
    <w:p w:rsidR="00E77662" w:rsidRPr="00E77662" w:rsidRDefault="00E77662" w:rsidP="00E77662">
      <w:pPr>
        <w:widowControl/>
        <w:numPr>
          <w:ilvl w:val="0"/>
          <w:numId w:val="13"/>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缺乏系统的时间优化能力</w:t>
      </w:r>
      <w:r w:rsidRPr="00E77662">
        <w:rPr>
          <w:rFonts w:ascii="宋体" w:eastAsia="宋体" w:hAnsi="宋体" w:cs="宋体"/>
          <w:kern w:val="0"/>
          <w:sz w:val="24"/>
          <w:szCs w:val="24"/>
        </w:rPr>
        <w:br/>
        <w:t>Petri 网擅长结构性质分析，但在进行完工时间最小化等时间优化时，仍需借助调度图或线性规划进行二次转化，再配合启发式进行搜索，整体求解能力有限，很难在工业规模实例上得到高质量调度解。</w:t>
      </w:r>
    </w:p>
    <w:p w:rsidR="00E77662" w:rsidRPr="00E77662" w:rsidRDefault="00E77662" w:rsidP="00E77662">
      <w:pPr>
        <w:widowControl/>
        <w:spacing w:before="100" w:beforeAutospacing="1" w:after="100" w:afterAutospacing="1"/>
        <w:jc w:val="left"/>
        <w:outlineLvl w:val="4"/>
        <w:rPr>
          <w:rFonts w:ascii="宋体" w:eastAsia="宋体" w:hAnsi="宋体" w:cs="宋体"/>
          <w:b/>
          <w:bCs/>
          <w:kern w:val="0"/>
          <w:sz w:val="20"/>
          <w:szCs w:val="20"/>
        </w:rPr>
      </w:pPr>
      <w:r w:rsidRPr="00E77662">
        <w:rPr>
          <w:rFonts w:ascii="宋体" w:eastAsia="宋体" w:hAnsi="宋体" w:cs="宋体"/>
          <w:b/>
          <w:bCs/>
          <w:kern w:val="0"/>
          <w:sz w:val="20"/>
          <w:szCs w:val="20"/>
        </w:rPr>
        <w:t>1.2.3 现有技术一的出处</w:t>
      </w:r>
    </w:p>
    <w:p w:rsidR="00E77662" w:rsidRPr="00E77662" w:rsidRDefault="00E77662" w:rsidP="00E77662">
      <w:pPr>
        <w:widowControl/>
        <w:numPr>
          <w:ilvl w:val="0"/>
          <w:numId w:val="14"/>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（X）</w:t>
      </w:r>
      <w:r w:rsidRPr="00E77662">
        <w:rPr>
          <w:rFonts w:ascii="宋体" w:eastAsia="宋体" w:hAnsi="宋体" w:cs="宋体"/>
          <w:b/>
          <w:bCs/>
          <w:kern w:val="0"/>
          <w:sz w:val="24"/>
          <w:szCs w:val="24"/>
        </w:rPr>
        <w:t>已公开文献中的技术</w:t>
      </w:r>
      <w:r w:rsidRPr="00E77662">
        <w:rPr>
          <w:rFonts w:ascii="宋体" w:eastAsia="宋体" w:hAnsi="宋体" w:cs="宋体"/>
          <w:kern w:val="0"/>
          <w:sz w:val="24"/>
          <w:szCs w:val="24"/>
        </w:rPr>
        <w:t>。</w:t>
      </w:r>
      <w:r w:rsidRPr="00E77662">
        <w:rPr>
          <w:rFonts w:ascii="宋体" w:eastAsia="宋体" w:hAnsi="宋体" w:cs="宋体"/>
          <w:kern w:val="0"/>
          <w:sz w:val="24"/>
          <w:szCs w:val="24"/>
        </w:rPr>
        <w:br/>
        <w:t>例如：基于 Petri 网对半导体组合设备进行建模和调度分析的相关论文，具体名称、期刊和出版时间在正式申请时由代理人补充。</w:t>
      </w:r>
    </w:p>
    <w:p w:rsidR="00E77662" w:rsidRPr="00E77662" w:rsidRDefault="00E77662" w:rsidP="00E77662">
      <w:pPr>
        <w:widowControl/>
        <w:spacing w:before="270" w:after="270"/>
        <w:jc w:val="left"/>
        <w:rPr>
          <w:rFonts w:ascii="宋体" w:eastAsia="宋体" w:hAnsi="宋体" w:cs="宋体"/>
          <w:kern w:val="0"/>
          <w:sz w:val="24"/>
          <w:szCs w:val="24"/>
        </w:rPr>
      </w:pPr>
      <w:r w:rsidRPr="00E77662">
        <w:rPr>
          <w:rFonts w:ascii="宋体" w:eastAsia="宋体" w:hAnsi="宋体" w:cs="宋体"/>
          <w:kern w:val="0"/>
          <w:sz w:val="24"/>
          <w:szCs w:val="24"/>
        </w:rPr>
        <w:pict>
          <v:rect id="_x0000_i1028" style="width:0;height:1.5pt" o:hralign="center" o:hrstd="t" o:hr="t" fillcolor="#a0a0a0" stroked="f"/>
        </w:pict>
      </w:r>
    </w:p>
    <w:p w:rsidR="00E77662" w:rsidRPr="00E77662" w:rsidRDefault="00E77662" w:rsidP="00E77662">
      <w:pPr>
        <w:widowControl/>
        <w:spacing w:before="100" w:beforeAutospacing="1" w:after="100" w:afterAutospacing="1"/>
        <w:jc w:val="left"/>
        <w:outlineLvl w:val="3"/>
        <w:rPr>
          <w:rFonts w:ascii="宋体" w:eastAsia="宋体" w:hAnsi="宋体" w:cs="宋体"/>
          <w:b/>
          <w:bCs/>
          <w:kern w:val="0"/>
          <w:sz w:val="24"/>
          <w:szCs w:val="24"/>
        </w:rPr>
      </w:pPr>
      <w:r w:rsidRPr="00E77662">
        <w:rPr>
          <w:rFonts w:ascii="宋体" w:eastAsia="宋体" w:hAnsi="宋体" w:cs="宋体"/>
          <w:b/>
          <w:bCs/>
          <w:kern w:val="0"/>
          <w:sz w:val="24"/>
          <w:szCs w:val="24"/>
        </w:rPr>
        <w:t>1.3 与本发明相关的现有技术二</w:t>
      </w:r>
    </w:p>
    <w:p w:rsidR="00E77662" w:rsidRPr="00E77662" w:rsidRDefault="00E77662" w:rsidP="00E77662">
      <w:pPr>
        <w:widowControl/>
        <w:spacing w:before="100" w:beforeAutospacing="1" w:after="100" w:afterAutospacing="1"/>
        <w:jc w:val="left"/>
        <w:outlineLvl w:val="4"/>
        <w:rPr>
          <w:rFonts w:ascii="宋体" w:eastAsia="宋体" w:hAnsi="宋体" w:cs="宋体"/>
          <w:b/>
          <w:bCs/>
          <w:kern w:val="0"/>
          <w:sz w:val="20"/>
          <w:szCs w:val="20"/>
        </w:rPr>
      </w:pPr>
      <w:r w:rsidRPr="00E77662">
        <w:rPr>
          <w:rFonts w:ascii="宋体" w:eastAsia="宋体" w:hAnsi="宋体" w:cs="宋体"/>
          <w:b/>
          <w:bCs/>
          <w:kern w:val="0"/>
          <w:sz w:val="20"/>
          <w:szCs w:val="20"/>
        </w:rPr>
        <w:t>1.3.1 现有技术二的技术方案</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现有技术二聚焦于</w:t>
      </w:r>
      <w:r w:rsidRPr="00E77662">
        <w:rPr>
          <w:rFonts w:ascii="宋体" w:eastAsia="宋体" w:hAnsi="宋体" w:cs="宋体"/>
          <w:b/>
          <w:bCs/>
          <w:kern w:val="0"/>
          <w:sz w:val="24"/>
          <w:szCs w:val="24"/>
        </w:rPr>
        <w:t>半导体生产线或柔性作业车间的调度优化</w:t>
      </w:r>
      <w:r w:rsidRPr="00E77662">
        <w:rPr>
          <w:rFonts w:ascii="宋体" w:eastAsia="宋体" w:hAnsi="宋体" w:cs="宋体"/>
          <w:kern w:val="0"/>
          <w:sz w:val="24"/>
          <w:szCs w:val="24"/>
        </w:rPr>
        <w:t xml:space="preserve">，尝试引入 </w:t>
      </w:r>
      <w:r w:rsidRPr="00E77662">
        <w:rPr>
          <w:rFonts w:ascii="宋体" w:eastAsia="宋体" w:hAnsi="宋体" w:cs="宋体"/>
          <w:b/>
          <w:bCs/>
          <w:kern w:val="0"/>
          <w:sz w:val="24"/>
          <w:szCs w:val="24"/>
        </w:rPr>
        <w:t>图神经网络与深度强化学习</w:t>
      </w:r>
      <w:r w:rsidRPr="00E77662">
        <w:rPr>
          <w:rFonts w:ascii="宋体" w:eastAsia="宋体" w:hAnsi="宋体" w:cs="宋体"/>
          <w:kern w:val="0"/>
          <w:sz w:val="24"/>
          <w:szCs w:val="24"/>
        </w:rPr>
        <w:t>。其典型方案为：</w:t>
      </w:r>
    </w:p>
    <w:p w:rsidR="00E77662" w:rsidRPr="00E77662" w:rsidRDefault="00E77662" w:rsidP="00E77662">
      <w:pPr>
        <w:widowControl/>
        <w:numPr>
          <w:ilvl w:val="0"/>
          <w:numId w:val="15"/>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将车间中的机器、工件工序以及缓冲区抽象为图结构，节点表示机器或工序，边表示可加工关系或工序前后关系；</w:t>
      </w:r>
    </w:p>
    <w:p w:rsidR="00E77662" w:rsidRPr="00E77662" w:rsidRDefault="00E77662" w:rsidP="00E77662">
      <w:pPr>
        <w:widowControl/>
        <w:numPr>
          <w:ilvl w:val="0"/>
          <w:numId w:val="15"/>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利用图神经网络对当前调度状态进行编码，得到机器节点和工件节点的嵌入向量；</w:t>
      </w:r>
    </w:p>
    <w:p w:rsidR="00E77662" w:rsidRPr="00E77662" w:rsidRDefault="00E77662" w:rsidP="00E77662">
      <w:pPr>
        <w:widowControl/>
        <w:numPr>
          <w:ilvl w:val="0"/>
          <w:numId w:val="15"/>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在此基础上构建强化学习策略网络，采用 DQN、PPO、A3C 等算法，以“选择下一个要加工的工件”“为工件分配机器”等为动作，与仿真环境反复交互，通过最小化平均完工时间或在制品来自动学习调度策略；</w:t>
      </w:r>
    </w:p>
    <w:p w:rsidR="00E77662" w:rsidRPr="00E77662" w:rsidRDefault="00E77662" w:rsidP="00E77662">
      <w:pPr>
        <w:widowControl/>
        <w:numPr>
          <w:ilvl w:val="0"/>
          <w:numId w:val="15"/>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该类方法通常使用经验奖励设计和简单的约束检查来保证调度的基本可行性。</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lastRenderedPageBreak/>
        <w:t>该类研究已在标准作业车间和部分半导体工段中取得一定效果。</w:t>
      </w:r>
    </w:p>
    <w:p w:rsidR="00E77662" w:rsidRPr="00E77662" w:rsidRDefault="00E77662" w:rsidP="00E77662">
      <w:pPr>
        <w:widowControl/>
        <w:spacing w:before="100" w:beforeAutospacing="1" w:after="100" w:afterAutospacing="1"/>
        <w:jc w:val="left"/>
        <w:outlineLvl w:val="4"/>
        <w:rPr>
          <w:rFonts w:ascii="宋体" w:eastAsia="宋体" w:hAnsi="宋体" w:cs="宋体"/>
          <w:b/>
          <w:bCs/>
          <w:kern w:val="0"/>
          <w:sz w:val="20"/>
          <w:szCs w:val="20"/>
        </w:rPr>
      </w:pPr>
      <w:r w:rsidRPr="00E77662">
        <w:rPr>
          <w:rFonts w:ascii="宋体" w:eastAsia="宋体" w:hAnsi="宋体" w:cs="宋体"/>
          <w:b/>
          <w:bCs/>
          <w:kern w:val="0"/>
          <w:sz w:val="20"/>
          <w:szCs w:val="20"/>
        </w:rPr>
        <w:t>1.3.2 现有技术二的缺点</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将上述 GNN+DRL 方法直接应用于带旋转腔的双源混流设备存在以下局限：</w:t>
      </w:r>
    </w:p>
    <w:p w:rsidR="00E77662" w:rsidRPr="00E77662" w:rsidRDefault="00E77662" w:rsidP="00E77662">
      <w:pPr>
        <w:widowControl/>
        <w:numPr>
          <w:ilvl w:val="0"/>
          <w:numId w:val="16"/>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缺乏与精确 MIP 约束结合的机制，难以保证复杂工艺约束</w:t>
      </w:r>
      <w:r w:rsidRPr="00E77662">
        <w:rPr>
          <w:rFonts w:ascii="宋体" w:eastAsia="宋体" w:hAnsi="宋体" w:cs="宋体"/>
          <w:kern w:val="0"/>
          <w:sz w:val="24"/>
          <w:szCs w:val="24"/>
        </w:rPr>
        <w:br/>
        <w:t>文献2 多数只在仿真环境中进行冲突检查，对批次尺寸、PEC storage 容量、旋转腔多工位同步加工、PEC 驻留时间等复杂约束通常采用惩罚项近似建模，难以确保最终调度完全满足工艺规范。</w:t>
      </w:r>
    </w:p>
    <w:p w:rsidR="00E77662" w:rsidRPr="00E77662" w:rsidRDefault="00E77662" w:rsidP="00E77662">
      <w:pPr>
        <w:widowControl/>
        <w:numPr>
          <w:ilvl w:val="0"/>
          <w:numId w:val="16"/>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未针对双源混流和批次组合设计动作空间</w:t>
      </w:r>
      <w:r w:rsidRPr="00E77662">
        <w:rPr>
          <w:rFonts w:ascii="宋体" w:eastAsia="宋体" w:hAnsi="宋体" w:cs="宋体"/>
          <w:kern w:val="0"/>
          <w:sz w:val="24"/>
          <w:szCs w:val="24"/>
        </w:rPr>
        <w:br/>
        <w:t>现有方法多以“选工件/选机器”为基本动作，适合单源工件流；在双源混流场景下，还需决定 PEC wafer 的取用、批次组合和旋转腔内部工位分配，这些决策在文献2 的动作定义中没有体现。</w:t>
      </w:r>
    </w:p>
    <w:p w:rsidR="00E77662" w:rsidRPr="00E77662" w:rsidRDefault="00E77662" w:rsidP="00E77662">
      <w:pPr>
        <w:widowControl/>
        <w:numPr>
          <w:ilvl w:val="0"/>
          <w:numId w:val="16"/>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忽略混合整数规划模型提供的强有力上下界信息</w:t>
      </w:r>
      <w:r w:rsidRPr="00E77662">
        <w:rPr>
          <w:rFonts w:ascii="宋体" w:eastAsia="宋体" w:hAnsi="宋体" w:cs="宋体"/>
          <w:kern w:val="0"/>
          <w:sz w:val="24"/>
          <w:szCs w:val="24"/>
        </w:rPr>
        <w:br/>
        <w:t>文献2 主要依赖试错式的强化学习搜索，未利用 MIP 模型可提供的松弛下界和可行上界，对解空间缺乏有效收缩机制，导致在约束极其严格且变量众多的旋转腔设备上学习效率和收敛速度难以满足工业应用需求。</w:t>
      </w:r>
    </w:p>
    <w:p w:rsidR="00E77662" w:rsidRPr="00E77662" w:rsidRDefault="00E77662" w:rsidP="00E77662">
      <w:pPr>
        <w:widowControl/>
        <w:spacing w:before="100" w:beforeAutospacing="1" w:after="100" w:afterAutospacing="1"/>
        <w:jc w:val="left"/>
        <w:outlineLvl w:val="4"/>
        <w:rPr>
          <w:rFonts w:ascii="宋体" w:eastAsia="宋体" w:hAnsi="宋体" w:cs="宋体"/>
          <w:b/>
          <w:bCs/>
          <w:kern w:val="0"/>
          <w:sz w:val="20"/>
          <w:szCs w:val="20"/>
        </w:rPr>
      </w:pPr>
      <w:r w:rsidRPr="00E77662">
        <w:rPr>
          <w:rFonts w:ascii="宋体" w:eastAsia="宋体" w:hAnsi="宋体" w:cs="宋体"/>
          <w:b/>
          <w:bCs/>
          <w:kern w:val="0"/>
          <w:sz w:val="20"/>
          <w:szCs w:val="20"/>
        </w:rPr>
        <w:t>1.3.3 现有技术二的出处</w:t>
      </w:r>
    </w:p>
    <w:p w:rsidR="00E77662" w:rsidRPr="00E77662" w:rsidRDefault="00E77662" w:rsidP="00E77662">
      <w:pPr>
        <w:widowControl/>
        <w:numPr>
          <w:ilvl w:val="0"/>
          <w:numId w:val="17"/>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（X）</w:t>
      </w:r>
      <w:r w:rsidRPr="00E77662">
        <w:rPr>
          <w:rFonts w:ascii="宋体" w:eastAsia="宋体" w:hAnsi="宋体" w:cs="宋体"/>
          <w:b/>
          <w:bCs/>
          <w:kern w:val="0"/>
          <w:sz w:val="24"/>
          <w:szCs w:val="24"/>
        </w:rPr>
        <w:t>已公开文献中的技术</w:t>
      </w:r>
      <w:r w:rsidRPr="00E77662">
        <w:rPr>
          <w:rFonts w:ascii="宋体" w:eastAsia="宋体" w:hAnsi="宋体" w:cs="宋体"/>
          <w:kern w:val="0"/>
          <w:sz w:val="24"/>
          <w:szCs w:val="24"/>
        </w:rPr>
        <w:t>。</w:t>
      </w:r>
      <w:r w:rsidRPr="00E77662">
        <w:rPr>
          <w:rFonts w:ascii="宋体" w:eastAsia="宋体" w:hAnsi="宋体" w:cs="宋体"/>
          <w:kern w:val="0"/>
          <w:sz w:val="24"/>
          <w:szCs w:val="24"/>
        </w:rPr>
        <w:br/>
        <w:t>例如：面向柔性作业车间或半导体生产线，利用图神经网络与深度强化学习进行调度优化的相关论文，具体出版信息在正式申请时由代理人补充。</w:t>
      </w:r>
    </w:p>
    <w:p w:rsidR="00E77662" w:rsidRPr="00E77662" w:rsidRDefault="00E77662" w:rsidP="00E77662">
      <w:pPr>
        <w:widowControl/>
        <w:spacing w:before="270" w:after="270"/>
        <w:jc w:val="left"/>
        <w:rPr>
          <w:rFonts w:ascii="宋体" w:eastAsia="宋体" w:hAnsi="宋体" w:cs="宋体"/>
          <w:kern w:val="0"/>
          <w:sz w:val="24"/>
          <w:szCs w:val="24"/>
        </w:rPr>
      </w:pPr>
      <w:r w:rsidRPr="00E77662">
        <w:rPr>
          <w:rFonts w:ascii="宋体" w:eastAsia="宋体" w:hAnsi="宋体" w:cs="宋体"/>
          <w:kern w:val="0"/>
          <w:sz w:val="24"/>
          <w:szCs w:val="24"/>
        </w:rPr>
        <w:pict>
          <v:rect id="_x0000_i1029" style="width:0;height:1.5pt" o:hralign="center" o:hrstd="t" o:hr="t" fillcolor="#a0a0a0" stroked="f"/>
        </w:pict>
      </w:r>
    </w:p>
    <w:p w:rsidR="00E77662" w:rsidRPr="00E77662" w:rsidRDefault="00E77662" w:rsidP="00E77662">
      <w:pPr>
        <w:widowControl/>
        <w:spacing w:before="100" w:beforeAutospacing="1" w:after="100" w:afterAutospacing="1"/>
        <w:jc w:val="left"/>
        <w:outlineLvl w:val="2"/>
        <w:rPr>
          <w:rFonts w:ascii="宋体" w:eastAsia="宋体" w:hAnsi="宋体" w:cs="宋体"/>
          <w:b/>
          <w:bCs/>
          <w:kern w:val="0"/>
          <w:sz w:val="27"/>
          <w:szCs w:val="27"/>
        </w:rPr>
      </w:pPr>
      <w:r w:rsidRPr="00E77662">
        <w:rPr>
          <w:rFonts w:ascii="宋体" w:eastAsia="宋体" w:hAnsi="宋体" w:cs="宋体"/>
          <w:b/>
          <w:bCs/>
          <w:kern w:val="0"/>
          <w:sz w:val="27"/>
          <w:szCs w:val="27"/>
        </w:rPr>
        <w:t>2 本发明技术方案的详细阐述（发明内容）</w:t>
      </w:r>
    </w:p>
    <w:p w:rsidR="00E77662" w:rsidRPr="00E77662" w:rsidRDefault="00E77662" w:rsidP="00E77662">
      <w:pPr>
        <w:widowControl/>
        <w:spacing w:before="100" w:beforeAutospacing="1" w:after="100" w:afterAutospacing="1"/>
        <w:jc w:val="left"/>
        <w:outlineLvl w:val="3"/>
        <w:rPr>
          <w:rFonts w:ascii="宋体" w:eastAsia="宋体" w:hAnsi="宋体" w:cs="宋体"/>
          <w:b/>
          <w:bCs/>
          <w:kern w:val="0"/>
          <w:sz w:val="24"/>
          <w:szCs w:val="24"/>
        </w:rPr>
      </w:pPr>
      <w:r w:rsidRPr="00E77662">
        <w:rPr>
          <w:rFonts w:ascii="宋体" w:eastAsia="宋体" w:hAnsi="宋体" w:cs="宋体"/>
          <w:b/>
          <w:bCs/>
          <w:kern w:val="0"/>
          <w:sz w:val="24"/>
          <w:szCs w:val="24"/>
        </w:rPr>
        <w:t>2.1 本发明所要解决的技术问题（发明目的）</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针对现有技术的不足，本发明的主要技术问题是：</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在带旋转腔和 PEC storage 的半导体组合设备中，如何在同时满足以下条件的前提下，实现高效的双源混流批次调度优化：</w:t>
      </w:r>
    </w:p>
    <w:p w:rsidR="00E77662" w:rsidRPr="00E77662" w:rsidRDefault="00E77662" w:rsidP="00E77662">
      <w:pPr>
        <w:widowControl/>
        <w:numPr>
          <w:ilvl w:val="0"/>
          <w:numId w:val="18"/>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精确表达产品晶圆与 PEC wafer 的批次组合、旋转腔多工位同步加工、PEC storage 容量、驻留时间和机器人搬运等复杂工艺约束；</w:t>
      </w:r>
    </w:p>
    <w:p w:rsidR="00E77662" w:rsidRPr="00E77662" w:rsidRDefault="00E77662" w:rsidP="00E77662">
      <w:pPr>
        <w:widowControl/>
        <w:numPr>
          <w:ilvl w:val="0"/>
          <w:numId w:val="18"/>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能够在大规模批次与多种加工模式下快速获得高质量调度解，避免传统 MIP 求解在时间和内存上的瓶颈；</w:t>
      </w:r>
    </w:p>
    <w:p w:rsidR="00E77662" w:rsidRPr="00E77662" w:rsidRDefault="00E77662" w:rsidP="00E77662">
      <w:pPr>
        <w:widowControl/>
        <w:numPr>
          <w:ilvl w:val="0"/>
          <w:numId w:val="18"/>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充分利用设备拓扑结构和调度历史经验，实现调度策略的自学习与泛化。</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lastRenderedPageBreak/>
        <w:t>为此，本发明提出一种基于混合整数规划模型、图神经网络和深度强化学习相结合的带旋转腔半导体设备双源混流调度方法，通过在 MIP 约束框架下构建马尔可夫决策过程，使用图神经网络编码设备拓扑，采用 A3C 等深度强化学习算法学习调度策略，并在求解阶段结合束搜索进行全局搜索，从而在保证工艺可行性的同时，提高调度求解效率和解质量。</w:t>
      </w:r>
    </w:p>
    <w:p w:rsidR="00E77662" w:rsidRPr="00E77662" w:rsidRDefault="00E77662" w:rsidP="00E77662">
      <w:pPr>
        <w:widowControl/>
        <w:spacing w:before="270" w:after="270"/>
        <w:jc w:val="left"/>
        <w:rPr>
          <w:rFonts w:ascii="宋体" w:eastAsia="宋体" w:hAnsi="宋体" w:cs="宋体"/>
          <w:kern w:val="0"/>
          <w:sz w:val="24"/>
          <w:szCs w:val="24"/>
        </w:rPr>
      </w:pPr>
      <w:r w:rsidRPr="00E77662">
        <w:rPr>
          <w:rFonts w:ascii="宋体" w:eastAsia="宋体" w:hAnsi="宋体" w:cs="宋体"/>
          <w:kern w:val="0"/>
          <w:sz w:val="24"/>
          <w:szCs w:val="24"/>
        </w:rPr>
        <w:pict>
          <v:rect id="_x0000_i1030" style="width:0;height:1.5pt" o:hralign="center" o:hrstd="t" o:hr="t" fillcolor="#a0a0a0" stroked="f"/>
        </w:pict>
      </w:r>
    </w:p>
    <w:p w:rsidR="00E77662" w:rsidRPr="00E77662" w:rsidRDefault="00E77662" w:rsidP="00E77662">
      <w:pPr>
        <w:widowControl/>
        <w:spacing w:before="100" w:beforeAutospacing="1" w:after="100" w:afterAutospacing="1"/>
        <w:jc w:val="left"/>
        <w:outlineLvl w:val="3"/>
        <w:rPr>
          <w:rFonts w:ascii="宋体" w:eastAsia="宋体" w:hAnsi="宋体" w:cs="宋体"/>
          <w:b/>
          <w:bCs/>
          <w:kern w:val="0"/>
          <w:sz w:val="24"/>
          <w:szCs w:val="24"/>
        </w:rPr>
      </w:pPr>
      <w:r w:rsidRPr="00E77662">
        <w:rPr>
          <w:rFonts w:ascii="宋体" w:eastAsia="宋体" w:hAnsi="宋体" w:cs="宋体"/>
          <w:b/>
          <w:bCs/>
          <w:kern w:val="0"/>
          <w:sz w:val="24"/>
          <w:szCs w:val="24"/>
        </w:rPr>
        <w:t>2.2 本发明提供的完整技术方案（发明方案）</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以下以一种典型实施方式对本发明的技术方案进行详细说明。</w:t>
      </w:r>
    </w:p>
    <w:p w:rsidR="00E77662" w:rsidRPr="00E77662" w:rsidRDefault="00E77662" w:rsidP="00E77662">
      <w:pPr>
        <w:widowControl/>
        <w:spacing w:before="100" w:beforeAutospacing="1" w:after="100" w:afterAutospacing="1"/>
        <w:jc w:val="left"/>
        <w:outlineLvl w:val="4"/>
        <w:rPr>
          <w:rFonts w:ascii="宋体" w:eastAsia="宋体" w:hAnsi="宋体" w:cs="宋体"/>
          <w:b/>
          <w:bCs/>
          <w:kern w:val="0"/>
          <w:sz w:val="20"/>
          <w:szCs w:val="20"/>
        </w:rPr>
      </w:pPr>
      <w:r w:rsidRPr="00E77662">
        <w:rPr>
          <w:rFonts w:ascii="宋体" w:eastAsia="宋体" w:hAnsi="宋体" w:cs="宋体"/>
          <w:b/>
          <w:bCs/>
          <w:kern w:val="0"/>
          <w:sz w:val="20"/>
          <w:szCs w:val="20"/>
        </w:rPr>
        <w:t>2.2.1 步骤一：建立双源混流旋转腔设备的 MIP 模型</w:t>
      </w:r>
    </w:p>
    <w:p w:rsidR="00E77662" w:rsidRPr="00E77662" w:rsidRDefault="00E77662" w:rsidP="00E77662">
      <w:pPr>
        <w:widowControl/>
        <w:numPr>
          <w:ilvl w:val="0"/>
          <w:numId w:val="19"/>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资源和结构建模</w:t>
      </w:r>
    </w:p>
    <w:p w:rsidR="00E77662" w:rsidRPr="00E77662" w:rsidRDefault="00E77662" w:rsidP="00E77662">
      <w:pPr>
        <w:widowControl/>
        <w:numPr>
          <w:ilvl w:val="0"/>
          <w:numId w:val="20"/>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旋转腔：包含 4 个工艺位，各工艺位可执行不同或相同的工艺步骤；</w:t>
      </w:r>
    </w:p>
    <w:p w:rsidR="00E77662" w:rsidRPr="00E77662" w:rsidRDefault="00E77662" w:rsidP="00E77662">
      <w:pPr>
        <w:widowControl/>
        <w:numPr>
          <w:ilvl w:val="0"/>
          <w:numId w:val="20"/>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普通 PM：执行单片或单批晶圆的特定工艺；</w:t>
      </w:r>
    </w:p>
    <w:p w:rsidR="00E77662" w:rsidRPr="00E77662" w:rsidRDefault="00E77662" w:rsidP="00E77662">
      <w:pPr>
        <w:widowControl/>
        <w:numPr>
          <w:ilvl w:val="0"/>
          <w:numId w:val="20"/>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PEC storage：包括左、右两个存储区，各设若干槽位用于存放 PEC wafer；</w:t>
      </w:r>
    </w:p>
    <w:p w:rsidR="00E77662" w:rsidRPr="00E77662" w:rsidRDefault="00E77662" w:rsidP="00E77662">
      <w:pPr>
        <w:widowControl/>
        <w:numPr>
          <w:ilvl w:val="0"/>
          <w:numId w:val="20"/>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机械手：在 LL、PEC storage、旋转腔和各 PM 之间搬运晶圆；</w:t>
      </w:r>
    </w:p>
    <w:p w:rsidR="00E77662" w:rsidRPr="00E77662" w:rsidRDefault="00E77662" w:rsidP="00E77662">
      <w:pPr>
        <w:widowControl/>
        <w:numPr>
          <w:ilvl w:val="0"/>
          <w:numId w:val="20"/>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负载锁 LL：与外部系统交换批次。</w:t>
      </w:r>
    </w:p>
    <w:p w:rsidR="00E77662" w:rsidRPr="00E77662" w:rsidRDefault="00E77662" w:rsidP="00E77662">
      <w:pPr>
        <w:widowControl/>
        <w:numPr>
          <w:ilvl w:val="0"/>
          <w:numId w:val="21"/>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批次和晶圆表示</w:t>
      </w:r>
    </w:p>
    <w:p w:rsidR="00E77662" w:rsidRPr="00E77662" w:rsidRDefault="00E77662" w:rsidP="00E77662">
      <w:pPr>
        <w:widowControl/>
        <w:numPr>
          <w:ilvl w:val="0"/>
          <w:numId w:val="22"/>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将来自上游的产品晶圆按一定规则分组为待加工集合，每个批次最多 4 片晶圆；</w:t>
      </w:r>
    </w:p>
    <w:p w:rsidR="00E77662" w:rsidRPr="00E77662" w:rsidRDefault="00E77662" w:rsidP="00E77662">
      <w:pPr>
        <w:widowControl/>
        <w:numPr>
          <w:ilvl w:val="0"/>
          <w:numId w:val="22"/>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通过 0–1 变量 \(w_{np}\) 表示第 n 片晶圆是否分配至批次 p，保证每片产品晶圆至多属于一个批次；</w:t>
      </w:r>
    </w:p>
    <w:p w:rsidR="00E77662" w:rsidRPr="00E77662" w:rsidRDefault="00E77662" w:rsidP="00E77662">
      <w:pPr>
        <w:widowControl/>
        <w:numPr>
          <w:ilvl w:val="0"/>
          <w:numId w:val="22"/>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PEC storage 中的 PEC wafer 也通过类似变量与批次关联。</w:t>
      </w:r>
    </w:p>
    <w:p w:rsidR="00E77662" w:rsidRPr="00E77662" w:rsidRDefault="00E77662" w:rsidP="00E77662">
      <w:pPr>
        <w:widowControl/>
        <w:numPr>
          <w:ilvl w:val="0"/>
          <w:numId w:val="23"/>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主要决策变量</w:t>
      </w:r>
    </w:p>
    <w:p w:rsidR="00E77662" w:rsidRPr="00E77662" w:rsidRDefault="00E77662" w:rsidP="00E77662">
      <w:pPr>
        <w:widowControl/>
        <w:numPr>
          <w:ilvl w:val="0"/>
          <w:numId w:val="24"/>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模式变量 \(y_{1p}, y_{2p}, \dots\)：表示批次 p 采用的加工模式，例如 4 实晶、3 实晶 + 1 PEC、2 实晶 + 2 PEC 等；</w:t>
      </w:r>
    </w:p>
    <w:p w:rsidR="00E77662" w:rsidRPr="00E77662" w:rsidRDefault="00E77662" w:rsidP="00E77662">
      <w:pPr>
        <w:widowControl/>
        <w:numPr>
          <w:ilvl w:val="0"/>
          <w:numId w:val="24"/>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PEC 分布变量 \(PEC_{kp}\)：表示批次 p 在旋转腔第 k 工位是否放置 PEC wafer；</w:t>
      </w:r>
    </w:p>
    <w:p w:rsidR="00E77662" w:rsidRPr="00E77662" w:rsidRDefault="00E77662" w:rsidP="00E77662">
      <w:pPr>
        <w:widowControl/>
        <w:numPr>
          <w:ilvl w:val="0"/>
          <w:numId w:val="24"/>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时间变量 \(a_{pi}, b_{pi}\)：批次 p 在工艺步骤 i 的开始时间和结束时间；</w:t>
      </w:r>
    </w:p>
    <w:p w:rsidR="00E77662" w:rsidRPr="00E77662" w:rsidRDefault="00E77662" w:rsidP="00E77662">
      <w:pPr>
        <w:widowControl/>
        <w:numPr>
          <w:ilvl w:val="0"/>
          <w:numId w:val="24"/>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腔体分配变量 \(x_{pm}\)：批次 p 是否在 PM m 上执行相应工艺；</w:t>
      </w:r>
    </w:p>
    <w:p w:rsidR="00E77662" w:rsidRPr="00E77662" w:rsidRDefault="00E77662" w:rsidP="00E77662">
      <w:pPr>
        <w:widowControl/>
        <w:numPr>
          <w:ilvl w:val="0"/>
          <w:numId w:val="24"/>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批次顺序变量 \(S_{pq}\)：在同一资源上批次 p 是否在批次 q 之前加工；</w:t>
      </w:r>
    </w:p>
    <w:p w:rsidR="00E77662" w:rsidRPr="00E77662" w:rsidRDefault="00E77662" w:rsidP="00E77662">
      <w:pPr>
        <w:widowControl/>
        <w:numPr>
          <w:ilvl w:val="0"/>
          <w:numId w:val="24"/>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机器人搬运相关变量：描述从 PEC storage 或 LL 到旋转腔、PM 的搬运开始和结束时间及先后顺序。</w:t>
      </w:r>
    </w:p>
    <w:p w:rsidR="00E77662" w:rsidRPr="00E77662" w:rsidRDefault="00E77662" w:rsidP="00E77662">
      <w:pPr>
        <w:widowControl/>
        <w:numPr>
          <w:ilvl w:val="0"/>
          <w:numId w:val="25"/>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lastRenderedPageBreak/>
        <w:t>目标函数</w:t>
      </w:r>
    </w:p>
    <w:p w:rsidR="00E77662" w:rsidRPr="00E77662" w:rsidRDefault="00E77662" w:rsidP="00E77662">
      <w:pPr>
        <w:widowControl/>
        <w:numPr>
          <w:ilvl w:val="0"/>
          <w:numId w:val="26"/>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主目标：最小化所有批次在最后关键工艺完成时刻的最大值（系统完工时间）；</w:t>
      </w:r>
    </w:p>
    <w:p w:rsidR="00E77662" w:rsidRPr="00E77662" w:rsidRDefault="00E77662" w:rsidP="00E77662">
      <w:pPr>
        <w:widowControl/>
        <w:numPr>
          <w:ilvl w:val="0"/>
          <w:numId w:val="26"/>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辅助目标：可对 PEC wafer 消耗量、驻留超限次数、批次切换次数等引入加权惩罚，实现多目标调度。</w:t>
      </w:r>
    </w:p>
    <w:p w:rsidR="00E77662" w:rsidRPr="00E77662" w:rsidRDefault="00E77662" w:rsidP="00E77662">
      <w:pPr>
        <w:widowControl/>
        <w:numPr>
          <w:ilvl w:val="0"/>
          <w:numId w:val="27"/>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约束条件</w:t>
      </w:r>
      <w:r w:rsidRPr="00E77662">
        <w:rPr>
          <w:rFonts w:ascii="宋体" w:eastAsia="宋体" w:hAnsi="宋体" w:cs="宋体"/>
          <w:kern w:val="0"/>
          <w:sz w:val="24"/>
          <w:szCs w:val="24"/>
        </w:rPr>
        <w:t>（示意）</w:t>
      </w:r>
    </w:p>
    <w:p w:rsidR="00E77662" w:rsidRPr="00E77662" w:rsidRDefault="00E77662" w:rsidP="00E77662">
      <w:pPr>
        <w:widowControl/>
        <w:numPr>
          <w:ilvl w:val="0"/>
          <w:numId w:val="28"/>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批次尺寸与模式一致性约束：保证每个批次的晶圆数量与模式定义匹配，旋转腔中的每个批次占满所有工位；</w:t>
      </w:r>
    </w:p>
    <w:p w:rsidR="00E77662" w:rsidRPr="00E77662" w:rsidRDefault="00E77662" w:rsidP="00E77662">
      <w:pPr>
        <w:widowControl/>
        <w:numPr>
          <w:ilvl w:val="0"/>
          <w:numId w:val="28"/>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PEC storage 容量约束：任一时刻 PEC storage 中的 PEC wafer 数量和槽位占用不得超过容量上限；</w:t>
      </w:r>
    </w:p>
    <w:p w:rsidR="00E77662" w:rsidRPr="00E77662" w:rsidRDefault="00E77662" w:rsidP="00E77662">
      <w:pPr>
        <w:widowControl/>
        <w:numPr>
          <w:ilvl w:val="0"/>
          <w:numId w:val="28"/>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工艺顺序与时间约束：用开始结束时间与工艺持续时间参数描述步骤之间的先后关系；</w:t>
      </w:r>
    </w:p>
    <w:p w:rsidR="00E77662" w:rsidRPr="00E77662" w:rsidRDefault="00E77662" w:rsidP="00E77662">
      <w:pPr>
        <w:widowControl/>
        <w:numPr>
          <w:ilvl w:val="0"/>
          <w:numId w:val="28"/>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资源非重叠约束：保证同一工艺位、PM、LL 槽位、机器人在任一时刻至多服务一个批次；</w:t>
      </w:r>
    </w:p>
    <w:p w:rsidR="00E77662" w:rsidRPr="00E77662" w:rsidRDefault="00E77662" w:rsidP="00E77662">
      <w:pPr>
        <w:widowControl/>
        <w:numPr>
          <w:ilvl w:val="0"/>
          <w:numId w:val="28"/>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驻留时间约束：保证在 PEC 相关步骤中，晶圆停留时间不超过规定上限；</w:t>
      </w:r>
    </w:p>
    <w:p w:rsidR="00E77662" w:rsidRPr="00E77662" w:rsidRDefault="00E77662" w:rsidP="00E77662">
      <w:pPr>
        <w:widowControl/>
        <w:numPr>
          <w:ilvl w:val="0"/>
          <w:numId w:val="28"/>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机器人搬运约束：包括移动时间、装卸时间以及与工艺步骤之间的同步条件。</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通过上述变量和约束，本发明建立的 MIP 模型能够完整刻画双源混流旋转腔设备的物理结构和工艺规则，为后续强化学习提供精确环境。</w:t>
      </w:r>
    </w:p>
    <w:p w:rsidR="00E77662" w:rsidRPr="00E77662" w:rsidRDefault="00E77662" w:rsidP="00E77662">
      <w:pPr>
        <w:widowControl/>
        <w:spacing w:before="270" w:after="270"/>
        <w:jc w:val="left"/>
        <w:rPr>
          <w:rFonts w:ascii="宋体" w:eastAsia="宋体" w:hAnsi="宋体" w:cs="宋体"/>
          <w:kern w:val="0"/>
          <w:sz w:val="24"/>
          <w:szCs w:val="24"/>
        </w:rPr>
      </w:pPr>
      <w:r w:rsidRPr="00E77662">
        <w:rPr>
          <w:rFonts w:ascii="宋体" w:eastAsia="宋体" w:hAnsi="宋体" w:cs="宋体"/>
          <w:kern w:val="0"/>
          <w:sz w:val="24"/>
          <w:szCs w:val="24"/>
        </w:rPr>
        <w:pict>
          <v:rect id="_x0000_i1031" style="width:0;height:1.5pt" o:hralign="center" o:hrstd="t" o:hr="t" fillcolor="#a0a0a0" stroked="f"/>
        </w:pict>
      </w:r>
    </w:p>
    <w:p w:rsidR="00E77662" w:rsidRPr="00E77662" w:rsidRDefault="00E77662" w:rsidP="00E77662">
      <w:pPr>
        <w:widowControl/>
        <w:spacing w:before="100" w:beforeAutospacing="1" w:after="100" w:afterAutospacing="1"/>
        <w:jc w:val="left"/>
        <w:outlineLvl w:val="4"/>
        <w:rPr>
          <w:rFonts w:ascii="宋体" w:eastAsia="宋体" w:hAnsi="宋体" w:cs="宋体"/>
          <w:b/>
          <w:bCs/>
          <w:kern w:val="0"/>
          <w:sz w:val="20"/>
          <w:szCs w:val="20"/>
        </w:rPr>
      </w:pPr>
      <w:r w:rsidRPr="00E77662">
        <w:rPr>
          <w:rFonts w:ascii="宋体" w:eastAsia="宋体" w:hAnsi="宋体" w:cs="宋体"/>
          <w:b/>
          <w:bCs/>
          <w:kern w:val="0"/>
          <w:sz w:val="20"/>
          <w:szCs w:val="20"/>
        </w:rPr>
        <w:t>2.2.2 步骤二：基于 MIP 模型构造马尔可夫决策过程</w:t>
      </w:r>
    </w:p>
    <w:p w:rsidR="00E77662" w:rsidRPr="00E77662" w:rsidRDefault="00E77662" w:rsidP="00E77662">
      <w:pPr>
        <w:widowControl/>
        <w:numPr>
          <w:ilvl w:val="0"/>
          <w:numId w:val="29"/>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状态向量构造</w:t>
      </w:r>
      <w:r w:rsidRPr="00E77662">
        <w:rPr>
          <w:rFonts w:ascii="宋体" w:eastAsia="宋体" w:hAnsi="宋体" w:cs="宋体"/>
          <w:kern w:val="0"/>
          <w:sz w:val="24"/>
          <w:szCs w:val="24"/>
        </w:rPr>
        <w:br/>
        <w:t>状态向量至少包括以下信息：</w:t>
      </w:r>
    </w:p>
    <w:p w:rsidR="00E77662" w:rsidRPr="00E77662" w:rsidRDefault="00E77662" w:rsidP="00E77662">
      <w:pPr>
        <w:widowControl/>
        <w:numPr>
          <w:ilvl w:val="0"/>
          <w:numId w:val="30"/>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每个批次当前所处工艺阶段、已完成和待完成步骤、加工模式和 PEC 分布；</w:t>
      </w:r>
    </w:p>
    <w:p w:rsidR="00E77662" w:rsidRPr="00E77662" w:rsidRDefault="00E77662" w:rsidP="00E77662">
      <w:pPr>
        <w:widowControl/>
        <w:numPr>
          <w:ilvl w:val="0"/>
          <w:numId w:val="30"/>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每个资源（旋转腔工位、PM、LL、PEC storage 槽位、机械手）的当前时间、已分配任务序列及预计可用时间；</w:t>
      </w:r>
    </w:p>
    <w:p w:rsidR="00E77662" w:rsidRPr="00E77662" w:rsidRDefault="00E77662" w:rsidP="00E77662">
      <w:pPr>
        <w:widowControl/>
        <w:numPr>
          <w:ilvl w:val="0"/>
          <w:numId w:val="30"/>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关键约束（容量、驻留、模式逻辑）的当前松弛度或剩余裕量；</w:t>
      </w:r>
    </w:p>
    <w:p w:rsidR="00E77662" w:rsidRPr="00E77662" w:rsidRDefault="00E77662" w:rsidP="00E77662">
      <w:pPr>
        <w:widowControl/>
        <w:numPr>
          <w:ilvl w:val="0"/>
          <w:numId w:val="30"/>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当前部分调度解对应的 makespan 上界与松弛下界估计。</w:t>
      </w:r>
    </w:p>
    <w:p w:rsidR="00E77662" w:rsidRPr="00E77662" w:rsidRDefault="00E77662" w:rsidP="00E77662">
      <w:pPr>
        <w:widowControl/>
        <w:numPr>
          <w:ilvl w:val="0"/>
          <w:numId w:val="31"/>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动作定义</w:t>
      </w:r>
      <w:r w:rsidRPr="00E77662">
        <w:rPr>
          <w:rFonts w:ascii="宋体" w:eastAsia="宋体" w:hAnsi="宋体" w:cs="宋体"/>
          <w:kern w:val="0"/>
          <w:sz w:val="24"/>
          <w:szCs w:val="24"/>
        </w:rPr>
        <w:br/>
        <w:t>在每一步决策时，从以下动作集合中选择其一或若干：</w:t>
      </w:r>
    </w:p>
    <w:p w:rsidR="00E77662" w:rsidRPr="00E77662" w:rsidRDefault="00E77662" w:rsidP="00E77662">
      <w:pPr>
        <w:widowControl/>
        <w:numPr>
          <w:ilvl w:val="0"/>
          <w:numId w:val="32"/>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批次组合动作：从产品晶圆集合与 PEC storage 中选择若干晶圆组成一个旋转腔批次，并确定其加工模式；</w:t>
      </w:r>
    </w:p>
    <w:p w:rsidR="00E77662" w:rsidRPr="00E77662" w:rsidRDefault="00E77662" w:rsidP="00E77662">
      <w:pPr>
        <w:widowControl/>
        <w:numPr>
          <w:ilvl w:val="0"/>
          <w:numId w:val="32"/>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lastRenderedPageBreak/>
        <w:t>资源分配动作：为已形成且待加工的批次选择下一个加工资源（旋转腔、PM）或插入在某资源加工队列的具体位置；</w:t>
      </w:r>
    </w:p>
    <w:p w:rsidR="00E77662" w:rsidRPr="00E77662" w:rsidRDefault="00E77662" w:rsidP="00E77662">
      <w:pPr>
        <w:widowControl/>
        <w:numPr>
          <w:ilvl w:val="0"/>
          <w:numId w:val="32"/>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顺序调整动作：在同一资源上，对一对尚未确定先后关系的批次确定其先后次序；</w:t>
      </w:r>
    </w:p>
    <w:p w:rsidR="00E77662" w:rsidRPr="00E77662" w:rsidRDefault="00E77662" w:rsidP="00E77662">
      <w:pPr>
        <w:widowControl/>
        <w:numPr>
          <w:ilvl w:val="0"/>
          <w:numId w:val="32"/>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机器人调度动作：确定机器人下一步搬运的批次和路径。</w:t>
      </w:r>
      <w:r w:rsidRPr="00E77662">
        <w:rPr>
          <w:rFonts w:ascii="宋体" w:eastAsia="宋体" w:hAnsi="宋体" w:cs="宋体"/>
          <w:kern w:val="0"/>
          <w:sz w:val="24"/>
          <w:szCs w:val="24"/>
        </w:rPr>
        <w:br/>
        <w:t>这些动作在 MIP 语义上等价于对一组二进制或整数决策变量进行赋值。</w:t>
      </w:r>
    </w:p>
    <w:p w:rsidR="00E77662" w:rsidRPr="00E77662" w:rsidRDefault="00E77662" w:rsidP="00E77662">
      <w:pPr>
        <w:widowControl/>
        <w:numPr>
          <w:ilvl w:val="0"/>
          <w:numId w:val="33"/>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状态转移与可行性检查</w:t>
      </w:r>
      <w:r w:rsidRPr="00E77662">
        <w:rPr>
          <w:rFonts w:ascii="宋体" w:eastAsia="宋体" w:hAnsi="宋体" w:cs="宋体"/>
          <w:kern w:val="0"/>
          <w:sz w:val="24"/>
          <w:szCs w:val="24"/>
        </w:rPr>
        <w:br/>
        <w:t>环境执行某个动作后，根据工艺持续时间和资源可用时间更新相关批次的开始、结束时间和资源占用情况，并检测是否违反 MIP 约束。若违反不可修复约束（如驻留时间必然超限），可直接终止该条轨迹并给予较大惩罚。</w:t>
      </w:r>
    </w:p>
    <w:p w:rsidR="00E77662" w:rsidRPr="00E77662" w:rsidRDefault="00E77662" w:rsidP="00E77662">
      <w:pPr>
        <w:widowControl/>
        <w:numPr>
          <w:ilvl w:val="0"/>
          <w:numId w:val="33"/>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奖励函数设计</w:t>
      </w:r>
      <w:r w:rsidRPr="00E77662">
        <w:rPr>
          <w:rFonts w:ascii="宋体" w:eastAsia="宋体" w:hAnsi="宋体" w:cs="宋体"/>
          <w:kern w:val="0"/>
          <w:sz w:val="24"/>
          <w:szCs w:val="24"/>
        </w:rPr>
        <w:br/>
        <w:t>奖励函数可设计为：</w:t>
      </w:r>
      <w:r w:rsidRPr="00E77662">
        <w:rPr>
          <w:rFonts w:ascii="宋体" w:eastAsia="宋体" w:hAnsi="宋体" w:cs="宋体"/>
          <w:kern w:val="0"/>
          <w:sz w:val="24"/>
          <w:szCs w:val="24"/>
        </w:rPr>
        <w:br/>
      </w:r>
      <w:r w:rsidRPr="00E77662">
        <w:rPr>
          <w:rFonts w:ascii="宋体" w:eastAsia="宋体" w:hAnsi="宋体" w:cs="宋体"/>
          <w:noProof/>
          <w:kern w:val="0"/>
          <w:sz w:val="24"/>
          <w:szCs w:val="24"/>
        </w:rPr>
        <mc:AlternateContent>
          <mc:Choice Requires="wps">
            <w:drawing>
              <wp:inline distT="0" distB="0" distL="0" distR="0">
                <wp:extent cx="304800" cy="304800"/>
                <wp:effectExtent l="0" t="0" r="0" b="0"/>
                <wp:docPr id="1" name="矩形 1" descr="https://math-api.51cto.com/?from=%5C%5B%0Ar_t%20%3D%20%5Calpha(%5Ctext%7BUB%7Dt%20-%20%5Ctext%7BUB%7D%7Bt%2B1%7D)%20%2B%20%5Cbeta(%5Ctext%7BLB%7D_%7Bt%2B1%7D%20-%20%5Ctext%7BLB%7D_t)%20-%20%5Clambda%20%5Ccdot%20%5Ctext%7BPenalty%7D_t%0A%5C%5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CE1B4" id="矩形 1" o:spid="_x0000_s1026" alt="https://math-api.51cto.com/?from=%5C%5B%0Ar_t%20%3D%20%5Calpha(%5Ctext%7BUB%7Dt%20-%20%5Ctext%7BUB%7D%7Bt%2B1%7D)%20%2B%20%5Cbeta(%5Ctext%7BLB%7D_%7Bt%2B1%7D%20-%20%5Ctext%7BLB%7D_t)%20-%20%5Clambda%20%5Ccdot%20%5Ctext%7BPenalty%7D_t%0A%5C%5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" filled="f" stroked="f">
                <o:lock v:ext="edit" aspectratio="t"/>
                <w10:anchorlock/>
              </v:rect>
            </w:pict>
          </mc:Fallback>
        </mc:AlternateContent>
      </w:r>
      <w:r w:rsidRPr="00E77662">
        <w:rPr>
          <w:rFonts w:ascii="宋体" w:eastAsia="宋体" w:hAnsi="宋体" w:cs="宋体"/>
          <w:kern w:val="0"/>
          <w:sz w:val="24"/>
          <w:szCs w:val="24"/>
        </w:rPr>
        <w:br/>
        <w:t>其中 UB 为当前部分调度解的完工时间上界，LB 为松弛模型下界，Penalty 表示驻留超限、批次尺寸不合法、PEC 使用违规等惩罚项。通过该奖励函数，既鼓励缩短完工时间，也鼓励快速缩小 MIP 可行域。</w:t>
      </w:r>
    </w:p>
    <w:p w:rsidR="00E77662" w:rsidRPr="00E77662" w:rsidRDefault="00E77662" w:rsidP="00E77662">
      <w:pPr>
        <w:widowControl/>
        <w:spacing w:before="270" w:after="270"/>
        <w:jc w:val="left"/>
        <w:rPr>
          <w:rFonts w:ascii="宋体" w:eastAsia="宋体" w:hAnsi="宋体" w:cs="宋体"/>
          <w:kern w:val="0"/>
          <w:sz w:val="24"/>
          <w:szCs w:val="24"/>
        </w:rPr>
      </w:pPr>
      <w:r w:rsidRPr="00E77662">
        <w:rPr>
          <w:rFonts w:ascii="宋体" w:eastAsia="宋体" w:hAnsi="宋体" w:cs="宋体"/>
          <w:kern w:val="0"/>
          <w:sz w:val="24"/>
          <w:szCs w:val="24"/>
        </w:rPr>
        <w:pict>
          <v:rect id="_x0000_i1033" style="width:0;height:1.5pt" o:hralign="center" o:hrstd="t" o:hr="t" fillcolor="#a0a0a0" stroked="f"/>
        </w:pict>
      </w:r>
    </w:p>
    <w:p w:rsidR="00E77662" w:rsidRPr="00E77662" w:rsidRDefault="00E77662" w:rsidP="00E77662">
      <w:pPr>
        <w:widowControl/>
        <w:spacing w:before="100" w:beforeAutospacing="1" w:after="100" w:afterAutospacing="1"/>
        <w:jc w:val="left"/>
        <w:outlineLvl w:val="4"/>
        <w:rPr>
          <w:rFonts w:ascii="宋体" w:eastAsia="宋体" w:hAnsi="宋体" w:cs="宋体"/>
          <w:b/>
          <w:bCs/>
          <w:kern w:val="0"/>
          <w:sz w:val="20"/>
          <w:szCs w:val="20"/>
        </w:rPr>
      </w:pPr>
      <w:r w:rsidRPr="00E77662">
        <w:rPr>
          <w:rFonts w:ascii="宋体" w:eastAsia="宋体" w:hAnsi="宋体" w:cs="宋体"/>
          <w:b/>
          <w:bCs/>
          <w:kern w:val="0"/>
          <w:sz w:val="20"/>
          <w:szCs w:val="20"/>
        </w:rPr>
        <w:t>2.2.3 步骤三：利用图神经网络进行状态编码</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为充分利用设备拓扑信息，本发明将设备抽象为图结构：</w:t>
      </w:r>
    </w:p>
    <w:p w:rsidR="00E77662" w:rsidRPr="00E77662" w:rsidRDefault="00E77662" w:rsidP="00E77662">
      <w:pPr>
        <w:widowControl/>
        <w:numPr>
          <w:ilvl w:val="0"/>
          <w:numId w:val="34"/>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节点：旋转腔各工位、普通 PM、LL、PEC storage 槽位、机器人等资源；</w:t>
      </w:r>
    </w:p>
    <w:p w:rsidR="00E77662" w:rsidRPr="00E77662" w:rsidRDefault="00E77662" w:rsidP="00E77662">
      <w:pPr>
        <w:widowControl/>
        <w:numPr>
          <w:ilvl w:val="0"/>
          <w:numId w:val="34"/>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边：表示搬运路径或工艺依赖关系，边特征包括搬运时间、切换时间等。</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采用图神经网络对该图进行编码：</w:t>
      </w:r>
    </w:p>
    <w:p w:rsidR="00E77662" w:rsidRPr="00E77662" w:rsidRDefault="00E77662" w:rsidP="00E77662">
      <w:pPr>
        <w:widowControl/>
        <w:numPr>
          <w:ilvl w:val="0"/>
          <w:numId w:val="35"/>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为每个节点构造初始特征，包括资源类型、当前占用标志、下一可用时间、与批次数量相关的统计量等；</w:t>
      </w:r>
    </w:p>
    <w:p w:rsidR="00E77662" w:rsidRPr="00E77662" w:rsidRDefault="00E77662" w:rsidP="00E77662">
      <w:pPr>
        <w:widowControl/>
        <w:numPr>
          <w:ilvl w:val="0"/>
          <w:numId w:val="35"/>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通过若干层图卷积或图注意力网络，将邻居信息聚合到节点表示中，得到各资源节点的结构嵌入；</w:t>
      </w:r>
    </w:p>
    <w:p w:rsidR="00E77662" w:rsidRPr="00E77662" w:rsidRDefault="00E77662" w:rsidP="00E77662">
      <w:pPr>
        <w:widowControl/>
        <w:numPr>
          <w:ilvl w:val="0"/>
          <w:numId w:val="35"/>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对于某个待决策批次，将与其相关的资源节点嵌入与批次的时间、模式和约束松弛度特征拼接，形成结构增强状态向量，作为强化学习网络的输入。</w:t>
      </w:r>
    </w:p>
    <w:p w:rsidR="00E77662" w:rsidRPr="00E77662" w:rsidRDefault="00E77662" w:rsidP="00E77662">
      <w:pPr>
        <w:widowControl/>
        <w:spacing w:before="270" w:after="270"/>
        <w:jc w:val="left"/>
        <w:rPr>
          <w:rFonts w:ascii="宋体" w:eastAsia="宋体" w:hAnsi="宋体" w:cs="宋体"/>
          <w:kern w:val="0"/>
          <w:sz w:val="24"/>
          <w:szCs w:val="24"/>
        </w:rPr>
      </w:pPr>
      <w:r w:rsidRPr="00E77662">
        <w:rPr>
          <w:rFonts w:ascii="宋体" w:eastAsia="宋体" w:hAnsi="宋体" w:cs="宋体"/>
          <w:kern w:val="0"/>
          <w:sz w:val="24"/>
          <w:szCs w:val="24"/>
        </w:rPr>
        <w:pict>
          <v:rect id="_x0000_i1034" style="width:0;height:1.5pt" o:hralign="center" o:hrstd="t" o:hr="t" fillcolor="#a0a0a0" stroked="f"/>
        </w:pict>
      </w:r>
    </w:p>
    <w:p w:rsidR="00E77662" w:rsidRPr="00E77662" w:rsidRDefault="00E77662" w:rsidP="00E77662">
      <w:pPr>
        <w:widowControl/>
        <w:spacing w:before="100" w:beforeAutospacing="1" w:after="100" w:afterAutospacing="1"/>
        <w:jc w:val="left"/>
        <w:outlineLvl w:val="4"/>
        <w:rPr>
          <w:rFonts w:ascii="宋体" w:eastAsia="宋体" w:hAnsi="宋体" w:cs="宋体"/>
          <w:b/>
          <w:bCs/>
          <w:kern w:val="0"/>
          <w:sz w:val="20"/>
          <w:szCs w:val="20"/>
        </w:rPr>
      </w:pPr>
      <w:r w:rsidRPr="00E77662">
        <w:rPr>
          <w:rFonts w:ascii="宋体" w:eastAsia="宋体" w:hAnsi="宋体" w:cs="宋体"/>
          <w:b/>
          <w:bCs/>
          <w:kern w:val="0"/>
          <w:sz w:val="20"/>
          <w:szCs w:val="20"/>
        </w:rPr>
        <w:t>2.2.4 步骤四：基于深度强化学习的策略学习</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lastRenderedPageBreak/>
        <w:t xml:space="preserve">本发明优选采用 </w:t>
      </w:r>
      <w:r w:rsidRPr="00E77662">
        <w:rPr>
          <w:rFonts w:ascii="宋体" w:eastAsia="宋体" w:hAnsi="宋体" w:cs="宋体"/>
          <w:b/>
          <w:bCs/>
          <w:kern w:val="0"/>
          <w:sz w:val="24"/>
          <w:szCs w:val="24"/>
        </w:rPr>
        <w:t>异步优势演员–评论家（A3C）</w:t>
      </w:r>
      <w:r w:rsidRPr="00E77662">
        <w:rPr>
          <w:rFonts w:ascii="宋体" w:eastAsia="宋体" w:hAnsi="宋体" w:cs="宋体"/>
          <w:kern w:val="0"/>
          <w:sz w:val="24"/>
          <w:szCs w:val="24"/>
        </w:rPr>
        <w:t xml:space="preserve"> 算法进行策略学习，也可替换为其它深度强化学习算法。</w:t>
      </w:r>
    </w:p>
    <w:p w:rsidR="00E77662" w:rsidRPr="00E77662" w:rsidRDefault="00E77662" w:rsidP="00E77662">
      <w:pPr>
        <w:widowControl/>
        <w:numPr>
          <w:ilvl w:val="0"/>
          <w:numId w:val="36"/>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策略网络（Actor）</w:t>
      </w:r>
    </w:p>
    <w:p w:rsidR="00E77662" w:rsidRPr="00E77662" w:rsidRDefault="00E77662" w:rsidP="00E77662">
      <w:pPr>
        <w:widowControl/>
        <w:numPr>
          <w:ilvl w:val="0"/>
          <w:numId w:val="37"/>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输入：结构增强状态向量；</w:t>
      </w:r>
    </w:p>
    <w:p w:rsidR="00E77662" w:rsidRPr="00E77662" w:rsidRDefault="00E77662" w:rsidP="00E77662">
      <w:pPr>
        <w:widowControl/>
        <w:numPr>
          <w:ilvl w:val="0"/>
          <w:numId w:val="37"/>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网络结构：若干全连接层或注意力层，最后输出对每个候选动作的评分；</w:t>
      </w:r>
    </w:p>
    <w:p w:rsidR="00E77662" w:rsidRPr="00E77662" w:rsidRDefault="00E77662" w:rsidP="00E77662">
      <w:pPr>
        <w:widowControl/>
        <w:numPr>
          <w:ilvl w:val="0"/>
          <w:numId w:val="37"/>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约束掩码：根据当前状态和 MIP 约束，预先识别执行后必然导致不可行的动作，在输出层将其评分置为负无穷，softmax 后概率为零。</w:t>
      </w:r>
    </w:p>
    <w:p w:rsidR="00E77662" w:rsidRPr="00E77662" w:rsidRDefault="00E77662" w:rsidP="00E77662">
      <w:pPr>
        <w:widowControl/>
        <w:numPr>
          <w:ilvl w:val="0"/>
          <w:numId w:val="38"/>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价值网络（Critic）</w:t>
      </w:r>
    </w:p>
    <w:p w:rsidR="00E77662" w:rsidRPr="00E77662" w:rsidRDefault="00E77662" w:rsidP="00E77662">
      <w:pPr>
        <w:widowControl/>
        <w:numPr>
          <w:ilvl w:val="0"/>
          <w:numId w:val="39"/>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输入与策略网络相同；</w:t>
      </w:r>
    </w:p>
    <w:p w:rsidR="00E77662" w:rsidRPr="00E77662" w:rsidRDefault="00E77662" w:rsidP="00E77662">
      <w:pPr>
        <w:widowControl/>
        <w:numPr>
          <w:ilvl w:val="0"/>
          <w:numId w:val="39"/>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输出：当前状态的价值估计，可为单一标量，也可为多分量（如 makespan、驻留风险、PEC 使用成本），再加权合成为训练信号。</w:t>
      </w:r>
    </w:p>
    <w:p w:rsidR="00E77662" w:rsidRPr="00E77662" w:rsidRDefault="00E77662" w:rsidP="00E77662">
      <w:pPr>
        <w:widowControl/>
        <w:numPr>
          <w:ilvl w:val="0"/>
          <w:numId w:val="40"/>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异步训练流程</w:t>
      </w:r>
    </w:p>
    <w:p w:rsidR="00E77662" w:rsidRPr="00E77662" w:rsidRDefault="00E77662" w:rsidP="00E77662">
      <w:pPr>
        <w:widowControl/>
        <w:numPr>
          <w:ilvl w:val="0"/>
          <w:numId w:val="41"/>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在多个并行仿真环境中按当前策略采样轨迹，记录状态、动作、奖励和下一状态；</w:t>
      </w:r>
    </w:p>
    <w:p w:rsidR="00E77662" w:rsidRPr="00E77662" w:rsidRDefault="00E77662" w:rsidP="00E77662">
      <w:pPr>
        <w:widowControl/>
        <w:numPr>
          <w:ilvl w:val="0"/>
          <w:numId w:val="41"/>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采用优势函数更新策略网络参数，使得高于价值预期的动作概率增大；</w:t>
      </w:r>
    </w:p>
    <w:p w:rsidR="00E77662" w:rsidRPr="00E77662" w:rsidRDefault="00E77662" w:rsidP="00E77662">
      <w:pPr>
        <w:widowControl/>
        <w:numPr>
          <w:ilvl w:val="0"/>
          <w:numId w:val="41"/>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采用时间差分误差更新价值网络参数，提高价值估计精度；</w:t>
      </w:r>
    </w:p>
    <w:p w:rsidR="00E77662" w:rsidRPr="00E77662" w:rsidRDefault="00E77662" w:rsidP="00E77662">
      <w:pPr>
        <w:widowControl/>
        <w:numPr>
          <w:ilvl w:val="0"/>
          <w:numId w:val="41"/>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持续训练直至策略收敛或性能达到设定标准。</w:t>
      </w:r>
    </w:p>
    <w:p w:rsidR="00E77662" w:rsidRPr="00E77662" w:rsidRDefault="00E77662" w:rsidP="00E77662">
      <w:pPr>
        <w:widowControl/>
        <w:spacing w:before="270" w:after="270"/>
        <w:jc w:val="left"/>
        <w:rPr>
          <w:rFonts w:ascii="宋体" w:eastAsia="宋体" w:hAnsi="宋体" w:cs="宋体"/>
          <w:kern w:val="0"/>
          <w:sz w:val="24"/>
          <w:szCs w:val="24"/>
        </w:rPr>
      </w:pPr>
      <w:r w:rsidRPr="00E77662">
        <w:rPr>
          <w:rFonts w:ascii="宋体" w:eastAsia="宋体" w:hAnsi="宋体" w:cs="宋体"/>
          <w:kern w:val="0"/>
          <w:sz w:val="24"/>
          <w:szCs w:val="24"/>
        </w:rPr>
        <w:pict>
          <v:rect id="_x0000_i1035" style="width:0;height:1.5pt" o:hralign="center" o:hrstd="t" o:hr="t" fillcolor="#a0a0a0" stroked="f"/>
        </w:pict>
      </w:r>
    </w:p>
    <w:p w:rsidR="00E77662" w:rsidRPr="00E77662" w:rsidRDefault="00E77662" w:rsidP="00E77662">
      <w:pPr>
        <w:widowControl/>
        <w:spacing w:before="100" w:beforeAutospacing="1" w:after="100" w:afterAutospacing="1"/>
        <w:jc w:val="left"/>
        <w:outlineLvl w:val="4"/>
        <w:rPr>
          <w:rFonts w:ascii="宋体" w:eastAsia="宋体" w:hAnsi="宋体" w:cs="宋体"/>
          <w:b/>
          <w:bCs/>
          <w:kern w:val="0"/>
          <w:sz w:val="20"/>
          <w:szCs w:val="20"/>
        </w:rPr>
      </w:pPr>
      <w:r w:rsidRPr="00E77662">
        <w:rPr>
          <w:rFonts w:ascii="宋体" w:eastAsia="宋体" w:hAnsi="宋体" w:cs="宋体"/>
          <w:b/>
          <w:bCs/>
          <w:kern w:val="0"/>
          <w:sz w:val="20"/>
          <w:szCs w:val="20"/>
        </w:rPr>
        <w:t>2.2.5 步骤五：结合束搜索的在线求解（优选实施方式）</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在获得训练好的策略网络和价值网络之后，本发明在实际调度求解阶段采用束搜索以提高解质量：</w:t>
      </w:r>
    </w:p>
    <w:p w:rsidR="00E77662" w:rsidRPr="00E77662" w:rsidRDefault="00E77662" w:rsidP="00E77662">
      <w:pPr>
        <w:widowControl/>
        <w:numPr>
          <w:ilvl w:val="0"/>
          <w:numId w:val="42"/>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初始化束集合 B，仅含空调度或简单启发式生成的初始解；</w:t>
      </w:r>
    </w:p>
    <w:p w:rsidR="00E77662" w:rsidRPr="00E77662" w:rsidRDefault="00E77662" w:rsidP="00E77662">
      <w:pPr>
        <w:widowControl/>
        <w:numPr>
          <w:ilvl w:val="0"/>
          <w:numId w:val="42"/>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对于束集合中的每个元素，获取其状态向量，由策略网络生成候选动作集合，从中选择若干高概率动作进行扩展，得到新的部分调度解；</w:t>
      </w:r>
    </w:p>
    <w:p w:rsidR="00E77662" w:rsidRPr="00E77662" w:rsidRDefault="00E77662" w:rsidP="00E77662">
      <w:pPr>
        <w:widowControl/>
        <w:numPr>
          <w:ilvl w:val="0"/>
          <w:numId w:val="42"/>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 xml:space="preserve">对所有新生成的部分解计算综合评分，评分内容包括： </w:t>
      </w:r>
    </w:p>
    <w:p w:rsidR="00E77662" w:rsidRPr="00E77662" w:rsidRDefault="00E77662" w:rsidP="00E77662">
      <w:pPr>
        <w:widowControl/>
        <w:numPr>
          <w:ilvl w:val="0"/>
          <w:numId w:val="43"/>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轨迹上所有动作对数概率之和；</w:t>
      </w:r>
    </w:p>
    <w:p w:rsidR="00E77662" w:rsidRPr="00E77662" w:rsidRDefault="00E77662" w:rsidP="00E77662">
      <w:pPr>
        <w:widowControl/>
        <w:numPr>
          <w:ilvl w:val="0"/>
          <w:numId w:val="43"/>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当前状态的价值估计；</w:t>
      </w:r>
    </w:p>
    <w:p w:rsidR="00E77662" w:rsidRPr="00E77662" w:rsidRDefault="00E77662" w:rsidP="00E77662">
      <w:pPr>
        <w:widowControl/>
        <w:numPr>
          <w:ilvl w:val="0"/>
          <w:numId w:val="43"/>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MIP 松弛上下界信息；</w:t>
      </w:r>
    </w:p>
    <w:p w:rsidR="00E77662" w:rsidRPr="00E77662" w:rsidRDefault="00E77662" w:rsidP="00E77662">
      <w:pPr>
        <w:widowControl/>
        <w:numPr>
          <w:ilvl w:val="0"/>
          <w:numId w:val="43"/>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约束违反的惩罚项；</w:t>
      </w:r>
    </w:p>
    <w:p w:rsidR="00E77662" w:rsidRPr="00E77662" w:rsidRDefault="00E77662" w:rsidP="00E77662">
      <w:pPr>
        <w:widowControl/>
        <w:numPr>
          <w:ilvl w:val="0"/>
          <w:numId w:val="44"/>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根据综合评分排序，仅保留前 k 个部分解作为新的束集合；</w:t>
      </w:r>
    </w:p>
    <w:p w:rsidR="00E77662" w:rsidRPr="00E77662" w:rsidRDefault="00E77662" w:rsidP="00E77662">
      <w:pPr>
        <w:widowControl/>
        <w:numPr>
          <w:ilvl w:val="0"/>
          <w:numId w:val="44"/>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重复步骤2–4，直至所有批次完成或达到步数上限，从当前束集合中选择评分最高的完整调度解作为最终调度结果。</w:t>
      </w:r>
    </w:p>
    <w:p w:rsidR="00E77662" w:rsidRPr="00E77662" w:rsidRDefault="00E77662" w:rsidP="00E77662">
      <w:pPr>
        <w:widowControl/>
        <w:spacing w:before="270" w:after="270"/>
        <w:jc w:val="left"/>
        <w:rPr>
          <w:rFonts w:ascii="宋体" w:eastAsia="宋体" w:hAnsi="宋体" w:cs="宋体"/>
          <w:kern w:val="0"/>
          <w:sz w:val="24"/>
          <w:szCs w:val="24"/>
        </w:rPr>
      </w:pPr>
      <w:r w:rsidRPr="00E77662">
        <w:rPr>
          <w:rFonts w:ascii="宋体" w:eastAsia="宋体" w:hAnsi="宋体" w:cs="宋体"/>
          <w:kern w:val="0"/>
          <w:sz w:val="24"/>
          <w:szCs w:val="24"/>
        </w:rPr>
        <w:lastRenderedPageBreak/>
        <w:pict>
          <v:rect id="_x0000_i1036" style="width:0;height:1.5pt" o:hralign="center" o:hrstd="t" o:hr="t" fillcolor="#a0a0a0" stroked="f"/>
        </w:pict>
      </w:r>
    </w:p>
    <w:p w:rsidR="00E77662" w:rsidRPr="00E77662" w:rsidRDefault="00E77662" w:rsidP="00E77662">
      <w:pPr>
        <w:widowControl/>
        <w:spacing w:before="100" w:beforeAutospacing="1" w:after="100" w:afterAutospacing="1"/>
        <w:jc w:val="left"/>
        <w:outlineLvl w:val="3"/>
        <w:rPr>
          <w:rFonts w:ascii="宋体" w:eastAsia="宋体" w:hAnsi="宋体" w:cs="宋体"/>
          <w:b/>
          <w:bCs/>
          <w:kern w:val="0"/>
          <w:sz w:val="24"/>
          <w:szCs w:val="24"/>
        </w:rPr>
      </w:pPr>
      <w:r w:rsidRPr="00E77662">
        <w:rPr>
          <w:rFonts w:ascii="宋体" w:eastAsia="宋体" w:hAnsi="宋体" w:cs="宋体"/>
          <w:b/>
          <w:bCs/>
          <w:kern w:val="0"/>
          <w:sz w:val="24"/>
          <w:szCs w:val="24"/>
        </w:rPr>
        <w:t>2.3 本发明技术方案带来的有益效果</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与现有技术相比，本发明具有如下有益效果：</w:t>
      </w:r>
    </w:p>
    <w:p w:rsidR="00E77662" w:rsidRPr="00E77662" w:rsidRDefault="00E77662" w:rsidP="00E77662">
      <w:pPr>
        <w:widowControl/>
        <w:numPr>
          <w:ilvl w:val="0"/>
          <w:numId w:val="45"/>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统一建模双源混流旋转腔设备的复杂约束</w:t>
      </w:r>
      <w:r w:rsidRPr="00E77662">
        <w:rPr>
          <w:rFonts w:ascii="宋体" w:eastAsia="宋体" w:hAnsi="宋体" w:cs="宋体"/>
          <w:kern w:val="0"/>
          <w:sz w:val="24"/>
          <w:szCs w:val="24"/>
        </w:rPr>
        <w:br/>
        <w:t>本发明通过 MIP 模型同时描述产品晶圆与 PEC wafer 的批次组合、旋转腔多工位同步加工、PEC storage 容量、驻留时间和机器人搬运等约束，实现对双源混流调度问题的系统建模。</w:t>
      </w:r>
    </w:p>
    <w:p w:rsidR="00E77662" w:rsidRPr="00E77662" w:rsidRDefault="00E77662" w:rsidP="00E77662">
      <w:pPr>
        <w:widowControl/>
        <w:numPr>
          <w:ilvl w:val="0"/>
          <w:numId w:val="45"/>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在严格约束下实现高效的强化学习策略优化</w:t>
      </w:r>
      <w:r w:rsidRPr="00E77662">
        <w:rPr>
          <w:rFonts w:ascii="宋体" w:eastAsia="宋体" w:hAnsi="宋体" w:cs="宋体"/>
          <w:kern w:val="0"/>
          <w:sz w:val="24"/>
          <w:szCs w:val="24"/>
        </w:rPr>
        <w:br/>
        <w:t>借助约束掩码机制，将 MIP 约束直接融入策略网络输出层，屏蔽必然不可行动作，使强化学习主要在可行域附近搜索，大幅提高学习效率并降低调度方案不满足工艺规范的风险。</w:t>
      </w:r>
    </w:p>
    <w:p w:rsidR="00E77662" w:rsidRPr="00E77662" w:rsidRDefault="00E77662" w:rsidP="00E77662">
      <w:pPr>
        <w:widowControl/>
        <w:numPr>
          <w:ilvl w:val="0"/>
          <w:numId w:val="45"/>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利用图神经网络自动提取设备拓扑特征</w:t>
      </w:r>
      <w:r w:rsidRPr="00E77662">
        <w:rPr>
          <w:rFonts w:ascii="宋体" w:eastAsia="宋体" w:hAnsi="宋体" w:cs="宋体"/>
          <w:kern w:val="0"/>
          <w:sz w:val="24"/>
          <w:szCs w:val="24"/>
        </w:rPr>
        <w:br/>
        <w:t>通过对设备资源图进行图神经网络编码，策略网络能够自动学习资源间的相互作用和瓶颈结构，相比传统特征工程，具有更好的泛化能力和鲁棒性。</w:t>
      </w:r>
    </w:p>
    <w:p w:rsidR="00E77662" w:rsidRPr="00E77662" w:rsidRDefault="00E77662" w:rsidP="00E77662">
      <w:pPr>
        <w:widowControl/>
        <w:numPr>
          <w:ilvl w:val="0"/>
          <w:numId w:val="45"/>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学习与搜索相结合的混合优化框架</w:t>
      </w:r>
      <w:r w:rsidRPr="00E77662">
        <w:rPr>
          <w:rFonts w:ascii="宋体" w:eastAsia="宋体" w:hAnsi="宋体" w:cs="宋体"/>
          <w:kern w:val="0"/>
          <w:sz w:val="24"/>
          <w:szCs w:val="24"/>
        </w:rPr>
        <w:br/>
        <w:t>在线求解阶段在束搜索框架下综合利用策略概率、价值估计和 MIP 上下界信息，既保持探索多条候选路径的能力，又避免组合爆炸，使得在给定时间内获得更高质量的调度解。</w:t>
      </w:r>
    </w:p>
    <w:p w:rsidR="00E77662" w:rsidRPr="00E77662" w:rsidRDefault="00E77662" w:rsidP="00E77662">
      <w:pPr>
        <w:widowControl/>
        <w:numPr>
          <w:ilvl w:val="0"/>
          <w:numId w:val="45"/>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易于扩展和参数化</w:t>
      </w:r>
      <w:r w:rsidRPr="00E77662">
        <w:rPr>
          <w:rFonts w:ascii="宋体" w:eastAsia="宋体" w:hAnsi="宋体" w:cs="宋体"/>
          <w:kern w:val="0"/>
          <w:sz w:val="24"/>
          <w:szCs w:val="24"/>
        </w:rPr>
        <w:br/>
        <w:t>通过调整 MIP 目标函数权重和奖励函数参数，本发明可在“最大吞吐量”“最小驻留风险”“PEC wafer 节省”等不同优化目标之间灵活切换，适应不同工艺配方和生产策略。</w:t>
      </w:r>
    </w:p>
    <w:p w:rsidR="00E77662" w:rsidRPr="00E77662" w:rsidRDefault="00E77662" w:rsidP="00E77662">
      <w:pPr>
        <w:widowControl/>
        <w:spacing w:before="270" w:after="270"/>
        <w:jc w:val="left"/>
        <w:rPr>
          <w:rFonts w:ascii="宋体" w:eastAsia="宋体" w:hAnsi="宋体" w:cs="宋体"/>
          <w:kern w:val="0"/>
          <w:sz w:val="24"/>
          <w:szCs w:val="24"/>
        </w:rPr>
      </w:pPr>
      <w:r w:rsidRPr="00E77662">
        <w:rPr>
          <w:rFonts w:ascii="宋体" w:eastAsia="宋体" w:hAnsi="宋体" w:cs="宋体"/>
          <w:kern w:val="0"/>
          <w:sz w:val="24"/>
          <w:szCs w:val="24"/>
        </w:rPr>
        <w:pict>
          <v:rect id="_x0000_i1037" style="width:0;height:1.5pt" o:hralign="center" o:hrstd="t" o:hr="t" fillcolor="#a0a0a0" stroked="f"/>
        </w:pict>
      </w:r>
    </w:p>
    <w:p w:rsidR="00E77662" w:rsidRPr="00E77662" w:rsidRDefault="00E77662" w:rsidP="00E77662">
      <w:pPr>
        <w:widowControl/>
        <w:spacing w:before="100" w:beforeAutospacing="1" w:after="100" w:afterAutospacing="1"/>
        <w:jc w:val="left"/>
        <w:outlineLvl w:val="2"/>
        <w:rPr>
          <w:rFonts w:ascii="宋体" w:eastAsia="宋体" w:hAnsi="宋体" w:cs="宋体"/>
          <w:b/>
          <w:bCs/>
          <w:kern w:val="0"/>
          <w:sz w:val="27"/>
          <w:szCs w:val="27"/>
        </w:rPr>
      </w:pPr>
      <w:r w:rsidRPr="00E77662">
        <w:rPr>
          <w:rFonts w:ascii="宋体" w:eastAsia="宋体" w:hAnsi="宋体" w:cs="宋体"/>
          <w:b/>
          <w:bCs/>
          <w:kern w:val="0"/>
          <w:sz w:val="27"/>
          <w:szCs w:val="27"/>
        </w:rPr>
        <w:t>3 替代方案</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在不背离本发明核心思想的前提下，还可以采用如下替代或变型方案，以扩大保护范围并防止绕开：</w:t>
      </w:r>
    </w:p>
    <w:p w:rsidR="00E77662" w:rsidRPr="00E77662" w:rsidRDefault="00E77662" w:rsidP="00E77662">
      <w:pPr>
        <w:widowControl/>
        <w:numPr>
          <w:ilvl w:val="0"/>
          <w:numId w:val="46"/>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算法替代方案</w:t>
      </w:r>
    </w:p>
    <w:p w:rsidR="00E77662" w:rsidRPr="00E77662" w:rsidRDefault="00E77662" w:rsidP="00E77662">
      <w:pPr>
        <w:widowControl/>
        <w:numPr>
          <w:ilvl w:val="0"/>
          <w:numId w:val="47"/>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强化学习算法可以由 A3C 替换为 PPO、SAC、DDPG 等，仍然以结构增强状态向量为输入、以对 MIP 变量的赋值为动作，只要保持约束掩码机制即可视为等同方案；</w:t>
      </w:r>
    </w:p>
    <w:p w:rsidR="00E77662" w:rsidRPr="00E77662" w:rsidRDefault="00E77662" w:rsidP="00E77662">
      <w:pPr>
        <w:widowControl/>
        <w:numPr>
          <w:ilvl w:val="0"/>
          <w:numId w:val="47"/>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束搜索可以被蒙特卡洛树搜索（MCTS）或其他分支限界型搜索方法替代，只要综合评分中仍包含策略概率、价值估计和 MIP 上下界信息。</w:t>
      </w:r>
    </w:p>
    <w:p w:rsidR="00E77662" w:rsidRPr="00E77662" w:rsidRDefault="00E77662" w:rsidP="00E77662">
      <w:pPr>
        <w:widowControl/>
        <w:numPr>
          <w:ilvl w:val="0"/>
          <w:numId w:val="48"/>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模型结构替代方案</w:t>
      </w:r>
    </w:p>
    <w:p w:rsidR="00E77662" w:rsidRPr="00E77662" w:rsidRDefault="00E77662" w:rsidP="00E77662">
      <w:pPr>
        <w:widowControl/>
        <w:numPr>
          <w:ilvl w:val="0"/>
          <w:numId w:val="49"/>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lastRenderedPageBreak/>
        <w:t>旋转腔工位数量可以为 2、3 或大于 4，只需相应调整批次尺寸约束和模式变量定义；</w:t>
      </w:r>
    </w:p>
    <w:p w:rsidR="00E77662" w:rsidRPr="00E77662" w:rsidRDefault="00E77662" w:rsidP="00E77662">
      <w:pPr>
        <w:widowControl/>
        <w:numPr>
          <w:ilvl w:val="0"/>
          <w:numId w:val="49"/>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当设备中不含 PEC storage，仅有旋转腔与普通 PM 时，可删除 PEC 相关变量和约束，仍在相同框架下进行强化学习与调度优化。</w:t>
      </w:r>
    </w:p>
    <w:p w:rsidR="00E77662" w:rsidRPr="00E77662" w:rsidRDefault="00E77662" w:rsidP="00E77662">
      <w:pPr>
        <w:widowControl/>
        <w:numPr>
          <w:ilvl w:val="0"/>
          <w:numId w:val="50"/>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网络结构替代方案</w:t>
      </w:r>
    </w:p>
    <w:p w:rsidR="00E77662" w:rsidRPr="00E77662" w:rsidRDefault="00E77662" w:rsidP="00E77662">
      <w:pPr>
        <w:widowControl/>
        <w:numPr>
          <w:ilvl w:val="0"/>
          <w:numId w:val="51"/>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图神经网络可以采用 GCN、GAT、GraphSAGE、MPNN 等不同实现形式，或引入多头注意力机制；</w:t>
      </w:r>
    </w:p>
    <w:p w:rsidR="00E77662" w:rsidRPr="00E77662" w:rsidRDefault="00E77662" w:rsidP="00E77662">
      <w:pPr>
        <w:widowControl/>
        <w:numPr>
          <w:ilvl w:val="0"/>
          <w:numId w:val="51"/>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状态编码中，可以使用不同的归一化方法或嵌入层结构，只要包含批次状态、资源状态和关键约束松弛度信息即可。</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上述替代方案均可完成本发明的基本发明目的，属于本发明的合理变形和等同方案。</w:t>
      </w:r>
    </w:p>
    <w:p w:rsidR="00E77662" w:rsidRPr="00E77662" w:rsidRDefault="00E77662" w:rsidP="00E77662">
      <w:pPr>
        <w:widowControl/>
        <w:spacing w:before="270" w:after="270"/>
        <w:jc w:val="left"/>
        <w:rPr>
          <w:rFonts w:ascii="宋体" w:eastAsia="宋体" w:hAnsi="宋体" w:cs="宋体"/>
          <w:kern w:val="0"/>
          <w:sz w:val="24"/>
          <w:szCs w:val="24"/>
        </w:rPr>
      </w:pPr>
      <w:r w:rsidRPr="00E77662">
        <w:rPr>
          <w:rFonts w:ascii="宋体" w:eastAsia="宋体" w:hAnsi="宋体" w:cs="宋体"/>
          <w:kern w:val="0"/>
          <w:sz w:val="24"/>
          <w:szCs w:val="24"/>
        </w:rPr>
        <w:pict>
          <v:rect id="_x0000_i1038" style="width:0;height:1.5pt" o:hralign="center" o:hrstd="t" o:hr="t" fillcolor="#a0a0a0" stroked="f"/>
        </w:pict>
      </w:r>
    </w:p>
    <w:p w:rsidR="00E77662" w:rsidRPr="00E77662" w:rsidRDefault="00E77662" w:rsidP="00E77662">
      <w:pPr>
        <w:widowControl/>
        <w:spacing w:before="100" w:beforeAutospacing="1" w:after="100" w:afterAutospacing="1"/>
        <w:jc w:val="left"/>
        <w:outlineLvl w:val="2"/>
        <w:rPr>
          <w:rFonts w:ascii="宋体" w:eastAsia="宋体" w:hAnsi="宋体" w:cs="宋体"/>
          <w:b/>
          <w:bCs/>
          <w:kern w:val="0"/>
          <w:sz w:val="27"/>
          <w:szCs w:val="27"/>
        </w:rPr>
      </w:pPr>
      <w:r w:rsidRPr="00E77662">
        <w:rPr>
          <w:rFonts w:ascii="宋体" w:eastAsia="宋体" w:hAnsi="宋体" w:cs="宋体"/>
          <w:b/>
          <w:bCs/>
          <w:kern w:val="0"/>
          <w:sz w:val="27"/>
          <w:szCs w:val="27"/>
        </w:rPr>
        <w:t>4 本发明的技术关键点和欲保护点</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为便于专利代理人撰写权利要求书，现将本发明的关键创新点和欲保护点归纳如下：</w:t>
      </w:r>
    </w:p>
    <w:p w:rsidR="00E77662" w:rsidRPr="00E77662" w:rsidRDefault="00E77662" w:rsidP="00E77662">
      <w:pPr>
        <w:widowControl/>
        <w:numPr>
          <w:ilvl w:val="0"/>
          <w:numId w:val="52"/>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双源混流旋转腔设备的 MIP 建模方式</w:t>
      </w:r>
    </w:p>
    <w:p w:rsidR="00E77662" w:rsidRPr="00E77662" w:rsidRDefault="00E77662" w:rsidP="00E77662">
      <w:pPr>
        <w:widowControl/>
        <w:numPr>
          <w:ilvl w:val="0"/>
          <w:numId w:val="53"/>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利用模式变量、PEC 数量变量、批次组合变量和时间变量，在单一 MIP 模型中统一表达旋转腔多工位同步加工、PEC storage 容量、批次尺寸和驻留时间等约束。</w:t>
      </w:r>
    </w:p>
    <w:p w:rsidR="00E77662" w:rsidRPr="00E77662" w:rsidRDefault="00E77662" w:rsidP="00E77662">
      <w:pPr>
        <w:widowControl/>
        <w:numPr>
          <w:ilvl w:val="0"/>
          <w:numId w:val="54"/>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基于 MIP 的马尔可夫决策过程构建与约束掩码机制</w:t>
      </w:r>
    </w:p>
    <w:p w:rsidR="00E77662" w:rsidRPr="00E77662" w:rsidRDefault="00E77662" w:rsidP="00E77662">
      <w:pPr>
        <w:widowControl/>
        <w:numPr>
          <w:ilvl w:val="0"/>
          <w:numId w:val="55"/>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将对 MIP 决策变量的赋值视作马尔可夫决策过程中的动作，以状态向量描述批次和资源的当前状态，并在策略输出层根据 MIP 约束构造约束掩码，屏蔽必然不可行动作。</w:t>
      </w:r>
    </w:p>
    <w:p w:rsidR="00E77662" w:rsidRPr="00E77662" w:rsidRDefault="00E77662" w:rsidP="00E77662">
      <w:pPr>
        <w:widowControl/>
        <w:numPr>
          <w:ilvl w:val="0"/>
          <w:numId w:val="56"/>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利用图神经网络编码设备拓扑并与动态状态融合</w:t>
      </w:r>
    </w:p>
    <w:p w:rsidR="00E77662" w:rsidRPr="00E77662" w:rsidRDefault="00E77662" w:rsidP="00E77662">
      <w:pPr>
        <w:widowControl/>
        <w:numPr>
          <w:ilvl w:val="0"/>
          <w:numId w:val="57"/>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构建描述旋转腔、PM、LL、PEC storage 和机器人之间连通关系的资源图，使用图神经网络得到资源嵌入，将其与批次时间及模式特征融合，形成结构增强状态表示输入强化学习网络。</w:t>
      </w:r>
    </w:p>
    <w:p w:rsidR="00E77662" w:rsidRPr="00E77662" w:rsidRDefault="00E77662" w:rsidP="00E77662">
      <w:pPr>
        <w:widowControl/>
        <w:numPr>
          <w:ilvl w:val="0"/>
          <w:numId w:val="58"/>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深度强化学习与束搜索结合的调度求解框架</w:t>
      </w:r>
    </w:p>
    <w:p w:rsidR="00E77662" w:rsidRPr="00E77662" w:rsidRDefault="00E77662" w:rsidP="00E77662">
      <w:pPr>
        <w:widowControl/>
        <w:numPr>
          <w:ilvl w:val="0"/>
          <w:numId w:val="59"/>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t>先通过深度强化学习学习近似最优策略和价值函数，再在束搜索框架下以策略概率、价值估计和 MIP 上下界为综合评分，对部分调度解进行扩展与剪枝，输出高质量调度方案。</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kern w:val="0"/>
          <w:sz w:val="24"/>
          <w:szCs w:val="24"/>
        </w:rPr>
        <w:lastRenderedPageBreak/>
        <w:t>以上技术点是本发明最核心、最希望获得保护的内容，代理人在设计权利要求书时可围绕这些点布置独立权利要求和从属权利要求。</w:t>
      </w:r>
    </w:p>
    <w:p w:rsidR="00E77662" w:rsidRPr="00E77662" w:rsidRDefault="00E77662" w:rsidP="00E77662">
      <w:pPr>
        <w:widowControl/>
        <w:spacing w:before="270" w:after="270"/>
        <w:jc w:val="left"/>
        <w:rPr>
          <w:rFonts w:ascii="宋体" w:eastAsia="宋体" w:hAnsi="宋体" w:cs="宋体"/>
          <w:kern w:val="0"/>
          <w:sz w:val="24"/>
          <w:szCs w:val="24"/>
        </w:rPr>
      </w:pPr>
      <w:r w:rsidRPr="00E77662">
        <w:rPr>
          <w:rFonts w:ascii="宋体" w:eastAsia="宋体" w:hAnsi="宋体" w:cs="宋体"/>
          <w:kern w:val="0"/>
          <w:sz w:val="24"/>
          <w:szCs w:val="24"/>
        </w:rPr>
        <w:pict>
          <v:rect id="_x0000_i1039" style="width:0;height:1.5pt" o:hralign="center" o:hrstd="t" o:hr="t" fillcolor="#a0a0a0" stroked="f"/>
        </w:pict>
      </w:r>
    </w:p>
    <w:p w:rsidR="00E77662" w:rsidRPr="00E77662" w:rsidRDefault="00E77662" w:rsidP="00E77662">
      <w:pPr>
        <w:widowControl/>
        <w:spacing w:before="100" w:beforeAutospacing="1" w:after="100" w:afterAutospacing="1"/>
        <w:jc w:val="left"/>
        <w:outlineLvl w:val="2"/>
        <w:rPr>
          <w:rFonts w:ascii="宋体" w:eastAsia="宋体" w:hAnsi="宋体" w:cs="宋体"/>
          <w:b/>
          <w:bCs/>
          <w:kern w:val="0"/>
          <w:sz w:val="27"/>
          <w:szCs w:val="27"/>
        </w:rPr>
      </w:pPr>
      <w:r w:rsidRPr="00E77662">
        <w:rPr>
          <w:rFonts w:ascii="宋体" w:eastAsia="宋体" w:hAnsi="宋体" w:cs="宋体"/>
          <w:b/>
          <w:bCs/>
          <w:kern w:val="0"/>
          <w:sz w:val="27"/>
          <w:szCs w:val="27"/>
        </w:rPr>
        <w:t>5 附图</w:t>
      </w:r>
    </w:p>
    <w:p w:rsidR="00E77662" w:rsidRPr="00E77662" w:rsidRDefault="00E77662" w:rsidP="00E77662">
      <w:pPr>
        <w:widowControl/>
        <w:numPr>
          <w:ilvl w:val="0"/>
          <w:numId w:val="60"/>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图1</w:t>
      </w:r>
      <w:r w:rsidRPr="00E77662">
        <w:rPr>
          <w:rFonts w:ascii="宋体" w:eastAsia="宋体" w:hAnsi="宋体" w:cs="宋体"/>
          <w:kern w:val="0"/>
          <w:sz w:val="24"/>
          <w:szCs w:val="24"/>
        </w:rPr>
        <w:t>：旋转腔结构及 PM 旋转示意图；</w:t>
      </w:r>
    </w:p>
    <w:p w:rsidR="00E77662" w:rsidRPr="00E77662" w:rsidRDefault="00E77662" w:rsidP="00E77662">
      <w:pPr>
        <w:widowControl/>
        <w:numPr>
          <w:ilvl w:val="0"/>
          <w:numId w:val="60"/>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图2</w:t>
      </w:r>
      <w:r w:rsidRPr="00E77662">
        <w:rPr>
          <w:rFonts w:ascii="宋体" w:eastAsia="宋体" w:hAnsi="宋体" w:cs="宋体"/>
          <w:kern w:val="0"/>
          <w:sz w:val="24"/>
          <w:szCs w:val="24"/>
        </w:rPr>
        <w:t>：PEC storage 模块结构示意图，显示左右仓及槽位；</w:t>
      </w:r>
    </w:p>
    <w:p w:rsidR="00E77662" w:rsidRPr="00E77662" w:rsidRDefault="00E77662" w:rsidP="00E77662">
      <w:pPr>
        <w:widowControl/>
        <w:numPr>
          <w:ilvl w:val="0"/>
          <w:numId w:val="60"/>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图3</w:t>
      </w:r>
      <w:r w:rsidRPr="00E77662">
        <w:rPr>
          <w:rFonts w:ascii="宋体" w:eastAsia="宋体" w:hAnsi="宋体" w:cs="宋体"/>
          <w:kern w:val="0"/>
          <w:sz w:val="24"/>
          <w:szCs w:val="24"/>
        </w:rPr>
        <w:t>：带旋转腔的半导体设备双源混流示意图，标示产品晶圆流和 PEC wafer 流；</w:t>
      </w:r>
    </w:p>
    <w:p w:rsidR="00E77662" w:rsidRPr="00E77662" w:rsidRDefault="00E77662" w:rsidP="00E77662">
      <w:pPr>
        <w:widowControl/>
        <w:numPr>
          <w:ilvl w:val="0"/>
          <w:numId w:val="60"/>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图4</w:t>
      </w:r>
      <w:r w:rsidRPr="00E77662">
        <w:rPr>
          <w:rFonts w:ascii="宋体" w:eastAsia="宋体" w:hAnsi="宋体" w:cs="宋体"/>
          <w:kern w:val="0"/>
          <w:sz w:val="24"/>
          <w:szCs w:val="24"/>
        </w:rPr>
        <w:t>：双源混流调度 MIP 模型变量与约束的框图或表格示意图；</w:t>
      </w:r>
    </w:p>
    <w:p w:rsidR="00E77662" w:rsidRPr="00E77662" w:rsidRDefault="00E77662" w:rsidP="00E77662">
      <w:pPr>
        <w:widowControl/>
        <w:numPr>
          <w:ilvl w:val="0"/>
          <w:numId w:val="60"/>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图5</w:t>
      </w:r>
      <w:r w:rsidRPr="00E77662">
        <w:rPr>
          <w:rFonts w:ascii="宋体" w:eastAsia="宋体" w:hAnsi="宋体" w:cs="宋体"/>
          <w:kern w:val="0"/>
          <w:sz w:val="24"/>
          <w:szCs w:val="24"/>
        </w:rPr>
        <w:t>：基于 MIP 的马尔可夫决策过程和强化学习交互流程图；</w:t>
      </w:r>
    </w:p>
    <w:p w:rsidR="00E77662" w:rsidRPr="00E77662" w:rsidRDefault="00E77662" w:rsidP="00E77662">
      <w:pPr>
        <w:widowControl/>
        <w:numPr>
          <w:ilvl w:val="0"/>
          <w:numId w:val="60"/>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图6</w:t>
      </w:r>
      <w:r w:rsidRPr="00E77662">
        <w:rPr>
          <w:rFonts w:ascii="宋体" w:eastAsia="宋体" w:hAnsi="宋体" w:cs="宋体"/>
          <w:kern w:val="0"/>
          <w:sz w:val="24"/>
          <w:szCs w:val="24"/>
        </w:rPr>
        <w:t>：图神经网络与策略/价值网络的整体结构框图；</w:t>
      </w:r>
    </w:p>
    <w:p w:rsidR="00E77662" w:rsidRPr="00E77662" w:rsidRDefault="00E77662" w:rsidP="00E77662">
      <w:pPr>
        <w:widowControl/>
        <w:numPr>
          <w:ilvl w:val="0"/>
          <w:numId w:val="60"/>
        </w:numPr>
        <w:spacing w:before="100" w:beforeAutospacing="1" w:after="100" w:afterAutospacing="1"/>
        <w:jc w:val="left"/>
        <w:rPr>
          <w:rFonts w:ascii="宋体" w:eastAsia="宋体" w:hAnsi="宋体" w:cs="宋体"/>
          <w:kern w:val="0"/>
          <w:sz w:val="24"/>
          <w:szCs w:val="24"/>
        </w:rPr>
      </w:pPr>
      <w:r w:rsidRPr="00E77662">
        <w:rPr>
          <w:rFonts w:ascii="宋体" w:eastAsia="宋体" w:hAnsi="宋体" w:cs="宋体"/>
          <w:b/>
          <w:bCs/>
          <w:kern w:val="0"/>
          <w:sz w:val="24"/>
          <w:szCs w:val="24"/>
        </w:rPr>
        <w:t>图7</w:t>
      </w:r>
      <w:r w:rsidRPr="00E77662">
        <w:rPr>
          <w:rFonts w:ascii="宋体" w:eastAsia="宋体" w:hAnsi="宋体" w:cs="宋体"/>
          <w:kern w:val="0"/>
          <w:sz w:val="24"/>
          <w:szCs w:val="24"/>
        </w:rPr>
        <w:t>：结合强化学习策略与束搜索的在线调度求解流程图。</w:t>
      </w:r>
    </w:p>
    <w:p w:rsidR="00E77662" w:rsidRPr="00E77662" w:rsidRDefault="00E77662" w:rsidP="00E77662">
      <w:pPr>
        <w:widowControl/>
        <w:spacing w:before="100" w:beforeAutospacing="1" w:after="100" w:afterAutospacing="1"/>
        <w:jc w:val="left"/>
        <w:rPr>
          <w:rFonts w:ascii="宋体" w:eastAsia="宋体" w:hAnsi="宋体" w:cs="宋体"/>
          <w:kern w:val="0"/>
          <w:sz w:val="24"/>
          <w:szCs w:val="24"/>
        </w:rPr>
      </w:pPr>
    </w:p>
    <w:p w:rsidR="006F6559" w:rsidRDefault="00E77662">
      <w:bookmarkStart w:id="0" w:name="_GoBack"/>
      <w:bookmarkEnd w:id="0"/>
    </w:p>
    <w:sectPr w:rsidR="006F65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E0D95"/>
    <w:multiLevelType w:val="multilevel"/>
    <w:tmpl w:val="6124F6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24F42"/>
    <w:multiLevelType w:val="multilevel"/>
    <w:tmpl w:val="BB264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077EC"/>
    <w:multiLevelType w:val="multilevel"/>
    <w:tmpl w:val="E220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729D9"/>
    <w:multiLevelType w:val="multilevel"/>
    <w:tmpl w:val="3DF2F6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131815"/>
    <w:multiLevelType w:val="multilevel"/>
    <w:tmpl w:val="44A6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50141"/>
    <w:multiLevelType w:val="multilevel"/>
    <w:tmpl w:val="A1BA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C13B7"/>
    <w:multiLevelType w:val="multilevel"/>
    <w:tmpl w:val="29A881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C25CE1"/>
    <w:multiLevelType w:val="multilevel"/>
    <w:tmpl w:val="C03A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04D22"/>
    <w:multiLevelType w:val="multilevel"/>
    <w:tmpl w:val="B93A5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C7E92"/>
    <w:multiLevelType w:val="multilevel"/>
    <w:tmpl w:val="1B06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27C64"/>
    <w:multiLevelType w:val="multilevel"/>
    <w:tmpl w:val="D062B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A1596F"/>
    <w:multiLevelType w:val="multilevel"/>
    <w:tmpl w:val="A034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B3F1E"/>
    <w:multiLevelType w:val="multilevel"/>
    <w:tmpl w:val="3CBE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E219D"/>
    <w:multiLevelType w:val="multilevel"/>
    <w:tmpl w:val="92F4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553A7"/>
    <w:multiLevelType w:val="multilevel"/>
    <w:tmpl w:val="C6BA57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5877EB"/>
    <w:multiLevelType w:val="multilevel"/>
    <w:tmpl w:val="9390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F6163"/>
    <w:multiLevelType w:val="multilevel"/>
    <w:tmpl w:val="CD2A5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E25FD8"/>
    <w:multiLevelType w:val="multilevel"/>
    <w:tmpl w:val="726E71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1D043A"/>
    <w:multiLevelType w:val="multilevel"/>
    <w:tmpl w:val="C4162A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2F6800"/>
    <w:multiLevelType w:val="multilevel"/>
    <w:tmpl w:val="41941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03292F"/>
    <w:multiLevelType w:val="multilevel"/>
    <w:tmpl w:val="5A5E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D790B"/>
    <w:multiLevelType w:val="multilevel"/>
    <w:tmpl w:val="F956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D41BA"/>
    <w:multiLevelType w:val="multilevel"/>
    <w:tmpl w:val="9B4651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29329C"/>
    <w:multiLevelType w:val="multilevel"/>
    <w:tmpl w:val="B4CC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075A1"/>
    <w:multiLevelType w:val="multilevel"/>
    <w:tmpl w:val="D498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200AAA"/>
    <w:multiLevelType w:val="multilevel"/>
    <w:tmpl w:val="9E745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904E0D"/>
    <w:multiLevelType w:val="multilevel"/>
    <w:tmpl w:val="1F960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1A3A4C"/>
    <w:multiLevelType w:val="multilevel"/>
    <w:tmpl w:val="5DBA03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2E3507"/>
    <w:multiLevelType w:val="multilevel"/>
    <w:tmpl w:val="F1FC0B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6003D2"/>
    <w:multiLevelType w:val="multilevel"/>
    <w:tmpl w:val="996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973991"/>
    <w:multiLevelType w:val="multilevel"/>
    <w:tmpl w:val="8102B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C3134F"/>
    <w:multiLevelType w:val="multilevel"/>
    <w:tmpl w:val="DE76D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B0031E"/>
    <w:multiLevelType w:val="multilevel"/>
    <w:tmpl w:val="8EEED9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02132F"/>
    <w:multiLevelType w:val="multilevel"/>
    <w:tmpl w:val="559E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685078"/>
    <w:multiLevelType w:val="multilevel"/>
    <w:tmpl w:val="AC70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F5536"/>
    <w:multiLevelType w:val="multilevel"/>
    <w:tmpl w:val="898C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EF4650"/>
    <w:multiLevelType w:val="multilevel"/>
    <w:tmpl w:val="77D6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CD6B48"/>
    <w:multiLevelType w:val="multilevel"/>
    <w:tmpl w:val="F8D8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3A2FFB"/>
    <w:multiLevelType w:val="multilevel"/>
    <w:tmpl w:val="C4EC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DF7007"/>
    <w:multiLevelType w:val="multilevel"/>
    <w:tmpl w:val="30A4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785C3B"/>
    <w:multiLevelType w:val="multilevel"/>
    <w:tmpl w:val="3CEA5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C85E01"/>
    <w:multiLevelType w:val="multilevel"/>
    <w:tmpl w:val="3DFA10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C13765"/>
    <w:multiLevelType w:val="multilevel"/>
    <w:tmpl w:val="CE08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32748B"/>
    <w:multiLevelType w:val="multilevel"/>
    <w:tmpl w:val="AAB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AA1F72"/>
    <w:multiLevelType w:val="multilevel"/>
    <w:tmpl w:val="116E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F31465"/>
    <w:multiLevelType w:val="multilevel"/>
    <w:tmpl w:val="16D6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7F6E9C"/>
    <w:multiLevelType w:val="multilevel"/>
    <w:tmpl w:val="6F86C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F638C6"/>
    <w:multiLevelType w:val="multilevel"/>
    <w:tmpl w:val="AB3EE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D91D4E"/>
    <w:multiLevelType w:val="multilevel"/>
    <w:tmpl w:val="D606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A53DDB"/>
    <w:multiLevelType w:val="multilevel"/>
    <w:tmpl w:val="884A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B62040"/>
    <w:multiLevelType w:val="multilevel"/>
    <w:tmpl w:val="EA8C8B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ACA04B4"/>
    <w:multiLevelType w:val="multilevel"/>
    <w:tmpl w:val="176E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1D6669"/>
    <w:multiLevelType w:val="multilevel"/>
    <w:tmpl w:val="528C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A25A82"/>
    <w:multiLevelType w:val="multilevel"/>
    <w:tmpl w:val="FDC044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577532"/>
    <w:multiLevelType w:val="multilevel"/>
    <w:tmpl w:val="BFC6C5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6059C9"/>
    <w:multiLevelType w:val="multilevel"/>
    <w:tmpl w:val="8C7A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E4744A"/>
    <w:multiLevelType w:val="multilevel"/>
    <w:tmpl w:val="13A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AE593E"/>
    <w:multiLevelType w:val="multilevel"/>
    <w:tmpl w:val="B83ED0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BB517B"/>
    <w:multiLevelType w:val="multilevel"/>
    <w:tmpl w:val="541AE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FB63896"/>
    <w:multiLevelType w:val="multilevel"/>
    <w:tmpl w:val="071C2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2"/>
  </w:num>
  <w:num w:numId="2">
    <w:abstractNumId w:val="9"/>
  </w:num>
  <w:num w:numId="3">
    <w:abstractNumId w:val="31"/>
  </w:num>
  <w:num w:numId="4">
    <w:abstractNumId w:val="51"/>
  </w:num>
  <w:num w:numId="5">
    <w:abstractNumId w:val="10"/>
  </w:num>
  <w:num w:numId="6">
    <w:abstractNumId w:val="23"/>
  </w:num>
  <w:num w:numId="7">
    <w:abstractNumId w:val="27"/>
  </w:num>
  <w:num w:numId="8">
    <w:abstractNumId w:val="56"/>
  </w:num>
  <w:num w:numId="9">
    <w:abstractNumId w:val="17"/>
  </w:num>
  <w:num w:numId="10">
    <w:abstractNumId w:val="24"/>
  </w:num>
  <w:num w:numId="11">
    <w:abstractNumId w:val="4"/>
  </w:num>
  <w:num w:numId="12">
    <w:abstractNumId w:val="5"/>
  </w:num>
  <w:num w:numId="13">
    <w:abstractNumId w:val="58"/>
  </w:num>
  <w:num w:numId="14">
    <w:abstractNumId w:val="20"/>
  </w:num>
  <w:num w:numId="15">
    <w:abstractNumId w:val="2"/>
  </w:num>
  <w:num w:numId="16">
    <w:abstractNumId w:val="46"/>
  </w:num>
  <w:num w:numId="17">
    <w:abstractNumId w:val="55"/>
  </w:num>
  <w:num w:numId="18">
    <w:abstractNumId w:val="42"/>
  </w:num>
  <w:num w:numId="19">
    <w:abstractNumId w:val="30"/>
  </w:num>
  <w:num w:numId="20">
    <w:abstractNumId w:val="11"/>
  </w:num>
  <w:num w:numId="21">
    <w:abstractNumId w:val="3"/>
  </w:num>
  <w:num w:numId="22">
    <w:abstractNumId w:val="7"/>
  </w:num>
  <w:num w:numId="23">
    <w:abstractNumId w:val="28"/>
  </w:num>
  <w:num w:numId="24">
    <w:abstractNumId w:val="34"/>
  </w:num>
  <w:num w:numId="25">
    <w:abstractNumId w:val="57"/>
  </w:num>
  <w:num w:numId="26">
    <w:abstractNumId w:val="44"/>
  </w:num>
  <w:num w:numId="27">
    <w:abstractNumId w:val="22"/>
  </w:num>
  <w:num w:numId="28">
    <w:abstractNumId w:val="21"/>
  </w:num>
  <w:num w:numId="29">
    <w:abstractNumId w:val="8"/>
  </w:num>
  <w:num w:numId="30">
    <w:abstractNumId w:val="36"/>
  </w:num>
  <w:num w:numId="31">
    <w:abstractNumId w:val="53"/>
  </w:num>
  <w:num w:numId="32">
    <w:abstractNumId w:val="39"/>
  </w:num>
  <w:num w:numId="33">
    <w:abstractNumId w:val="50"/>
  </w:num>
  <w:num w:numId="34">
    <w:abstractNumId w:val="38"/>
  </w:num>
  <w:num w:numId="35">
    <w:abstractNumId w:val="25"/>
  </w:num>
  <w:num w:numId="36">
    <w:abstractNumId w:val="1"/>
  </w:num>
  <w:num w:numId="37">
    <w:abstractNumId w:val="45"/>
  </w:num>
  <w:num w:numId="38">
    <w:abstractNumId w:val="0"/>
  </w:num>
  <w:num w:numId="39">
    <w:abstractNumId w:val="37"/>
  </w:num>
  <w:num w:numId="40">
    <w:abstractNumId w:val="32"/>
  </w:num>
  <w:num w:numId="41">
    <w:abstractNumId w:val="12"/>
  </w:num>
  <w:num w:numId="42">
    <w:abstractNumId w:val="16"/>
  </w:num>
  <w:num w:numId="43">
    <w:abstractNumId w:val="33"/>
  </w:num>
  <w:num w:numId="44">
    <w:abstractNumId w:val="41"/>
  </w:num>
  <w:num w:numId="45">
    <w:abstractNumId w:val="19"/>
  </w:num>
  <w:num w:numId="46">
    <w:abstractNumId w:val="26"/>
  </w:num>
  <w:num w:numId="47">
    <w:abstractNumId w:val="49"/>
  </w:num>
  <w:num w:numId="48">
    <w:abstractNumId w:val="54"/>
  </w:num>
  <w:num w:numId="49">
    <w:abstractNumId w:val="35"/>
  </w:num>
  <w:num w:numId="50">
    <w:abstractNumId w:val="18"/>
  </w:num>
  <w:num w:numId="51">
    <w:abstractNumId w:val="29"/>
  </w:num>
  <w:num w:numId="52">
    <w:abstractNumId w:val="59"/>
  </w:num>
  <w:num w:numId="53">
    <w:abstractNumId w:val="48"/>
  </w:num>
  <w:num w:numId="54">
    <w:abstractNumId w:val="47"/>
  </w:num>
  <w:num w:numId="55">
    <w:abstractNumId w:val="13"/>
  </w:num>
  <w:num w:numId="56">
    <w:abstractNumId w:val="6"/>
  </w:num>
  <w:num w:numId="57">
    <w:abstractNumId w:val="15"/>
  </w:num>
  <w:num w:numId="58">
    <w:abstractNumId w:val="14"/>
  </w:num>
  <w:num w:numId="59">
    <w:abstractNumId w:val="43"/>
  </w:num>
  <w:num w:numId="60">
    <w:abstractNumId w:val="4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AD8"/>
    <w:rsid w:val="000D441D"/>
    <w:rsid w:val="00397AD8"/>
    <w:rsid w:val="006F6180"/>
    <w:rsid w:val="00E776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EF7282-DD7E-4245-9215-CB8DC6AF2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link w:val="20"/>
    <w:uiPriority w:val="9"/>
    <w:qFormat/>
    <w:rsid w:val="00E77662"/>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E77662"/>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E77662"/>
    <w:pPr>
      <w:widowControl/>
      <w:spacing w:before="100" w:beforeAutospacing="1" w:after="100" w:afterAutospacing="1"/>
      <w:jc w:val="left"/>
      <w:outlineLvl w:val="3"/>
    </w:pPr>
    <w:rPr>
      <w:rFonts w:ascii="宋体" w:eastAsia="宋体" w:hAnsi="宋体" w:cs="宋体"/>
      <w:b/>
      <w:bCs/>
      <w:kern w:val="0"/>
      <w:sz w:val="24"/>
      <w:szCs w:val="24"/>
    </w:rPr>
  </w:style>
  <w:style w:type="paragraph" w:styleId="5">
    <w:name w:val="heading 5"/>
    <w:basedOn w:val="a"/>
    <w:link w:val="50"/>
    <w:uiPriority w:val="9"/>
    <w:qFormat/>
    <w:rsid w:val="00E77662"/>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E77662"/>
    <w:rPr>
      <w:rFonts w:ascii="宋体" w:eastAsia="宋体" w:hAnsi="宋体" w:cs="宋体"/>
      <w:b/>
      <w:bCs/>
      <w:kern w:val="0"/>
      <w:sz w:val="36"/>
      <w:szCs w:val="36"/>
    </w:rPr>
  </w:style>
  <w:style w:type="character" w:customStyle="1" w:styleId="30">
    <w:name w:val="标题 3 字符"/>
    <w:basedOn w:val="a0"/>
    <w:link w:val="3"/>
    <w:uiPriority w:val="9"/>
    <w:rsid w:val="00E77662"/>
    <w:rPr>
      <w:rFonts w:ascii="宋体" w:eastAsia="宋体" w:hAnsi="宋体" w:cs="宋体"/>
      <w:b/>
      <w:bCs/>
      <w:kern w:val="0"/>
      <w:sz w:val="27"/>
      <w:szCs w:val="27"/>
    </w:rPr>
  </w:style>
  <w:style w:type="character" w:customStyle="1" w:styleId="40">
    <w:name w:val="标题 4 字符"/>
    <w:basedOn w:val="a0"/>
    <w:link w:val="4"/>
    <w:uiPriority w:val="9"/>
    <w:rsid w:val="00E77662"/>
    <w:rPr>
      <w:rFonts w:ascii="宋体" w:eastAsia="宋体" w:hAnsi="宋体" w:cs="宋体"/>
      <w:b/>
      <w:bCs/>
      <w:kern w:val="0"/>
      <w:sz w:val="24"/>
      <w:szCs w:val="24"/>
    </w:rPr>
  </w:style>
  <w:style w:type="character" w:customStyle="1" w:styleId="50">
    <w:name w:val="标题 5 字符"/>
    <w:basedOn w:val="a0"/>
    <w:link w:val="5"/>
    <w:uiPriority w:val="9"/>
    <w:rsid w:val="00E77662"/>
    <w:rPr>
      <w:rFonts w:ascii="宋体" w:eastAsia="宋体" w:hAnsi="宋体" w:cs="宋体"/>
      <w:b/>
      <w:bCs/>
      <w:kern w:val="0"/>
      <w:sz w:val="20"/>
      <w:szCs w:val="20"/>
    </w:rPr>
  </w:style>
  <w:style w:type="paragraph" w:customStyle="1" w:styleId="21">
    <w:name w:val="2"/>
    <w:basedOn w:val="a"/>
    <w:rsid w:val="00E77662"/>
    <w:pPr>
      <w:widowControl/>
      <w:spacing w:before="100" w:beforeAutospacing="1" w:after="100" w:afterAutospacing="1"/>
      <w:jc w:val="left"/>
    </w:pPr>
    <w:rPr>
      <w:rFonts w:ascii="宋体" w:eastAsia="宋体" w:hAnsi="宋体" w:cs="宋体"/>
      <w:kern w:val="0"/>
      <w:sz w:val="24"/>
      <w:szCs w:val="24"/>
    </w:rPr>
  </w:style>
  <w:style w:type="character" w:styleId="a3">
    <w:name w:val="Strong"/>
    <w:basedOn w:val="a0"/>
    <w:uiPriority w:val="22"/>
    <w:qFormat/>
    <w:rsid w:val="00E77662"/>
    <w:rPr>
      <w:b/>
      <w:bCs/>
    </w:rPr>
  </w:style>
  <w:style w:type="paragraph" w:customStyle="1" w:styleId="a4">
    <w:name w:val="a"/>
    <w:basedOn w:val="a"/>
    <w:rsid w:val="00E77662"/>
    <w:pPr>
      <w:widowControl/>
      <w:spacing w:before="100" w:beforeAutospacing="1" w:after="100" w:afterAutospacing="1"/>
      <w:jc w:val="left"/>
    </w:pPr>
    <w:rPr>
      <w:rFonts w:ascii="宋体" w:eastAsia="宋体" w:hAnsi="宋体" w:cs="宋体"/>
      <w:kern w:val="0"/>
      <w:sz w:val="24"/>
      <w:szCs w:val="24"/>
    </w:rPr>
  </w:style>
  <w:style w:type="paragraph" w:styleId="a5">
    <w:name w:val="List Paragraph"/>
    <w:basedOn w:val="a"/>
    <w:uiPriority w:val="34"/>
    <w:qFormat/>
    <w:rsid w:val="00E77662"/>
    <w:pPr>
      <w:widowControl/>
      <w:spacing w:before="100" w:beforeAutospacing="1" w:after="100" w:afterAutospacing="1"/>
      <w:jc w:val="left"/>
    </w:pPr>
    <w:rPr>
      <w:rFonts w:ascii="宋体" w:eastAsia="宋体" w:hAnsi="宋体" w:cs="宋体"/>
      <w:kern w:val="0"/>
      <w:sz w:val="24"/>
      <w:szCs w:val="24"/>
    </w:rPr>
  </w:style>
  <w:style w:type="paragraph" w:styleId="a6">
    <w:name w:val="Normal (Web)"/>
    <w:basedOn w:val="a"/>
    <w:uiPriority w:val="99"/>
    <w:semiHidden/>
    <w:unhideWhenUsed/>
    <w:rsid w:val="00E77662"/>
    <w:pPr>
      <w:widowControl/>
      <w:spacing w:before="100" w:beforeAutospacing="1" w:after="100" w:afterAutospacing="1"/>
      <w:jc w:val="left"/>
    </w:pPr>
    <w:rPr>
      <w:rFonts w:ascii="宋体" w:eastAsia="宋体" w:hAnsi="宋体" w:cs="宋体"/>
      <w:kern w:val="0"/>
      <w:sz w:val="24"/>
      <w:szCs w:val="24"/>
    </w:rPr>
  </w:style>
  <w:style w:type="paragraph" w:customStyle="1" w:styleId="a00">
    <w:name w:val="a0"/>
    <w:basedOn w:val="a"/>
    <w:rsid w:val="00E7766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5489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1799</Words>
  <Characters>10255</Characters>
  <Application>Microsoft Office Word</Application>
  <DocSecurity>0</DocSecurity>
  <Lines>85</Lines>
  <Paragraphs>24</Paragraphs>
  <ScaleCrop>false</ScaleCrop>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魏林聪</dc:creator>
  <cp:keywords/>
  <dc:description/>
  <cp:lastModifiedBy>魏林聪</cp:lastModifiedBy>
  <cp:revision>2</cp:revision>
  <dcterms:created xsi:type="dcterms:W3CDTF">2026-03-17T05:52:00Z</dcterms:created>
  <dcterms:modified xsi:type="dcterms:W3CDTF">2026-03-17T05:52:00Z</dcterms:modified>
</cp:coreProperties>
</file>