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2276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1.1  背景技术</w:t>
      </w:r>
    </w:p>
    <w:p w14:paraId="0723F0F0">
      <w:pPr>
        <w:numPr>
          <w:ilvl w:val="0"/>
          <w:numId w:val="0"/>
        </w:numPr>
        <w:spacing w:before="93" w:after="93"/>
        <w:ind w:firstLine="420"/>
        <w:rPr>
          <w:rFonts w:ascii="Times New Roman" w:hAnsi="Times New Roman" w:cs="Times New Roman"/>
        </w:rPr>
      </w:pPr>
      <w:r>
        <w:rPr>
          <w:rFonts w:hint="eastAsia" w:ascii="Times New Roman" w:hAnsi="Times New Roman" w:cs="Times New Roman"/>
        </w:rPr>
        <w:t>半导体真空工艺设备通常需要在有限空间内完成搬运、校准、负载锁切换和工艺加工等多道过程。组合设备（</w:t>
      </w:r>
      <w:r>
        <w:rPr>
          <w:rFonts w:ascii="Times New Roman" w:hAnsi="Times New Roman" w:cs="Times New Roman"/>
        </w:rPr>
        <w:t>Cluster Tool）通过将</w:t>
      </w:r>
      <w:r>
        <w:rPr>
          <w:rFonts w:hint="eastAsia" w:ascii="Times New Roman" w:hAnsi="Times New Roman" w:cs="Times New Roman"/>
        </w:rPr>
        <w:t>晶圆盒（LP）</w:t>
      </w:r>
      <w:r>
        <w:rPr>
          <w:rFonts w:ascii="Times New Roman" w:hAnsi="Times New Roman" w:cs="Times New Roman"/>
        </w:rPr>
        <w:t>、机械手、校准器</w:t>
      </w:r>
      <w:r>
        <w:rPr>
          <w:rFonts w:hint="eastAsia" w:ascii="Times New Roman" w:hAnsi="Times New Roman" w:cs="Times New Roman"/>
        </w:rPr>
        <w:t>（AL）</w:t>
      </w:r>
      <w:r>
        <w:rPr>
          <w:rFonts w:ascii="Times New Roman" w:hAnsi="Times New Roman" w:cs="Times New Roman"/>
        </w:rPr>
        <w:t>、负载锁</w:t>
      </w:r>
      <w:r>
        <w:rPr>
          <w:rFonts w:hint="eastAsia" w:ascii="Times New Roman" w:hAnsi="Times New Roman" w:cs="Times New Roman"/>
        </w:rPr>
        <w:t>（</w:t>
      </w:r>
      <w:r>
        <w:rPr>
          <w:rFonts w:ascii="Times New Roman" w:hAnsi="Times New Roman" w:cs="Times New Roman"/>
        </w:rPr>
        <w:t>LL</w:t>
      </w:r>
      <w:r>
        <w:rPr>
          <w:rFonts w:hint="eastAsia" w:ascii="Times New Roman" w:hAnsi="Times New Roman" w:cs="Times New Roman"/>
        </w:rPr>
        <w:t>）</w:t>
      </w:r>
      <w:r>
        <w:rPr>
          <w:rFonts w:ascii="Times New Roman" w:hAnsi="Times New Roman" w:cs="Times New Roman"/>
        </w:rPr>
        <w:t>和多个</w:t>
      </w:r>
      <w:r>
        <w:rPr>
          <w:rFonts w:hint="eastAsia" w:ascii="Times New Roman" w:hAnsi="Times New Roman" w:cs="Times New Roman"/>
        </w:rPr>
        <w:t>工艺模块（</w:t>
      </w:r>
      <w:r>
        <w:rPr>
          <w:rFonts w:ascii="Times New Roman" w:hAnsi="Times New Roman" w:cs="Times New Roman"/>
        </w:rPr>
        <w:t>CH</w:t>
      </w:r>
      <w:r>
        <w:rPr>
          <w:rFonts w:hint="eastAsia" w:ascii="Times New Roman" w:hAnsi="Times New Roman" w:cs="Times New Roman"/>
        </w:rPr>
        <w:t>）</w:t>
      </w:r>
      <w:r>
        <w:rPr>
          <w:rFonts w:ascii="Times New Roman" w:hAnsi="Times New Roman" w:cs="Times New Roman"/>
        </w:rPr>
        <w:t>集成为统一系统，使晶圆能够在尽量少暴露大气环境的条件下完成连续制造步骤，因此成为先进制造线中的关键设备。</w:t>
      </w:r>
    </w:p>
    <w:p w14:paraId="4E93B1C4">
      <w:pPr>
        <w:numPr>
          <w:ilvl w:val="0"/>
          <w:numId w:val="0"/>
        </w:numPr>
        <w:spacing w:before="93" w:after="93"/>
        <w:ind w:firstLine="420"/>
        <w:rPr>
          <w:rFonts w:ascii="Times New Roman" w:hAnsi="Times New Roman" w:cs="Times New Roman"/>
        </w:rPr>
      </w:pPr>
      <w:r>
        <w:rPr>
          <w:rFonts w:hint="eastAsia" w:ascii="Times New Roman" w:hAnsi="Times New Roman" w:cs="Times New Roman"/>
        </w:rPr>
        <w:t>与传统单腔或串行加工设备不同，本发明针对的是带有旋转腔的双源混流组合设备，该设备的拓扑结构如图1所示。该类设备具有以下显著特征：</w:t>
      </w:r>
    </w:p>
    <w:p w14:paraId="0FCA5DFA">
      <w:pPr>
        <w:numPr>
          <w:ilvl w:val="0"/>
          <w:numId w:val="0"/>
        </w:numPr>
        <w:spacing w:before="93" w:after="93"/>
        <w:ind w:firstLine="420"/>
        <w:rPr>
          <w:rFonts w:ascii="Times New Roman" w:hAnsi="Times New Roman" w:cs="Times New Roman"/>
        </w:rPr>
      </w:pPr>
      <w:r>
        <w:rPr>
          <w:rFonts w:ascii="Times New Roman" w:hAnsi="Times New Roman" w:cs="Times New Roman"/>
        </w:rPr>
        <w:t>1.设备同时存在来自</w:t>
      </w:r>
      <w:r>
        <w:rPr>
          <w:rFonts w:hint="eastAsia" w:ascii="Times New Roman" w:hAnsi="Times New Roman" w:cs="Times New Roman"/>
        </w:rPr>
        <w:t>L</w:t>
      </w:r>
      <w:r>
        <w:rPr>
          <w:rFonts w:ascii="Times New Roman" w:hAnsi="Times New Roman" w:cs="Times New Roman"/>
        </w:rPr>
        <w:t>P的产品晶圆和来自PEC storage的PEC wafer两类来源不同、路径不同、返回位置也不同的晶圆流。产品晶圆和PEC wafer在进入旋转腔之前发生合流，在旋转腔加工完成后再回到各自存储位置，属于典型的双源混流调度问题。</w:t>
      </w:r>
    </w:p>
    <w:p w14:paraId="1A92E8D2">
      <w:pPr>
        <w:numPr>
          <w:ilvl w:val="0"/>
          <w:numId w:val="0"/>
        </w:numPr>
        <w:spacing w:before="93" w:after="93"/>
        <w:ind w:firstLine="42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含有</w:t>
      </w:r>
      <w:r>
        <w:rPr>
          <w:rFonts w:ascii="Times New Roman" w:hAnsi="Times New Roman" w:cs="Times New Roman"/>
        </w:rPr>
        <w:t>CH1</w:t>
      </w:r>
      <w:r>
        <w:rPr>
          <w:rFonts w:hint="eastAsia" w:ascii="Times New Roman" w:hAnsi="Times New Roman" w:cs="Times New Roman"/>
        </w:rPr>
        <w:t>、</w:t>
      </w:r>
      <w:r>
        <w:rPr>
          <w:rFonts w:ascii="Times New Roman" w:hAnsi="Times New Roman" w:cs="Times New Roman"/>
        </w:rPr>
        <w:t>CH2</w:t>
      </w:r>
      <w:r>
        <w:rPr>
          <w:rFonts w:hint="eastAsia" w:ascii="Times New Roman" w:hAnsi="Times New Roman" w:cs="Times New Roman"/>
        </w:rPr>
        <w:t>等多槽位</w:t>
      </w:r>
      <w:r>
        <w:rPr>
          <w:rFonts w:ascii="Times New Roman" w:hAnsi="Times New Roman" w:cs="Times New Roman"/>
        </w:rPr>
        <w:t>旋转腔</w:t>
      </w:r>
      <w:r>
        <w:rPr>
          <w:rFonts w:hint="eastAsia" w:ascii="Times New Roman" w:hAnsi="Times New Roman" w:cs="Times New Roman"/>
        </w:rPr>
        <w:t>工艺模块（以四腔为例）</w:t>
      </w:r>
      <w:r>
        <w:rPr>
          <w:rFonts w:ascii="Times New Roman" w:hAnsi="Times New Roman" w:cs="Times New Roman"/>
        </w:rPr>
        <w:t>，</w:t>
      </w:r>
      <w:r>
        <w:rPr>
          <w:rFonts w:hint="eastAsia" w:ascii="Times New Roman" w:hAnsi="Times New Roman" w:cs="Times New Roman"/>
        </w:rPr>
        <w:t>旋转腔工艺模块</w:t>
      </w:r>
      <w:r>
        <w:rPr>
          <w:rFonts w:ascii="Times New Roman" w:hAnsi="Times New Roman" w:cs="Times New Roman"/>
        </w:rPr>
        <w:t>只有在四个</w:t>
      </w:r>
      <w:r>
        <w:rPr>
          <w:rFonts w:hint="eastAsia" w:ascii="Times New Roman" w:hAnsi="Times New Roman" w:cs="Times New Roman"/>
        </w:rPr>
        <w:t>槽位</w:t>
      </w:r>
      <w:r>
        <w:rPr>
          <w:rFonts w:ascii="Times New Roman" w:hAnsi="Times New Roman" w:cs="Times New Roman"/>
        </w:rPr>
        <w:t>均装片时才允许启动加工，否则会损伤腔底或夹持结构。</w:t>
      </w:r>
      <w:r>
        <w:rPr>
          <w:rFonts w:hint="eastAsia" w:ascii="Times New Roman" w:hAnsi="Times New Roman" w:cs="Times New Roman"/>
        </w:rPr>
        <w:t>工艺模块存在串行或并行两种模式，串行加工需要严格按照路径加工，并行加工时需要对并行资源合理调度，提高设备吞吐量。</w:t>
      </w:r>
    </w:p>
    <w:p w14:paraId="39375C0C">
      <w:pPr>
        <w:numPr>
          <w:ilvl w:val="0"/>
          <w:numId w:val="0"/>
        </w:numPr>
        <w:spacing w:before="93" w:after="93"/>
        <w:ind w:firstLine="42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旋转腔工艺模块支持</w:t>
      </w:r>
      <w:r>
        <w:rPr>
          <w:rFonts w:ascii="Times New Roman" w:hAnsi="Times New Roman" w:cs="Times New Roman"/>
        </w:rPr>
        <w:t>4x1与2x2两种工艺模式，其中4x1对应</w:t>
      </w:r>
      <w:r>
        <w:rPr>
          <w:rFonts w:hint="eastAsia" w:ascii="Times New Roman" w:hAnsi="Times New Roman" w:cs="Times New Roman"/>
        </w:rPr>
        <w:t>串行</w:t>
      </w:r>
      <w:r>
        <w:rPr>
          <w:rFonts w:ascii="Times New Roman" w:hAnsi="Times New Roman" w:cs="Times New Roman"/>
        </w:rPr>
        <w:t>加工，2x2对应带有边界PEC补位和循环桥接的连续链式加工。</w:t>
      </w:r>
      <w:r>
        <w:rPr>
          <w:rFonts w:hint="eastAsia" w:ascii="Times New Roman" w:hAnsi="Times New Roman" w:cs="Times New Roman"/>
        </w:rPr>
        <w:t>每个待加工的产品晶圆都限定了其中的一种，必须以所给模式完成工艺。</w:t>
      </w:r>
    </w:p>
    <w:p w14:paraId="00AB7E1C">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PEC storage包含左右两部分，存储足够数量的PEC wafer（两个四腔模块需要</w:t>
      </w:r>
      <w:r>
        <w:rPr>
          <w:rFonts w:ascii="Times New Roman" w:hAnsi="Times New Roman" w:cs="Times New Roman"/>
        </w:rPr>
        <w:t>8</w:t>
      </w:r>
      <w:r>
        <w:rPr>
          <w:rFonts w:hint="eastAsia" w:ascii="Times New Roman" w:hAnsi="Times New Roman" w:cs="Times New Roman"/>
        </w:rPr>
        <w:t>片PEC</w:t>
      </w:r>
      <w:r>
        <w:rPr>
          <w:rFonts w:ascii="Times New Roman" w:hAnsi="Times New Roman" w:cs="Times New Roman"/>
        </w:rPr>
        <w:t xml:space="preserve"> </w:t>
      </w:r>
      <w:r>
        <w:rPr>
          <w:rFonts w:hint="eastAsia" w:ascii="Times New Roman" w:hAnsi="Times New Roman" w:cs="Times New Roman"/>
        </w:rPr>
        <w:t>wafer）</w:t>
      </w:r>
    </w:p>
    <w:p w14:paraId="0B533F29">
      <w:pPr>
        <w:numPr>
          <w:ilvl w:val="0"/>
          <w:numId w:val="0"/>
        </w:numPr>
        <w:spacing w:before="93" w:after="93"/>
        <w:ind w:firstLine="420"/>
        <w:rPr>
          <w:rFonts w:ascii="Times New Roman" w:hAnsi="Times New Roman" w:cs="Times New Roman"/>
        </w:rPr>
      </w:pPr>
      <w:r>
        <w:rPr>
          <w:rFonts w:ascii="Times New Roman" w:hAnsi="Times New Roman" w:cs="Times New Roman"/>
        </w:rPr>
        <w:t>5.设备还包含ATR</w:t>
      </w:r>
      <w:r>
        <w:rPr>
          <w:rFonts w:hint="eastAsia" w:ascii="Times New Roman" w:hAnsi="Times New Roman" w:cs="Times New Roman"/>
        </w:rPr>
        <w:t>、</w:t>
      </w:r>
      <w:r>
        <w:rPr>
          <w:rFonts w:ascii="Times New Roman" w:hAnsi="Times New Roman" w:cs="Times New Roman"/>
        </w:rPr>
        <w:t>AL、LL、VTR等前后端资源，</w:t>
      </w:r>
      <w:r>
        <w:rPr>
          <w:rFonts w:hint="eastAsia" w:ascii="Times New Roman" w:hAnsi="Times New Roman" w:cs="Times New Roman"/>
        </w:rPr>
        <w:t>其中VTR在真空区操作，ATR在大气区操作，且</w:t>
      </w:r>
      <m:oMath>
        <m:r>
          <m:rPr>
            <m:sty m:val="p"/>
          </m:rPr>
          <w:rPr>
            <w:rFonts w:ascii="Cambria Math" w:hAnsi="Cambria Math" w:cs="Times New Roman"/>
          </w:rPr>
          <m:t>LL=&lt;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&gt;</m:t>
        </m:r>
      </m:oMath>
      <w:r>
        <w:rPr>
          <w:rFonts w:hint="eastAsia" w:ascii="Times New Roman" w:hAnsi="Times New Roman" w:cs="Times New Roman"/>
        </w:rPr>
        <w:t>，晶圆只能从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进入真空区，从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运出真空区。前后端资源的</w:t>
      </w:r>
      <w:r>
        <w:rPr>
          <w:rFonts w:ascii="Times New Roman" w:hAnsi="Times New Roman" w:cs="Times New Roman"/>
        </w:rPr>
        <w:t>动作时序和容量限制会与旋转腔</w:t>
      </w:r>
      <w:r>
        <w:rPr>
          <w:rFonts w:hint="eastAsia" w:ascii="Times New Roman" w:hAnsi="Times New Roman" w:cs="Times New Roman"/>
        </w:rPr>
        <w:t>的加工</w:t>
      </w:r>
      <w:r>
        <w:rPr>
          <w:rFonts w:ascii="Times New Roman" w:hAnsi="Times New Roman" w:cs="Times New Roman"/>
        </w:rPr>
        <w:t>强耦合。</w:t>
      </w:r>
    </w:p>
    <w:p w14:paraId="104B8C4E">
      <w:pPr>
        <w:spacing w:before="93" w:after="93"/>
        <w:jc w:val="center"/>
        <w:rPr>
          <w:rFonts w:ascii="Times New Roman" w:hAnsi="Times New Roman" w:cs="Times New Roman"/>
        </w:rPr>
      </w:pPr>
      <w:r>
        <w:object>
          <v:shape id="_x0000_i1025"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1884FC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图1：</w:t>
      </w:r>
      <w:r>
        <w:rPr>
          <w:rFonts w:hint="eastAsia" w:ascii="Times New Roman" w:hAnsi="Times New Roman" w:cs="Times New Roman"/>
          <w:b/>
          <w:szCs w:val="21"/>
        </w:rPr>
        <w:t>带旋转腔的双源混流组合设备</w:t>
      </w:r>
      <w:r>
        <w:rPr>
          <w:rFonts w:ascii="Times New Roman" w:hAnsi="Times New Roman" w:cs="Times New Roman"/>
          <w:b/>
          <w:szCs w:val="21"/>
        </w:rPr>
        <w:t>示意图</w:t>
      </w:r>
    </w:p>
    <w:p w14:paraId="16BD11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以图1展示组合设备为例，共有两个四空间旋转腔工艺模块，故需要8个PEC</w:t>
      </w:r>
      <w:r>
        <w:rPr>
          <w:rFonts w:ascii="Times New Roman" w:hAnsi="Times New Roman" w:cs="Times New Roman"/>
        </w:rPr>
        <w:t xml:space="preserve"> </w:t>
      </w:r>
      <w:r>
        <w:rPr>
          <w:rFonts w:hint="eastAsia" w:ascii="Times New Roman" w:hAnsi="Times New Roman" w:cs="Times New Roman"/>
        </w:rPr>
        <w:t>wafer存放到左右两个PEC</w:t>
      </w:r>
      <w:r>
        <w:rPr>
          <w:rFonts w:ascii="Times New Roman" w:hAnsi="Times New Roman" w:cs="Times New Roman"/>
        </w:rPr>
        <w:t xml:space="preserve"> </w:t>
      </w:r>
      <w:r>
        <w:rPr>
          <w:rFonts w:hint="eastAsia" w:ascii="Times New Roman" w:hAnsi="Times New Roman" w:cs="Times New Roman"/>
        </w:rPr>
        <w:t>storage中，其中4个绑定到CH</w:t>
      </w:r>
      <w:r>
        <w:rPr>
          <w:rFonts w:ascii="Times New Roman" w:hAnsi="Times New Roman" w:cs="Times New Roman"/>
        </w:rPr>
        <w:t>1</w:t>
      </w:r>
      <w:r>
        <w:rPr>
          <w:rFonts w:hint="eastAsia" w:ascii="Times New Roman" w:hAnsi="Times New Roman" w:cs="Times New Roman"/>
        </w:rPr>
        <w:t>模块，另外4个则绑定到CH</w:t>
      </w:r>
      <w:r>
        <w:rPr>
          <w:rFonts w:ascii="Times New Roman" w:hAnsi="Times New Roman" w:cs="Times New Roman"/>
        </w:rPr>
        <w:t>2</w:t>
      </w:r>
      <w:r>
        <w:rPr>
          <w:rFonts w:hint="eastAsia" w:ascii="Times New Roman" w:hAnsi="Times New Roman" w:cs="Times New Roman"/>
        </w:rPr>
        <w:t>模块。在本发明所述设备中，产品晶圆的典型路径为：</w:t>
      </w:r>
    </w:p>
    <w:p w14:paraId="21E61254">
      <w:pPr>
        <w:pStyle w:val="26"/>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eastAsia" w:ascii="Cambria Math" w:hAnsi="Cambria Math"/>
                  <w:lang w:val="en-US" w:eastAsia="zh-CN"/>
                </w:rPr>
                <m:t>W</m:t>
              </m:r>
              <m:ctrlPr>
                <w:rPr>
                  <w:rFonts w:ascii="Cambria Math" w:hAnsi="Cambria Math"/>
                </w:rPr>
              </m:ctrlPr>
            </m:sup>
          </m:sSup>
          <m:r>
            <m:rPr/>
            <w:rPr>
              <w:rFonts w:ascii="Cambria Math" w:hAnsi="Cambria Math"/>
            </w:rPr>
            <m:t>=&lt;</m:t>
          </m:r>
          <m:r>
            <m:rPr/>
            <w:rPr>
              <w:rFonts w:hint="default" w:ascii="Cambria Math" w:hAnsi="Cambria Math"/>
              <w:lang w:val="en-US" w:eastAsia="zh-CN"/>
            </w:rPr>
            <m:t>lp,</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al</m:t>
          </m:r>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mid</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pm</m:t>
          </m:r>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hint="default" w:ascii="Cambria Math" w:hAnsi="Cambria Math"/>
              <w:lang w:val="en-US" w:eastAsia="zh-CN"/>
            </w:rPr>
            <m:t>,lp</m:t>
          </m:r>
          <m:r>
            <m:rPr/>
            <w:rPr>
              <w:rFonts w:ascii="Cambria Math" w:hAnsi="Cambria Math"/>
            </w:rPr>
            <m:t>&gt;</m:t>
          </m:r>
        </m:oMath>
      </m:oMathPara>
    </w:p>
    <w:p w14:paraId="7166A549">
      <w:pPr>
        <w:pStyle w:val="26"/>
        <w:ind w:firstLineChars="0"/>
      </w:pPr>
      <w:r>
        <w:t>PEC wafer的典型路径为：</w:t>
      </w:r>
    </w:p>
    <w:p w14:paraId="4D2E286F">
      <w:pPr>
        <w:spacing w:before="93" w:after="93"/>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default" w:ascii="Cambria Math" w:hAnsi="Cambria Math"/>
                  <w:lang w:val="en-US" w:eastAsia="zh-CN"/>
                </w:rPr>
                <m:t>E</m:t>
              </m:r>
              <m:ctrlPr>
                <w:rPr>
                  <w:rFonts w:ascii="Cambria Math" w:hAnsi="Cambria Math"/>
                </w:rPr>
              </m:ctrlPr>
            </m:sup>
          </m:sSup>
          <m:r>
            <m:rPr/>
            <w:rPr>
              <w:rFonts w:ascii="Cambria Math" w:hAnsi="Cambria Math"/>
            </w:rPr>
            <m:t>=&lt;PEC</m:t>
          </m:r>
          <m:r>
            <m:rPr/>
            <w:rPr>
              <w:rFonts w:hint="default" w:ascii="Cambria Math" w:hAnsi="Cambria Math"/>
              <w:lang w:val="en-US" w:eastAsia="zh-CN"/>
            </w:rPr>
            <m:t xml:space="preserve"> </m:t>
          </m:r>
          <m:r>
            <m:rPr/>
            <w:rPr>
              <w:rFonts w:ascii="Cambria Math" w:hAnsi="Cambria Math"/>
            </w:rPr>
            <m:t>storage,vt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ascii="Cambria Math" w:hAnsi="Cambria Math"/>
            </w:rPr>
            <m:t>,</m:t>
          </m:r>
          <m:r>
            <m:rPr/>
            <w:rPr>
              <w:rFonts w:hint="default" w:ascii="Cambria Math" w:hAnsi="Cambria Math"/>
              <w:lang w:val="en-US" w:eastAsia="zh-CN"/>
            </w:rPr>
            <m:t>pm</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w:rPr>
              <w:rFonts w:ascii="Cambria Math" w:hAnsi="Cambria Math"/>
            </w:rPr>
            <m:t>,PEC</m:t>
          </m:r>
          <m:r>
            <m:rPr/>
            <w:rPr>
              <w:rFonts w:hint="default" w:ascii="Cambria Math" w:hAnsi="Cambria Math"/>
              <w:lang w:val="en-US" w:eastAsia="zh-CN"/>
            </w:rPr>
            <m:t xml:space="preserve"> </m:t>
          </m:r>
          <m:r>
            <m:rPr/>
            <w:rPr>
              <w:rFonts w:ascii="Cambria Math" w:hAnsi="Cambria Math"/>
            </w:rPr>
            <m:t>storage&gt;</m:t>
          </m:r>
        </m:oMath>
      </m:oMathPara>
    </w:p>
    <w:p w14:paraId="7B144140">
      <w:pPr>
        <w:numPr>
          <w:ilvl w:val="0"/>
          <w:numId w:val="0"/>
        </w:numPr>
        <w:spacing w:before="93" w:after="93"/>
        <w:ind w:firstLine="420"/>
        <w:jc w:val="left"/>
        <w:rPr>
          <w:rFonts w:ascii="Times New Roman" w:hAnsi="Times New Roman" w:cs="Times New Roman"/>
        </w:rPr>
      </w:pPr>
      <w:r>
        <w:rPr>
          <w:rFonts w:hint="eastAsia" w:ascii="Times New Roman" w:hAnsi="Times New Roman" w:cs="Times New Roman"/>
        </w:rPr>
        <w:t>因此，本问题并非普通的单源车间调度或单腔排队问题，而是一个同时包含双源混流、满片加工、</w:t>
      </w:r>
      <w:r>
        <w:rPr>
          <w:rFonts w:ascii="Times New Roman" w:hAnsi="Times New Roman" w:cs="Times New Roman"/>
        </w:rPr>
        <w:t>PEC库存与使用策略、ATR、VTR等资源耦合以及多模式旋转腔的复杂离散优化问题</w:t>
      </w:r>
      <w:r>
        <w:rPr>
          <w:rFonts w:hint="eastAsia" w:ascii="Times New Roman" w:hAnsi="Times New Roman" w:cs="Times New Roman"/>
        </w:rPr>
        <w:t>，</w:t>
      </w:r>
      <w:r>
        <w:rPr>
          <w:rFonts w:ascii="Times New Roman" w:hAnsi="Times New Roman" w:cs="Times New Roman"/>
        </w:rPr>
        <w:t>调度决策维度显著增加。</w:t>
      </w:r>
      <w:r>
        <w:rPr>
          <w:rFonts w:hint="eastAsia" w:ascii="Times New Roman" w:hAnsi="Times New Roman" w:cs="Times New Roman"/>
        </w:rPr>
        <w:t>为分析和优化组合设备的运行性能，现有研究主要采用以下几类关键技术：</w:t>
      </w:r>
    </w:p>
    <w:p w14:paraId="29D30B17">
      <w:pPr>
        <w:spacing w:before="93" w:after="93"/>
        <w:ind w:firstLineChars="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基于离散事件模型的结构化建模技术</w:t>
      </w:r>
    </w:p>
    <w:p w14:paraId="673FD856">
      <w:pPr>
        <w:spacing w:before="93" w:after="93"/>
        <w:ind w:firstLineChars="0"/>
        <w:rPr>
          <w:rFonts w:ascii="Times New Roman" w:hAnsi="Times New Roman" w:cs="Times New Roman"/>
        </w:rPr>
      </w:pPr>
      <w:r>
        <w:rPr>
          <w:rFonts w:ascii="Times New Roman" w:hAnsi="Times New Roman" w:cs="Times New Roman"/>
        </w:rPr>
        <w:t>以Petri网、时序图等形式描述模块之间的资源互斥关系、工艺顺序和死锁条件，适用于传统CT的逻辑行为分析和基本调度策略设计。</w:t>
      </w:r>
    </w:p>
    <w:p w14:paraId="0497F650">
      <w:pPr>
        <w:spacing w:before="93" w:after="93"/>
        <w:ind w:firstLineChars="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基于混合整数规划（Mixed Integer Programming</w:t>
      </w:r>
      <w:r>
        <w:rPr>
          <w:rFonts w:hint="eastAsia" w:ascii="Times New Roman" w:hAnsi="Times New Roman" w:cs="Times New Roman"/>
        </w:rPr>
        <w:t>，</w:t>
      </w:r>
      <w:r>
        <w:rPr>
          <w:rFonts w:ascii="Times New Roman" w:hAnsi="Times New Roman" w:cs="Times New Roman"/>
        </w:rPr>
        <w:t>MIP）的</w:t>
      </w:r>
      <w:r>
        <w:rPr>
          <w:rFonts w:hint="eastAsia" w:ascii="Times New Roman" w:hAnsi="Times New Roman" w:cs="Times New Roman"/>
        </w:rPr>
        <w:t>运筹学</w:t>
      </w:r>
      <w:r>
        <w:rPr>
          <w:rFonts w:ascii="Times New Roman" w:hAnsi="Times New Roman" w:cs="Times New Roman"/>
        </w:rPr>
        <w:t>优化技术</w:t>
      </w:r>
    </w:p>
    <w:p w14:paraId="264D3C02">
      <w:pPr>
        <w:spacing w:before="93" w:after="93"/>
        <w:ind w:firstLineChars="0"/>
        <w:rPr>
          <w:rFonts w:ascii="Times New Roman" w:hAnsi="Times New Roman" w:cs="Times New Roman"/>
        </w:rPr>
      </w:pPr>
      <w:r>
        <w:rPr>
          <w:rFonts w:ascii="Times New Roman" w:hAnsi="Times New Roman" w:cs="Times New Roman"/>
        </w:rPr>
        <w:t>利用二进制变量和连续时间变量精确表示工艺步骤的先后顺序、资源占用与容量约束等，通过分支定界、割平面、启发式等算法求解最优或近似最优调度方案。该方法在中小规模问题上具有较强的精确性和可解释性，是当前工业界和学术界处理复杂调度问题的重要工具。</w:t>
      </w:r>
    </w:p>
    <w:p w14:paraId="29B47637">
      <w:pPr>
        <w:spacing w:before="93" w:after="93"/>
        <w:ind w:firstLineChars="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基于启发式与元启发式的近似优化技术</w:t>
      </w:r>
    </w:p>
    <w:p w14:paraId="5938CC3F">
      <w:pPr>
        <w:spacing w:before="93" w:after="93"/>
        <w:ind w:firstLineChars="0"/>
        <w:rPr>
          <w:rFonts w:ascii="Times New Roman" w:hAnsi="Times New Roman" w:cs="Times New Roman"/>
        </w:rPr>
      </w:pPr>
      <w:r>
        <w:rPr>
          <w:rFonts w:ascii="Times New Roman" w:hAnsi="Times New Roman" w:cs="Times New Roman"/>
        </w:rPr>
        <w:t>包括规则调度、局部搜索、遗传算法、禁忌搜索等，通过经验规则或搜索策略在调度空间中寻找较优解，常用于MIP难以在时限内求解的复杂实例。</w:t>
      </w:r>
    </w:p>
    <w:p w14:paraId="1759EB8C">
      <w:pPr>
        <w:spacing w:before="93" w:after="93"/>
        <w:ind w:firstLineChars="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基于深度强化学习（Deep Reinforcement Learning</w:t>
      </w:r>
      <w:r>
        <w:rPr>
          <w:rFonts w:hint="eastAsia" w:ascii="Times New Roman" w:hAnsi="Times New Roman" w:cs="Times New Roman"/>
        </w:rPr>
        <w:t>，</w:t>
      </w:r>
      <w:r>
        <w:rPr>
          <w:rFonts w:ascii="Times New Roman" w:hAnsi="Times New Roman" w:cs="Times New Roman"/>
        </w:rPr>
        <w:t>DRL）的智能调度技术</w:t>
      </w:r>
    </w:p>
    <w:p w14:paraId="26ACBB6E">
      <w:pPr>
        <w:spacing w:before="93" w:after="93"/>
        <w:ind w:firstLineChars="0"/>
        <w:rPr>
          <w:rFonts w:ascii="Times New Roman" w:hAnsi="Times New Roman" w:cs="Times New Roman"/>
        </w:rPr>
      </w:pPr>
      <w:r>
        <w:rPr>
          <w:rFonts w:ascii="Times New Roman" w:hAnsi="Times New Roman" w:cs="Times New Roman"/>
        </w:rPr>
        <w:t>近年来，用DRL在仿真环境中学习调度策略的研究逐渐增多，能够在较少手工特征设计的情况下自动挖掘状态与动作之间的复杂关系，为解决大规模、高维、非线性调度问题提供了新思路。</w:t>
      </w:r>
    </w:p>
    <w:p w14:paraId="514BDD0E">
      <w:pPr>
        <w:spacing w:before="93" w:after="93"/>
        <w:ind w:firstLineChars="0"/>
        <w:rPr>
          <w:rFonts w:ascii="Times New Roman" w:hAnsi="Times New Roman" w:cs="Times New Roman"/>
        </w:rPr>
      </w:pPr>
      <w:r>
        <w:rPr>
          <w:rFonts w:hint="eastAsia" w:ascii="Times New Roman" w:hAnsi="Times New Roman" w:cs="Times New Roman"/>
        </w:rPr>
        <w:t>综上所述，在带旋转腔和</w:t>
      </w:r>
      <w:r>
        <w:rPr>
          <w:rFonts w:ascii="Times New Roman" w:hAnsi="Times New Roman" w:cs="Times New Roman"/>
        </w:rPr>
        <w:t>PEC storage的半导体组合设备中，</w:t>
      </w:r>
      <w:r>
        <w:rPr>
          <w:rFonts w:hint="eastAsia" w:ascii="Times New Roman" w:hAnsi="Times New Roman" w:cs="Times New Roman"/>
        </w:rPr>
        <w:t>采用</w:t>
      </w:r>
      <w:r>
        <w:rPr>
          <w:rFonts w:ascii="Times New Roman" w:hAnsi="Times New Roman" w:cs="Times New Roman"/>
        </w:rPr>
        <w:t>MIP</w:t>
      </w:r>
      <w:r>
        <w:rPr>
          <w:rFonts w:hint="eastAsia" w:ascii="Times New Roman" w:hAnsi="Times New Roman" w:cs="Times New Roman"/>
        </w:rPr>
        <w:t>进行</w:t>
      </w:r>
      <w:r>
        <w:rPr>
          <w:rFonts w:ascii="Times New Roman" w:hAnsi="Times New Roman" w:cs="Times New Roman"/>
        </w:rPr>
        <w:t>精确的约束建模，</w:t>
      </w:r>
      <w:r>
        <w:rPr>
          <w:rFonts w:hint="eastAsia" w:ascii="Times New Roman" w:hAnsi="Times New Roman" w:cs="Times New Roman"/>
        </w:rPr>
        <w:t>然后</w:t>
      </w:r>
      <w:r>
        <w:rPr>
          <w:rFonts w:ascii="Times New Roman" w:hAnsi="Times New Roman" w:cs="Times New Roman"/>
        </w:rPr>
        <w:t>利用DRL等新兴技术提高在复杂双源混流场景下的调度优化能力，这构成本发明的技术背景和研究基础。</w:t>
      </w:r>
    </w:p>
    <w:p w14:paraId="56BE2E7F">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1.2与本发明相关的现有技术一</w:t>
      </w:r>
    </w:p>
    <w:p w14:paraId="16AE49F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1.2.1现有技术一的技术方案</w:t>
      </w:r>
    </w:p>
    <w:p w14:paraId="62BC2B9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专利《半导体设备的调度方法、调度装置及系统》提出</w:t>
      </w:r>
      <w:r>
        <w:rPr>
          <w:rFonts w:eastAsia="宋体" w:cs="Times New Roman"/>
          <w:color w:val="000000"/>
          <w:sz w:val="21"/>
          <w:szCs w:val="20"/>
        </w:rPr>
        <w:t>了一种半导体设备的调度方法、调度装置及系统。该技术面向带有晶盒、预抽真空腔室、工艺腔室、大气机械手ATR和真空机械手VTR的半导体设备，核心做法是在前一任务执行过程中，检测各功能模块中晶圆的分布状态，并将该状态与预先建立的辅助检测条件参数表进行比较；当判断当前状态符合参数表时，再启动后一任务第一片晶圆的传输动作序列计算，以降低阻塞风险、提高后一任务动作序列计算成功率。该专利本质上是一种面向相邻任务切换时机的局部调度触发方法。</w:t>
      </w:r>
    </w:p>
    <w:p w14:paraId="6B5EFF5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1.2.2现有技术一的缺点</w:t>
      </w:r>
    </w:p>
    <w:p w14:paraId="49694A5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上述技术方案虽然能够降低相邻任务切换时的阻塞风险，但其缺点主要体现在：</w:t>
      </w:r>
    </w:p>
    <w:p w14:paraId="31ED453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仅关注后一任务首片晶圆的动作序列启动时机，不能形成全流程优化模型。该技术重点是判断何时开始算下一任务第一片晶圆，并不是对所有产品晶圆与辅助晶圆进行统一调度，因此无法实现本发明所要求的从起始存储位到返回存储位的全流程调度优化。</w:t>
      </w:r>
    </w:p>
    <w:p w14:paraId="1EF1A1C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2.未涉及双源混流。该技术中调度对象均为从晶盒取出的产品晶圆，没有涉及来自独立PEC storage的PEC wafer，也没有</w:t>
      </w:r>
      <w:r>
        <w:rPr>
          <w:rFonts w:hint="eastAsia" w:eastAsia="宋体" w:cs="Times New Roman"/>
          <w:color w:val="000000"/>
          <w:sz w:val="21"/>
          <w:szCs w:val="20"/>
        </w:rPr>
        <w:t>“</w:t>
      </w:r>
      <w:r>
        <w:rPr>
          <w:rFonts w:eastAsia="宋体" w:cs="Times New Roman"/>
          <w:color w:val="000000"/>
          <w:sz w:val="21"/>
          <w:szCs w:val="20"/>
        </w:rPr>
        <w:t>产品晶圆与PEC wafer在旋转腔前合流、加工后再回各自存储位置</w:t>
      </w:r>
      <w:r>
        <w:rPr>
          <w:rFonts w:hint="eastAsia" w:eastAsia="宋体" w:cs="Times New Roman"/>
          <w:color w:val="000000"/>
          <w:sz w:val="21"/>
          <w:szCs w:val="20"/>
        </w:rPr>
        <w:t>”</w:t>
      </w:r>
      <w:r>
        <w:rPr>
          <w:rFonts w:eastAsia="宋体" w:cs="Times New Roman"/>
          <w:color w:val="000000"/>
          <w:sz w:val="21"/>
          <w:szCs w:val="20"/>
        </w:rPr>
        <w:t>的双源混流机制，因此不能解决本发明中的双源混流调度问题。</w:t>
      </w:r>
    </w:p>
    <w:p w14:paraId="394F4A7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w:t>
      </w:r>
      <w:r>
        <w:rPr>
          <w:rFonts w:hint="eastAsia" w:eastAsia="宋体" w:cs="Times New Roman"/>
          <w:color w:val="000000"/>
          <w:sz w:val="21"/>
          <w:szCs w:val="20"/>
        </w:rPr>
        <w:t>工艺模块和满片加工。该技术中只涉及单腔室工艺模块，不涉及带有内部旋转机械手的旋转腔室工艺模块，也不涉及多工艺位满片加工，因此不能解决本发明中的旋转腔调度问题。</w:t>
      </w:r>
    </w:p>
    <w:p w14:paraId="637A61D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w:t>
      </w:r>
      <w:r>
        <w:rPr>
          <w:rFonts w:hint="eastAsia" w:ascii="Arial" w:hAnsi="Arial"/>
          <w:b/>
          <w:sz w:val="21"/>
          <w:szCs w:val="21"/>
        </w:rPr>
        <w:t>3</w:t>
      </w:r>
      <w:r>
        <w:rPr>
          <w:rFonts w:ascii="Arial" w:hAnsi="Arial"/>
          <w:b/>
          <w:sz w:val="21"/>
          <w:szCs w:val="21"/>
        </w:rPr>
        <w:t>现有技术一的</w:t>
      </w:r>
      <w:r>
        <w:rPr>
          <w:rFonts w:hint="eastAsia" w:ascii="Arial" w:hAnsi="Arial"/>
          <w:b/>
          <w:sz w:val="21"/>
          <w:szCs w:val="21"/>
        </w:rPr>
        <w:t>出处</w:t>
      </w:r>
    </w:p>
    <w:p w14:paraId="2438C14E">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（x）1、已公开专利涉及的技术，半导体设备的调度方法、调度装置及系统（</w:t>
      </w:r>
      <w:r>
        <w:rPr>
          <w:rFonts w:eastAsia="宋体" w:cs="Times New Roman"/>
          <w:color w:val="000000"/>
          <w:sz w:val="21"/>
          <w:szCs w:val="20"/>
        </w:rPr>
        <w:t>CN201811223430.4</w:t>
      </w:r>
      <w:r>
        <w:rPr>
          <w:rFonts w:hint="eastAsia" w:eastAsia="宋体" w:cs="Times New Roman"/>
          <w:color w:val="000000"/>
          <w:sz w:val="21"/>
          <w:szCs w:val="20"/>
        </w:rPr>
        <w:t>）</w:t>
      </w:r>
    </w:p>
    <w:p w14:paraId="18B76CE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1.3与本发明相关的现有技术二</w:t>
      </w:r>
    </w:p>
    <w:p w14:paraId="17F47E03">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1.3.1现有技术二的技术方案</w:t>
      </w:r>
    </w:p>
    <w:p w14:paraId="281C83E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专利《一种半导体工艺设备的物料调度方法和半导体工艺设备》提出</w:t>
      </w:r>
      <w:r>
        <w:rPr>
          <w:rFonts w:eastAsia="宋体" w:cs="Times New Roman"/>
          <w:color w:val="000000"/>
          <w:sz w:val="21"/>
          <w:szCs w:val="20"/>
        </w:rPr>
        <w:t>了一种半导体工艺设备的物料调度方法和半导体工艺设备。该技术针对包含</w:t>
      </w:r>
      <w:r>
        <w:rPr>
          <w:rFonts w:hint="eastAsia" w:eastAsia="宋体" w:cs="Times New Roman"/>
          <w:color w:val="000000"/>
          <w:sz w:val="21"/>
          <w:szCs w:val="20"/>
        </w:rPr>
        <w:t>LL</w:t>
      </w:r>
      <w:r>
        <w:rPr>
          <w:rFonts w:eastAsia="宋体" w:cs="Times New Roman"/>
          <w:color w:val="000000"/>
          <w:sz w:val="21"/>
          <w:szCs w:val="20"/>
        </w:rPr>
        <w:t>、工艺模块、</w:t>
      </w:r>
      <w:r>
        <w:rPr>
          <w:rFonts w:hint="eastAsia" w:eastAsia="宋体" w:cs="Times New Roman"/>
          <w:color w:val="000000"/>
          <w:sz w:val="21"/>
          <w:szCs w:val="20"/>
        </w:rPr>
        <w:t>V</w:t>
      </w:r>
      <w:r>
        <w:rPr>
          <w:rFonts w:eastAsia="宋体" w:cs="Times New Roman"/>
          <w:color w:val="000000"/>
          <w:sz w:val="21"/>
          <w:szCs w:val="20"/>
        </w:rPr>
        <w:t>TR、</w:t>
      </w:r>
      <w:r>
        <w:rPr>
          <w:rFonts w:hint="eastAsia" w:eastAsia="宋体" w:cs="Times New Roman"/>
          <w:color w:val="000000"/>
          <w:sz w:val="21"/>
          <w:szCs w:val="20"/>
        </w:rPr>
        <w:t>A</w:t>
      </w:r>
      <w:r>
        <w:rPr>
          <w:rFonts w:eastAsia="宋体" w:cs="Times New Roman"/>
          <w:color w:val="000000"/>
          <w:sz w:val="21"/>
          <w:szCs w:val="20"/>
        </w:rPr>
        <w:t>TR等模块的半导体工艺设备，先依据物料加工路径、模块任务和动作顺序生成任务列表，再建立包含加工时间关系约束、模块间顺序关系约束、同模块内任务顺序关系</w:t>
      </w:r>
      <w:r>
        <w:rPr>
          <w:rFonts w:hint="eastAsia" w:eastAsia="宋体" w:cs="Times New Roman"/>
          <w:color w:val="000000"/>
          <w:sz w:val="21"/>
          <w:szCs w:val="20"/>
        </w:rPr>
        <w:t>等</w:t>
      </w:r>
      <w:r>
        <w:rPr>
          <w:rFonts w:eastAsia="宋体" w:cs="Times New Roman"/>
          <w:color w:val="000000"/>
          <w:sz w:val="21"/>
          <w:szCs w:val="20"/>
        </w:rPr>
        <w:t>约束的求解模型，最后计算并输出各任务的开始执行时间和结束执行时间。</w:t>
      </w:r>
    </w:p>
    <w:p w14:paraId="238C332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1.3.2现有技术二的缺点</w:t>
      </w:r>
    </w:p>
    <w:p w14:paraId="060B5A2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已经具有较明显的数学建模+求解器排程特征</w:t>
      </w:r>
      <w:r>
        <w:rPr>
          <w:rFonts w:hint="eastAsia" w:eastAsia="宋体" w:cs="Times New Roman"/>
          <w:color w:val="000000"/>
          <w:sz w:val="21"/>
          <w:szCs w:val="20"/>
        </w:rPr>
        <w:t>，但也有一些不足：</w:t>
      </w:r>
    </w:p>
    <w:p w14:paraId="05E2045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采用</w:t>
      </w:r>
      <w:r>
        <w:rPr>
          <w:rFonts w:eastAsia="宋体" w:cs="Times New Roman"/>
          <w:color w:val="000000"/>
          <w:sz w:val="21"/>
          <w:szCs w:val="20"/>
        </w:rPr>
        <w:t>单源物料调度思路，未公开双源混流路径。其任务列表和约束关系围绕</w:t>
      </w:r>
      <w:r>
        <w:rPr>
          <w:rFonts w:hint="eastAsia" w:eastAsia="宋体" w:cs="Times New Roman"/>
          <w:color w:val="000000"/>
          <w:sz w:val="21"/>
          <w:szCs w:val="20"/>
        </w:rPr>
        <w:t>“</w:t>
      </w:r>
      <w:r>
        <w:rPr>
          <w:rFonts w:eastAsia="宋体" w:cs="Times New Roman"/>
          <w:color w:val="000000"/>
          <w:sz w:val="21"/>
          <w:szCs w:val="20"/>
        </w:rPr>
        <w:t>物料</w:t>
      </w:r>
      <w:r>
        <w:rPr>
          <w:rFonts w:hint="eastAsia" w:eastAsia="宋体" w:cs="Times New Roman"/>
          <w:color w:val="000000"/>
          <w:sz w:val="21"/>
          <w:szCs w:val="20"/>
        </w:rPr>
        <w:t>”</w:t>
      </w:r>
      <w:r>
        <w:rPr>
          <w:rFonts w:eastAsia="宋体" w:cs="Times New Roman"/>
          <w:color w:val="000000"/>
          <w:sz w:val="21"/>
          <w:szCs w:val="20"/>
        </w:rPr>
        <w:t>展开，重点在于模块任务排序、并行子任务选择和</w:t>
      </w:r>
      <w:r>
        <w:rPr>
          <w:rFonts w:hint="eastAsia" w:eastAsia="宋体" w:cs="Times New Roman"/>
          <w:color w:val="000000"/>
          <w:sz w:val="21"/>
          <w:szCs w:val="20"/>
        </w:rPr>
        <w:t>LL</w:t>
      </w:r>
      <w:r>
        <w:rPr>
          <w:rFonts w:eastAsia="宋体" w:cs="Times New Roman"/>
          <w:color w:val="000000"/>
          <w:sz w:val="21"/>
          <w:szCs w:val="20"/>
        </w:rPr>
        <w:t>状态转换，无法解决的双源混流问题。</w:t>
      </w:r>
    </w:p>
    <w:p w14:paraId="727F1FE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2</w:t>
      </w:r>
      <w:r>
        <w:rPr>
          <w:rFonts w:eastAsia="宋体" w:cs="Times New Roman"/>
          <w:color w:val="000000"/>
          <w:sz w:val="21"/>
          <w:szCs w:val="20"/>
        </w:rPr>
        <w:t>.未显式建模PEC wafer的时序复用。该技术没有把辅助片作为具有独立装载、加工、卸载、回仓区间的真实时序资源来建模，更没有</w:t>
      </w:r>
      <w:r>
        <w:rPr>
          <w:rFonts w:hint="eastAsia" w:eastAsia="宋体" w:cs="Times New Roman"/>
          <w:color w:val="000000"/>
          <w:sz w:val="21"/>
          <w:szCs w:val="20"/>
        </w:rPr>
        <w:t>“</w:t>
      </w:r>
      <w:r>
        <w:rPr>
          <w:rFonts w:eastAsia="宋体" w:cs="Times New Roman"/>
          <w:color w:val="000000"/>
          <w:sz w:val="21"/>
          <w:szCs w:val="20"/>
        </w:rPr>
        <w:t>同一PEC wafer在不重叠时间区间内循环复用</w:t>
      </w:r>
      <w:r>
        <w:rPr>
          <w:rFonts w:hint="eastAsia" w:eastAsia="宋体" w:cs="Times New Roman"/>
          <w:color w:val="000000"/>
          <w:sz w:val="21"/>
          <w:szCs w:val="20"/>
        </w:rPr>
        <w:t>”</w:t>
      </w:r>
      <w:r>
        <w:rPr>
          <w:rFonts w:eastAsia="宋体" w:cs="Times New Roman"/>
          <w:color w:val="000000"/>
          <w:sz w:val="21"/>
          <w:szCs w:val="20"/>
        </w:rPr>
        <w:t>的机制，因此不能解决将PEC wafer从静态数量提升为可复用时序资源的问题。</w:t>
      </w:r>
    </w:p>
    <w:p w14:paraId="08E8EB3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3.未涉及旋转腔的满片加工约束。该技术的功能模块包括预抽真空腔室和工艺腔室，但没有公开共享四工位旋转腔、满片加工、产品晶圆+PEC</w:t>
      </w:r>
      <w:r>
        <w:rPr>
          <w:rFonts w:hint="eastAsia" w:eastAsia="宋体" w:cs="Times New Roman"/>
          <w:color w:val="000000"/>
          <w:sz w:val="21"/>
          <w:szCs w:val="20"/>
        </w:rPr>
        <w:t>混合</w:t>
      </w:r>
      <w:r>
        <w:rPr>
          <w:rFonts w:eastAsia="宋体" w:cs="Times New Roman"/>
          <w:color w:val="000000"/>
          <w:sz w:val="21"/>
          <w:szCs w:val="20"/>
        </w:rPr>
        <w:t>、</w:t>
      </w:r>
      <w:r>
        <w:rPr>
          <w:rFonts w:hint="eastAsia" w:eastAsia="宋体" w:cs="Times New Roman"/>
          <w:color w:val="000000"/>
          <w:sz w:val="21"/>
          <w:szCs w:val="20"/>
        </w:rPr>
        <w:t>纯</w:t>
      </w:r>
      <w:r>
        <w:rPr>
          <w:rFonts w:eastAsia="宋体" w:cs="Times New Roman"/>
          <w:color w:val="000000"/>
          <w:sz w:val="21"/>
          <w:szCs w:val="20"/>
        </w:rPr>
        <w:t>PEC补位以及4x1/2x2两类工艺</w:t>
      </w:r>
      <w:r>
        <w:rPr>
          <w:rFonts w:hint="eastAsia" w:eastAsia="宋体" w:cs="Times New Roman"/>
          <w:color w:val="000000"/>
          <w:sz w:val="21"/>
          <w:szCs w:val="20"/>
        </w:rPr>
        <w:t>模式</w:t>
      </w:r>
      <w:r>
        <w:rPr>
          <w:rFonts w:eastAsia="宋体" w:cs="Times New Roman"/>
          <w:color w:val="000000"/>
          <w:sz w:val="21"/>
          <w:szCs w:val="20"/>
        </w:rPr>
        <w:t>逻辑，因此不能满足旋转腔满片加工统一建模的需求。</w:t>
      </w:r>
    </w:p>
    <w:p w14:paraId="0CFA583A">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1.3.3</w:t>
      </w:r>
      <w:r>
        <w:rPr>
          <w:rFonts w:ascii="Arial" w:hAnsi="Arial"/>
          <w:b/>
          <w:sz w:val="21"/>
          <w:szCs w:val="21"/>
        </w:rPr>
        <w:t>现有技术</w:t>
      </w:r>
      <w:r>
        <w:rPr>
          <w:rFonts w:hint="eastAsia" w:ascii="Arial" w:hAnsi="Arial"/>
          <w:b/>
          <w:sz w:val="21"/>
          <w:szCs w:val="21"/>
        </w:rPr>
        <w:t>二</w:t>
      </w:r>
      <w:r>
        <w:rPr>
          <w:rFonts w:ascii="Arial" w:hAnsi="Arial"/>
          <w:b/>
          <w:sz w:val="21"/>
          <w:szCs w:val="21"/>
        </w:rPr>
        <w:t>的</w:t>
      </w:r>
      <w:r>
        <w:rPr>
          <w:rFonts w:hint="eastAsia" w:ascii="Arial" w:hAnsi="Arial"/>
          <w:b/>
          <w:sz w:val="21"/>
          <w:szCs w:val="21"/>
        </w:rPr>
        <w:t>出处</w:t>
      </w:r>
    </w:p>
    <w:p w14:paraId="1D835E59">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（x）1、已公开专利涉及的技术，一种半导体工艺设备的物料调度方法和半导体工艺设备（</w:t>
      </w:r>
      <w:r>
        <w:rPr>
          <w:rFonts w:cs="Times New Roman"/>
          <w:sz w:val="21"/>
        </w:rPr>
        <w:t>CN202210257745.0</w:t>
      </w:r>
      <w:r>
        <w:rPr>
          <w:rFonts w:hint="eastAsia" w:cs="Times New Roman"/>
          <w:sz w:val="21"/>
        </w:rPr>
        <w:t>）</w:t>
      </w:r>
    </w:p>
    <w:p w14:paraId="6EAA5930">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1.4与本发明相关的现有技术</w:t>
      </w:r>
      <w:r>
        <w:rPr>
          <w:rFonts w:hint="eastAsia" w:ascii="Arial" w:hAnsi="Arial"/>
          <w:b/>
          <w:sz w:val="21"/>
          <w:szCs w:val="21"/>
        </w:rPr>
        <w:t>三</w:t>
      </w:r>
    </w:p>
    <w:p w14:paraId="5D326110">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1.4.1现有技术</w:t>
      </w:r>
      <w:r>
        <w:rPr>
          <w:rFonts w:hint="eastAsia" w:ascii="Arial" w:hAnsi="Arial" w:cs="Arial"/>
          <w:b/>
          <w:szCs w:val="21"/>
        </w:rPr>
        <w:t>三</w:t>
      </w:r>
      <w:r>
        <w:rPr>
          <w:rFonts w:ascii="Arial" w:hAnsi="Arial" w:cs="Arial"/>
          <w:b/>
          <w:szCs w:val="21"/>
        </w:rPr>
        <w:t>的技术方案</w:t>
      </w:r>
    </w:p>
    <w:p w14:paraId="3A3FABCF">
      <w:pPr>
        <w:pStyle w:val="21"/>
        <w:numPr>
          <w:ilvl w:val="12"/>
          <w:numId w:val="0"/>
        </w:numPr>
        <w:spacing w:before="93" w:beforeLines="30" w:after="93" w:afterLines="30" w:line="300" w:lineRule="auto"/>
        <w:ind w:firstLine="420" w:firstLineChars="200"/>
        <w:rPr>
          <w:i w:val="0"/>
          <w:color w:val="000000"/>
        </w:rPr>
      </w:pPr>
      <w:r>
        <w:rPr>
          <w:rFonts w:hint="eastAsia"/>
          <w:i w:val="0"/>
          <w:color w:val="000000"/>
        </w:rPr>
        <w:t>会议文章《</w:t>
      </w:r>
      <w:r>
        <w:rPr>
          <w:i w:val="0"/>
          <w:color w:val="000000"/>
        </w:rPr>
        <w:t>Learning Cut Selection for Mixed-Integer Linear Programming via Hierarchical Sequence Model》面向通用混合整数线性规划（MILP）的</w:t>
      </w:r>
      <w:r>
        <w:rPr>
          <w:rFonts w:hint="eastAsia"/>
          <w:i w:val="0"/>
          <w:color w:val="000000"/>
        </w:rPr>
        <w:t>割平面选择（</w:t>
      </w:r>
      <w:r>
        <w:rPr>
          <w:i w:val="0"/>
          <w:color w:val="000000"/>
        </w:rPr>
        <w:t>cut selection</w:t>
      </w:r>
      <w:r>
        <w:rPr>
          <w:rFonts w:hint="eastAsia"/>
          <w:i w:val="0"/>
          <w:color w:val="000000"/>
        </w:rPr>
        <w:t>）</w:t>
      </w:r>
      <w:r>
        <w:rPr>
          <w:i w:val="0"/>
          <w:color w:val="000000"/>
        </w:rPr>
        <w:t>问题，提出分层序列模型 HEM，</w:t>
      </w:r>
      <w:r>
        <w:rPr>
          <w:rFonts w:hint="eastAsia"/>
          <w:i w:val="0"/>
          <w:color w:val="000000"/>
        </w:rPr>
        <w:t>高层模型</w:t>
      </w:r>
      <w:r>
        <w:rPr>
          <w:i w:val="0"/>
          <w:color w:val="000000"/>
        </w:rPr>
        <w:t>用于学习在 branch-and-cut 求解过程中应选择哪些</w:t>
      </w:r>
      <w:r>
        <w:rPr>
          <w:rFonts w:hint="eastAsia"/>
          <w:i w:val="0"/>
          <w:color w:val="000000"/>
        </w:rPr>
        <w:t>割平面（</w:t>
      </w:r>
      <w:r>
        <w:rPr>
          <w:i w:val="0"/>
          <w:color w:val="000000"/>
        </w:rPr>
        <w:t>cuts</w:t>
      </w:r>
      <w:r>
        <w:rPr>
          <w:rFonts w:hint="eastAsia"/>
          <w:i w:val="0"/>
          <w:color w:val="000000"/>
        </w:rPr>
        <w:t>）</w:t>
      </w:r>
      <w:r>
        <w:rPr>
          <w:i w:val="0"/>
          <w:color w:val="000000"/>
        </w:rPr>
        <w:t>、选择多少cuts</w:t>
      </w:r>
      <w:r>
        <w:rPr>
          <w:rFonts w:hint="eastAsia"/>
          <w:i w:val="0"/>
          <w:color w:val="000000"/>
        </w:rPr>
        <w:t>，低层模型学习以</w:t>
      </w:r>
      <w:r>
        <w:rPr>
          <w:i w:val="0"/>
          <w:color w:val="000000"/>
        </w:rPr>
        <w:t>何种顺序加入cuts。</w:t>
      </w:r>
      <w:r>
        <w:rPr>
          <w:rFonts w:hint="eastAsia"/>
          <w:i w:val="0"/>
          <w:color w:val="000000"/>
        </w:rPr>
        <w:t>通过学习选择割平面，有效提高了MILP问题的求解效率。</w:t>
      </w:r>
    </w:p>
    <w:p w14:paraId="4150D2F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1.4.2现有技术</w:t>
      </w:r>
      <w:r>
        <w:rPr>
          <w:rFonts w:hint="eastAsia" w:ascii="Arial" w:hAnsi="Arial" w:cs="Arial"/>
          <w:b/>
          <w:szCs w:val="21"/>
        </w:rPr>
        <w:t>三</w:t>
      </w:r>
      <w:r>
        <w:rPr>
          <w:rFonts w:ascii="Arial" w:hAnsi="Arial" w:cs="Arial"/>
          <w:b/>
          <w:szCs w:val="21"/>
        </w:rPr>
        <w:t>的缺点</w:t>
      </w:r>
    </w:p>
    <w:p w14:paraId="52A7A8AC">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w:t>
      </w:r>
      <w:r>
        <w:rPr>
          <w:rFonts w:hint="eastAsia" w:eastAsia="宋体" w:cs="Times New Roman"/>
          <w:color w:val="000000"/>
          <w:sz w:val="21"/>
          <w:szCs w:val="20"/>
        </w:rPr>
        <w:t>引入强化学习，但在求解旋转腔双源混流组合设备上也有不足：</w:t>
      </w:r>
    </w:p>
    <w:p w14:paraId="13270A3E">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面向通用</w:t>
      </w:r>
      <w:r>
        <w:rPr>
          <w:rFonts w:eastAsia="宋体" w:cs="Times New Roman"/>
          <w:color w:val="000000"/>
          <w:sz w:val="21"/>
          <w:szCs w:val="20"/>
        </w:rPr>
        <w:t>MILP，不涉及半导体组合设备结构，</w:t>
      </w:r>
      <w:r>
        <w:rPr>
          <w:rFonts w:hint="eastAsia" w:eastAsia="宋体" w:cs="Times New Roman"/>
          <w:color w:val="000000"/>
          <w:sz w:val="21"/>
          <w:szCs w:val="20"/>
        </w:rPr>
        <w:t>旋转腔工艺模块</w:t>
      </w:r>
      <w:r>
        <w:rPr>
          <w:rFonts w:eastAsia="宋体" w:cs="Times New Roman"/>
          <w:color w:val="000000"/>
          <w:sz w:val="21"/>
          <w:szCs w:val="20"/>
        </w:rPr>
        <w:t>、PEC storage</w:t>
      </w:r>
      <w:r>
        <w:rPr>
          <w:rFonts w:hint="eastAsia" w:eastAsia="宋体" w:cs="Times New Roman"/>
          <w:color w:val="000000"/>
          <w:sz w:val="21"/>
          <w:szCs w:val="20"/>
        </w:rPr>
        <w:t>、机械手</w:t>
      </w:r>
      <w:r>
        <w:rPr>
          <w:rFonts w:eastAsia="宋体" w:cs="Times New Roman"/>
          <w:color w:val="000000"/>
          <w:sz w:val="21"/>
          <w:szCs w:val="20"/>
        </w:rPr>
        <w:t>等设备资源</w:t>
      </w:r>
      <w:r>
        <w:rPr>
          <w:rFonts w:hint="eastAsia" w:eastAsia="宋体" w:cs="Times New Roman"/>
          <w:color w:val="000000"/>
          <w:sz w:val="21"/>
          <w:szCs w:val="20"/>
        </w:rPr>
        <w:t>，</w:t>
      </w:r>
      <w:r>
        <w:rPr>
          <w:rFonts w:eastAsia="宋体" w:cs="Times New Roman"/>
          <w:color w:val="000000"/>
          <w:sz w:val="21"/>
          <w:szCs w:val="20"/>
        </w:rPr>
        <w:t>也不涉及</w:t>
      </w:r>
      <w:r>
        <w:rPr>
          <w:rFonts w:hint="eastAsia" w:eastAsia="宋体" w:cs="Times New Roman"/>
          <w:color w:val="000000"/>
          <w:sz w:val="21"/>
          <w:szCs w:val="20"/>
        </w:rPr>
        <w:t>产品晶圆和</w:t>
      </w:r>
      <w:r>
        <w:rPr>
          <w:rFonts w:eastAsia="宋体" w:cs="Times New Roman"/>
          <w:color w:val="000000"/>
          <w:sz w:val="21"/>
          <w:szCs w:val="20"/>
        </w:rPr>
        <w:t xml:space="preserve"> PEC wafer 的端到端路径。</w:t>
      </w:r>
    </w:p>
    <w:p w14:paraId="1F9B71D1">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2.</w:t>
      </w:r>
      <w:r>
        <w:t xml:space="preserve"> </w:t>
      </w:r>
      <w:r>
        <w:rPr>
          <w:rFonts w:eastAsia="宋体" w:cs="Times New Roman"/>
          <w:color w:val="000000"/>
          <w:sz w:val="21"/>
          <w:szCs w:val="20"/>
        </w:rPr>
        <w:t>cut 特征主要是通用特征，不区分不同变量族的物理含义，例如路径变量、</w:t>
      </w:r>
      <w:r>
        <w:rPr>
          <w:rFonts w:hint="eastAsia" w:eastAsia="宋体" w:cs="Times New Roman"/>
          <w:color w:val="000000"/>
          <w:sz w:val="21"/>
          <w:szCs w:val="20"/>
        </w:rPr>
        <w:t>加工模式</w:t>
      </w:r>
      <w:r>
        <w:rPr>
          <w:rFonts w:eastAsia="宋体" w:cs="Times New Roman"/>
          <w:color w:val="000000"/>
          <w:sz w:val="21"/>
          <w:szCs w:val="20"/>
        </w:rPr>
        <w:t>分配变量</w:t>
      </w:r>
      <w:r>
        <w:rPr>
          <w:rFonts w:hint="eastAsia" w:eastAsia="宋体" w:cs="Times New Roman"/>
          <w:color w:val="000000"/>
          <w:sz w:val="21"/>
          <w:szCs w:val="20"/>
        </w:rPr>
        <w:t>和</w:t>
      </w:r>
      <w:r>
        <w:rPr>
          <w:rFonts w:eastAsia="宋体" w:cs="Times New Roman"/>
          <w:color w:val="000000"/>
          <w:sz w:val="21"/>
          <w:szCs w:val="20"/>
        </w:rPr>
        <w:t>连续时间变量</w:t>
      </w:r>
      <w:r>
        <w:rPr>
          <w:rFonts w:hint="eastAsia" w:eastAsia="宋体" w:cs="Times New Roman"/>
          <w:color w:val="000000"/>
          <w:sz w:val="21"/>
          <w:szCs w:val="20"/>
        </w:rPr>
        <w:t>等，难以保证选出的</w:t>
      </w:r>
      <w:r>
        <w:rPr>
          <w:rFonts w:eastAsia="宋体" w:cs="Times New Roman"/>
          <w:color w:val="000000"/>
          <w:sz w:val="21"/>
          <w:szCs w:val="20"/>
        </w:rPr>
        <w:t xml:space="preserve"> cuts 对</w:t>
      </w:r>
      <w:r>
        <w:rPr>
          <w:rFonts w:hint="eastAsia" w:eastAsia="宋体" w:cs="Times New Roman"/>
          <w:color w:val="000000"/>
          <w:sz w:val="21"/>
          <w:szCs w:val="20"/>
        </w:rPr>
        <w:t>复杂</w:t>
      </w:r>
      <w:r>
        <w:rPr>
          <w:rFonts w:eastAsia="宋体" w:cs="Times New Roman"/>
          <w:color w:val="000000"/>
          <w:sz w:val="21"/>
          <w:szCs w:val="20"/>
        </w:rPr>
        <w:t>MIP的多个关键结构均衡覆盖。</w:t>
      </w:r>
    </w:p>
    <w:p w14:paraId="092207CB">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3.本身并不生成模型的解，只能得到通用</w:t>
      </w:r>
      <w:r>
        <w:rPr>
          <w:rFonts w:eastAsia="宋体" w:cs="Times New Roman"/>
          <w:color w:val="000000"/>
          <w:sz w:val="21"/>
          <w:szCs w:val="20"/>
        </w:rPr>
        <w:t xml:space="preserve"> cut selection 框架，</w:t>
      </w:r>
      <w:r>
        <w:rPr>
          <w:rFonts w:hint="eastAsia" w:eastAsia="宋体" w:cs="Times New Roman"/>
          <w:color w:val="000000"/>
          <w:sz w:val="21"/>
          <w:szCs w:val="20"/>
        </w:rPr>
        <w:t>对于半导体组合设备调度问题，</w:t>
      </w:r>
      <w:r>
        <w:rPr>
          <w:rFonts w:eastAsia="宋体" w:cs="Times New Roman"/>
          <w:color w:val="000000"/>
          <w:sz w:val="21"/>
          <w:szCs w:val="20"/>
        </w:rPr>
        <w:t>不能得到</w:t>
      </w:r>
      <w:r>
        <w:rPr>
          <w:rFonts w:hint="eastAsia" w:eastAsia="宋体" w:cs="Times New Roman"/>
          <w:color w:val="000000"/>
          <w:sz w:val="21"/>
          <w:szCs w:val="20"/>
        </w:rPr>
        <w:t>具体</w:t>
      </w:r>
      <w:r>
        <w:rPr>
          <w:rFonts w:eastAsia="宋体" w:cs="Times New Roman"/>
          <w:color w:val="000000"/>
          <w:sz w:val="21"/>
          <w:szCs w:val="20"/>
        </w:rPr>
        <w:t>的</w:t>
      </w:r>
      <w:r>
        <w:rPr>
          <w:rFonts w:hint="eastAsia" w:eastAsia="宋体" w:cs="Times New Roman"/>
          <w:color w:val="000000"/>
          <w:sz w:val="21"/>
          <w:szCs w:val="20"/>
        </w:rPr>
        <w:t>调度解和时间表</w:t>
      </w:r>
      <w:r>
        <w:rPr>
          <w:rFonts w:eastAsia="宋体" w:cs="Times New Roman"/>
          <w:color w:val="000000"/>
          <w:sz w:val="21"/>
          <w:szCs w:val="20"/>
        </w:rPr>
        <w:t>。</w:t>
      </w:r>
    </w:p>
    <w:p w14:paraId="1A8F9BDF">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w:t>
      </w:r>
      <w:r>
        <w:rPr>
          <w:rFonts w:ascii="Arial" w:hAnsi="Arial"/>
          <w:b/>
          <w:sz w:val="21"/>
          <w:szCs w:val="21"/>
        </w:rPr>
        <w:t>4</w:t>
      </w:r>
      <w:r>
        <w:rPr>
          <w:rFonts w:hint="eastAsia" w:ascii="Arial" w:hAnsi="Arial"/>
          <w:b/>
          <w:sz w:val="21"/>
          <w:szCs w:val="21"/>
        </w:rPr>
        <w:t>.3</w:t>
      </w:r>
      <w:r>
        <w:rPr>
          <w:rFonts w:ascii="Arial" w:hAnsi="Arial"/>
          <w:b/>
          <w:sz w:val="21"/>
          <w:szCs w:val="21"/>
        </w:rPr>
        <w:t>现有技术</w:t>
      </w:r>
      <w:r>
        <w:rPr>
          <w:rFonts w:hint="eastAsia" w:ascii="Arial" w:hAnsi="Arial"/>
          <w:b/>
          <w:sz w:val="21"/>
          <w:szCs w:val="21"/>
        </w:rPr>
        <w:t>三</w:t>
      </w:r>
      <w:r>
        <w:rPr>
          <w:rFonts w:ascii="Arial" w:hAnsi="Arial"/>
          <w:b/>
          <w:sz w:val="21"/>
          <w:szCs w:val="21"/>
        </w:rPr>
        <w:t>的</w:t>
      </w:r>
      <w:r>
        <w:rPr>
          <w:rFonts w:hint="eastAsia" w:ascii="Arial" w:hAnsi="Arial"/>
          <w:b/>
          <w:sz w:val="21"/>
          <w:szCs w:val="21"/>
        </w:rPr>
        <w:t>出处</w:t>
      </w:r>
    </w:p>
    <w:p w14:paraId="338F8DAE">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（x）1、已公开文献中的技术：</w:t>
      </w:r>
      <w:r>
        <w:rPr>
          <w:rFonts w:hint="eastAsia" w:ascii="Times New Roman" w:hAnsi="Times New Roman" w:cs="Times New Roman"/>
          <w:sz w:val="21"/>
        </w:rPr>
        <w:t>《</w:t>
      </w:r>
      <w:r>
        <w:rPr>
          <w:rFonts w:ascii="Times New Roman" w:hAnsi="Times New Roman" w:cs="Times New Roman"/>
          <w:sz w:val="21"/>
        </w:rPr>
        <w:t>Learning Cut Selection for Mixed-Integer Linear Programming via Hierarchical Sequence Model》</w:t>
      </w:r>
      <w:r>
        <w:rPr>
          <w:rFonts w:hint="eastAsia" w:ascii="Times New Roman" w:hAnsi="Times New Roman" w:cs="Times New Roman"/>
          <w:sz w:val="21"/>
        </w:rPr>
        <w:t>（</w:t>
      </w:r>
      <w:r>
        <w:rPr>
          <w:rFonts w:ascii="Times New Roman" w:hAnsi="Times New Roman" w:cs="Times New Roman"/>
          <w:sz w:val="21"/>
        </w:rPr>
        <w:t>ICLR 2023</w:t>
      </w:r>
      <w:r>
        <w:rPr>
          <w:rFonts w:hint="eastAsia" w:ascii="Times New Roman" w:hAnsi="Times New Roman" w:cs="Times New Roman"/>
          <w:sz w:val="21"/>
        </w:rPr>
        <w:t>）</w:t>
      </w:r>
    </w:p>
    <w:p w14:paraId="680D8D1C">
      <w:pPr>
        <w:pStyle w:val="2"/>
        <w:numPr>
          <w:ilvl w:val="0"/>
          <w:numId w:val="1"/>
        </w:numPr>
        <w:tabs>
          <w:tab w:val="left" w:pos="0"/>
          <w:tab w:val="left" w:pos="400"/>
        </w:tabs>
        <w:spacing w:before="156" w:beforeLines="50" w:after="156" w:afterLines="50" w:line="300" w:lineRule="auto"/>
        <w:ind w:firstLineChars="0"/>
        <w:rPr>
          <w:rFonts w:ascii="黑体" w:eastAsia="黑体"/>
          <w:b w:val="0"/>
        </w:rPr>
      </w:pPr>
      <w:r>
        <w:rPr>
          <w:rFonts w:ascii="黑体" w:eastAsia="黑体"/>
          <w:b w:val="0"/>
        </w:rPr>
        <w:t>本发明技术方案的详细阐述（发明内容）</w:t>
      </w:r>
    </w:p>
    <w:p w14:paraId="3108529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2.1本发明所要解决的技术问题（发明目的）</w:t>
      </w:r>
    </w:p>
    <w:p w14:paraId="2AFD3480">
      <w:pPr>
        <w:spacing w:before="93" w:after="93"/>
      </w:pPr>
      <w:r>
        <w:rPr>
          <w:rFonts w:hint="eastAsia"/>
        </w:rPr>
        <w:t>针对带有旋转腔和</w:t>
      </w:r>
      <w:r>
        <w:rPr>
          <w:rFonts w:ascii="Times New Roman" w:hAnsi="Times New Roman" w:cs="Times New Roman"/>
        </w:rPr>
        <w:t>PEC storage</w:t>
      </w:r>
      <w:r>
        <w:t>的半导体组合设备</w:t>
      </w:r>
      <w:r>
        <w:rPr>
          <w:rFonts w:hint="eastAsia"/>
        </w:rPr>
        <w:t>在调度</w:t>
      </w:r>
      <w:r>
        <w:rPr>
          <w:rFonts w:hint="eastAsia" w:ascii="Times New Roman" w:hAnsi="Times New Roman" w:cs="Times New Roman"/>
        </w:rPr>
        <w:t>PEC wafer</w:t>
      </w:r>
      <w:r>
        <w:rPr>
          <w:rFonts w:hint="eastAsia"/>
        </w:rPr>
        <w:t>和产品晶圆两种晶圆流的复杂场景，以及</w:t>
      </w:r>
      <w:r>
        <w:rPr>
          <w:rFonts w:ascii="Times New Roman" w:hAnsi="Times New Roman" w:cs="Times New Roman"/>
        </w:rPr>
        <w:t>现有技术仅通过检测前一任务执行过程中的晶圆分布状态来触发后一任务第一片晶圆传输动作序列计算</w:t>
      </w:r>
      <w:r>
        <w:rPr>
          <w:rFonts w:hint="eastAsia" w:ascii="Times New Roman" w:hAnsi="Times New Roman" w:cs="Times New Roman"/>
        </w:rPr>
        <w:t>，模型</w:t>
      </w:r>
      <w:r>
        <w:rPr>
          <w:rFonts w:ascii="Times New Roman" w:hAnsi="Times New Roman" w:cs="Times New Roman"/>
        </w:rPr>
        <w:t>仍主要面向单源物料调度、不能描述双源混流及旋转腔满片加工逻辑的问题，以及虽然引入了深度强化学习</w:t>
      </w:r>
      <w:r>
        <w:rPr>
          <w:rFonts w:hint="eastAsia" w:ascii="Times New Roman" w:hAnsi="Times New Roman" w:cs="Times New Roman"/>
        </w:rPr>
        <w:t>和割平面选择</w:t>
      </w:r>
      <w:r>
        <w:rPr>
          <w:rFonts w:ascii="Times New Roman" w:hAnsi="Times New Roman" w:cs="Times New Roman"/>
        </w:rPr>
        <w:t>，但</w:t>
      </w:r>
      <w:r>
        <w:rPr>
          <w:rFonts w:hint="eastAsia" w:ascii="Times New Roman" w:hAnsi="Times New Roman" w:cs="Times New Roman"/>
        </w:rPr>
        <w:t>缺少本项目变量族结构信息，割平面子集容易集中于单一结构，且与具体MIP模型耦合不足</w:t>
      </w:r>
      <w:r>
        <w:rPr>
          <w:rFonts w:hint="eastAsia"/>
        </w:rPr>
        <w:t>的背景下，本发明提出一种基于</w:t>
      </w:r>
      <w:r>
        <w:rPr>
          <w:rFonts w:hint="eastAsia" w:ascii="Times New Roman" w:hAnsi="Times New Roman" w:cs="Times New Roman"/>
        </w:rPr>
        <w:t>MIP</w:t>
      </w:r>
      <w:r>
        <w:rPr>
          <w:rFonts w:hint="eastAsia"/>
        </w:rPr>
        <w:t>进行建模，束搜索和</w:t>
      </w:r>
      <w:r>
        <w:rPr>
          <w:rFonts w:hint="eastAsia" w:ascii="Times New Roman" w:hAnsi="Times New Roman" w:cs="Times New Roman"/>
        </w:rPr>
        <w:t>A</w:t>
      </w:r>
      <w:r>
        <w:rPr>
          <w:rFonts w:ascii="Times New Roman" w:hAnsi="Times New Roman" w:cs="Times New Roman"/>
        </w:rPr>
        <w:t>3</w:t>
      </w:r>
      <w:r>
        <w:rPr>
          <w:rFonts w:hint="eastAsia" w:ascii="Times New Roman" w:hAnsi="Times New Roman" w:cs="Times New Roman"/>
        </w:rPr>
        <w:t>C</w:t>
      </w:r>
      <w:r>
        <w:rPr>
          <w:rFonts w:hint="eastAsia"/>
        </w:rPr>
        <w:t>协同搜索寻优的带旋转腔半导体设备双源混流调度方法。该方法利用</w:t>
      </w:r>
      <w:r>
        <w:rPr>
          <w:rFonts w:hint="eastAsia" w:ascii="Times New Roman" w:hAnsi="Times New Roman" w:cs="Times New Roman"/>
        </w:rPr>
        <w:t>MIP</w:t>
      </w:r>
      <w:r>
        <w:rPr>
          <w:rFonts w:hint="eastAsia"/>
        </w:rPr>
        <w:t>对双源混流加工过程进行建模，</w:t>
      </w:r>
      <w:r>
        <w:t>采用</w:t>
      </w:r>
      <w:r>
        <w:rPr>
          <w:rFonts w:ascii="Times New Roman" w:hAnsi="Times New Roman" w:cs="Times New Roman"/>
        </w:rPr>
        <w:t>branch &amp; cut</w:t>
      </w:r>
      <w:r>
        <w:t>框架求解</w:t>
      </w:r>
      <w:r>
        <w:rPr>
          <w:rFonts w:hint="eastAsia"/>
        </w:rPr>
        <w:t>，</w:t>
      </w:r>
      <w:r>
        <w:t>并在</w:t>
      </w:r>
      <w:r>
        <w:rPr>
          <w:rFonts w:hint="eastAsia"/>
        </w:rPr>
        <w:t>求解过程中引入</w:t>
      </w:r>
      <w:r>
        <w:rPr>
          <w:rFonts w:ascii="Times New Roman" w:hAnsi="Times New Roman" w:cs="Times New Roman"/>
        </w:rPr>
        <w:t>A3C</w:t>
      </w:r>
      <w:r>
        <w:rPr>
          <w:rFonts w:hint="eastAsia" w:ascii="Times New Roman" w:hAnsi="Times New Roman" w:cs="Times New Roman"/>
        </w:rPr>
        <w:t>分层</w:t>
      </w:r>
      <w:r>
        <w:t>策略</w:t>
      </w:r>
      <w:r>
        <w:rPr>
          <w:rFonts w:hint="eastAsia"/>
        </w:rPr>
        <w:t>学习和</w:t>
      </w:r>
      <w:r>
        <w:t>束搜索</w:t>
      </w:r>
      <w:r>
        <w:rPr>
          <w:rFonts w:hint="eastAsia"/>
        </w:rPr>
        <w:t>协同机制</w:t>
      </w:r>
      <w:r>
        <w:t>，从而在</w:t>
      </w:r>
      <w:r>
        <w:rPr>
          <w:rFonts w:hint="eastAsia"/>
        </w:rPr>
        <w:t>精确描述真实设备可行域</w:t>
      </w:r>
      <w:r>
        <w:t>的同时，</w:t>
      </w:r>
      <w:r>
        <w:rPr>
          <w:rFonts w:hint="eastAsia"/>
        </w:rPr>
        <w:t>又能利用学习增强机制提升</w:t>
      </w:r>
      <w:r>
        <w:rPr>
          <w:rFonts w:ascii="Times New Roman" w:hAnsi="Times New Roman" w:cs="Times New Roman"/>
        </w:rPr>
        <w:t>MIP</w:t>
      </w:r>
      <w:r>
        <w:t>求解效率。</w:t>
      </w:r>
    </w:p>
    <w:p w14:paraId="34CBDE35">
      <w:pPr>
        <w:spacing w:before="93" w:after="93"/>
      </w:pPr>
      <w:r>
        <w:rPr>
          <w:rFonts w:hint="eastAsia"/>
        </w:rPr>
        <w:t>本发明能够在</w:t>
      </w:r>
      <w:r>
        <w:t>同时满足以下条件的前提下，实现高效的双源混流批次调度：</w:t>
      </w:r>
    </w:p>
    <w:p w14:paraId="7EAB6ED7">
      <w:pPr>
        <w:numPr>
          <w:ilvl w:val="0"/>
          <w:numId w:val="2"/>
        </w:numPr>
        <w:spacing w:before="93" w:after="93"/>
      </w:pPr>
      <w:r>
        <w:rPr>
          <w:rFonts w:hint="eastAsia" w:ascii="Times New Roman" w:hAnsi="Times New Roman" w:cs="Times New Roman"/>
        </w:rPr>
        <w:t>描述产品晶圆和</w:t>
      </w:r>
      <w:r>
        <w:rPr>
          <w:rFonts w:ascii="Times New Roman" w:hAnsi="Times New Roman" w:cs="Times New Roman"/>
        </w:rPr>
        <w:t>PEC wafer从各自存储区出发、按照规定路径经过</w:t>
      </w:r>
      <w:r>
        <w:rPr>
          <w:rFonts w:hint="eastAsia" w:ascii="Times New Roman" w:hAnsi="Times New Roman" w:cs="Times New Roman"/>
        </w:rPr>
        <w:t>各模块</w:t>
      </w:r>
      <w:r>
        <w:rPr>
          <w:rFonts w:ascii="Times New Roman" w:hAnsi="Times New Roman" w:cs="Times New Roman"/>
        </w:rPr>
        <w:t>回到各自存储区的</w:t>
      </w:r>
      <w:r>
        <w:rPr>
          <w:rFonts w:hint="eastAsia" w:ascii="Times New Roman" w:hAnsi="Times New Roman" w:cs="Times New Roman"/>
        </w:rPr>
        <w:t>双源混流</w:t>
      </w:r>
      <w:r>
        <w:rPr>
          <w:rFonts w:ascii="Times New Roman" w:hAnsi="Times New Roman" w:cs="Times New Roman"/>
        </w:rPr>
        <w:t>全流程</w:t>
      </w:r>
      <w:r>
        <w:rPr>
          <w:rFonts w:hint="eastAsia" w:ascii="Times New Roman" w:hAnsi="Times New Roman" w:cs="Times New Roman"/>
        </w:rPr>
        <w:t>路径。</w:t>
      </w:r>
    </w:p>
    <w:p w14:paraId="7DE99425">
      <w:pPr>
        <w:spacing w:before="93" w:after="93"/>
      </w:pPr>
      <w:r>
        <w:t>2</w:t>
      </w:r>
      <w:r>
        <w:rPr>
          <w:rFonts w:hint="eastAsia"/>
        </w:rPr>
        <w:t>．</w:t>
      </w:r>
      <w:r>
        <w:rPr>
          <w:rFonts w:hint="eastAsia" w:ascii="Times New Roman" w:hAnsi="Times New Roman" w:cs="Times New Roman"/>
        </w:rPr>
        <w:t>统一描述</w:t>
      </w:r>
      <w:r>
        <w:rPr>
          <w:rFonts w:ascii="Times New Roman" w:hAnsi="Times New Roman" w:cs="Times New Roman"/>
        </w:rPr>
        <w:t>4x1与2x2两种旋转腔模式下的满片加工</w:t>
      </w:r>
      <w:r>
        <w:rPr>
          <w:rFonts w:hint="eastAsia" w:ascii="Times New Roman" w:hAnsi="Times New Roman" w:cs="Times New Roman"/>
        </w:rPr>
        <w:t>以及补位</w:t>
      </w:r>
      <w:r>
        <w:rPr>
          <w:rFonts w:ascii="Times New Roman" w:hAnsi="Times New Roman" w:cs="Times New Roman"/>
        </w:rPr>
        <w:t>逻辑，并把产品晶圆+产品晶圆、产品晶圆+PEC、PEC+PEC三类装片形态</w:t>
      </w:r>
      <w:r>
        <w:rPr>
          <w:rFonts w:hint="eastAsia" w:ascii="Times New Roman" w:hAnsi="Times New Roman" w:cs="Times New Roman"/>
          <w:lang w:val="en-US" w:eastAsia="zh-CN"/>
        </w:rPr>
        <w:t>建模为PW对，</w:t>
      </w:r>
      <w:r>
        <w:rPr>
          <w:rFonts w:ascii="Times New Roman" w:hAnsi="Times New Roman" w:cs="Times New Roman"/>
        </w:rPr>
        <w:t>纳入统一数学表达。</w:t>
      </w:r>
    </w:p>
    <w:p w14:paraId="3B3EE811">
      <w:pPr>
        <w:spacing w:before="93" w:after="93"/>
        <w:rPr>
          <w:rFonts w:ascii="Times New Roman" w:hAnsi="Times New Roman" w:cs="Times New Roman"/>
        </w:rPr>
      </w:pPr>
      <w:r>
        <w:rPr>
          <w:rFonts w:hint="eastAsia" w:ascii="Times New Roman" w:hAnsi="Times New Roman" w:cs="Times New Roman"/>
        </w:rPr>
        <w:t>3．调度时考虑并行腔室决策，</w:t>
      </w:r>
      <m:oMath>
        <m:r>
          <m:rPr>
            <m:sty m:val="p"/>
          </m:rPr>
          <w:rPr>
            <w:rFonts w:ascii="Cambria Math" w:hAnsi="Cambria Math" w:cs="Times New Roman"/>
          </w:rPr>
          <m:t>ATR、AL、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hint="eastAsia"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、VTR</m:t>
        </m:r>
      </m:oMath>
      <w:r>
        <w:rPr>
          <w:rFonts w:hint="eastAsia" w:ascii="Times New Roman" w:hAnsi="Times New Roman" w:cs="Times New Roman"/>
        </w:rPr>
        <w:t>等</w:t>
      </w:r>
      <w:r>
        <w:rPr>
          <w:rFonts w:ascii="Times New Roman" w:hAnsi="Times New Roman" w:cs="Times New Roman"/>
          <w:szCs w:val="21"/>
        </w:rPr>
        <w:t>前后端资源与旋转腔强耦合时序</w:t>
      </w:r>
      <w:r>
        <w:rPr>
          <w:rFonts w:ascii="Times New Roman" w:hAnsi="Times New Roman" w:cs="Times New Roman"/>
        </w:rPr>
        <w:t>以及</w:t>
      </w:r>
      <m:oMath>
        <m:r>
          <m:rPr>
            <m:sty m:val="p"/>
          </m:rPr>
          <w:rPr>
            <w:rFonts w:ascii="Cambria Math" w:hAnsi="Cambria Math" w:cs="Times New Roman"/>
          </w:rPr>
          <m:t>PEC wafer</m:t>
        </m:r>
      </m:oMath>
      <w:r>
        <w:rPr>
          <w:rFonts w:ascii="Times New Roman" w:hAnsi="Times New Roman" w:cs="Times New Roman"/>
        </w:rPr>
        <w:t>复用关系，使模型真正反映设备真实可行域。</w:t>
      </w:r>
    </w:p>
    <w:p w14:paraId="7296D4C6">
      <w:pPr>
        <w:spacing w:before="93" w:after="93"/>
      </w:pPr>
      <w:r>
        <w:rPr>
          <w:rFonts w:hint="eastAsia"/>
        </w:rPr>
        <w:t>4．</w:t>
      </w:r>
      <w:r>
        <w:t>解决现有技术缺乏</w:t>
      </w:r>
      <w:r>
        <w:rPr>
          <w:rFonts w:hint="eastAsia"/>
        </w:rPr>
        <w:t>“精确建模</w:t>
      </w:r>
      <w:r>
        <w:t>+学习增强求解”协同机制</w:t>
      </w:r>
      <w:r>
        <w:rPr>
          <w:rFonts w:hint="eastAsia"/>
        </w:rPr>
        <w:t>的问题，同时兼顾调度可行性、模型完整性、算法求解质量与求解效率</w:t>
      </w:r>
    </w:p>
    <w:p w14:paraId="4C7222E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2.2本发明提供的完整技术方案（发明</w:t>
      </w:r>
      <w:r>
        <w:rPr>
          <w:rFonts w:hint="eastAsia" w:ascii="Arial" w:hAnsi="Arial"/>
          <w:b/>
          <w:sz w:val="21"/>
          <w:szCs w:val="21"/>
        </w:rPr>
        <w:t>方案</w:t>
      </w:r>
      <w:r>
        <w:rPr>
          <w:rFonts w:ascii="Arial" w:hAnsi="Arial"/>
          <w:b/>
          <w:sz w:val="21"/>
          <w:szCs w:val="21"/>
        </w:rPr>
        <w:t>）</w:t>
      </w:r>
    </w:p>
    <w:p w14:paraId="2850CEB2">
      <w:pPr>
        <w:spacing w:before="93" w:after="93"/>
        <w:rPr>
          <w:rFonts w:ascii="Times New Roman" w:hAnsi="Times New Roman" w:cs="Times New Roman"/>
        </w:rPr>
      </w:pPr>
      <w:r>
        <w:rPr>
          <w:rFonts w:hint="eastAsia" w:ascii="Times New Roman" w:hAnsi="Times New Roman" w:cs="Times New Roman"/>
        </w:rPr>
        <w:t>本发明的完整技术方案由“端到端全流程</w:t>
      </w:r>
      <w:r>
        <w:rPr>
          <w:rFonts w:ascii="Times New Roman" w:hAnsi="Times New Roman" w:cs="Times New Roman"/>
        </w:rPr>
        <w:t>MIP建模”和“结构感知A3C与束搜索协同cut selection”两部分组成。前者决定调度可行域和优化目标，后者在精确求解器</w:t>
      </w:r>
      <w:r>
        <w:rPr>
          <w:rFonts w:hint="eastAsia" w:ascii="Times New Roman" w:hAnsi="Times New Roman" w:cs="Times New Roman"/>
        </w:rPr>
        <w:t>的</w:t>
      </w:r>
      <w:r>
        <w:rPr>
          <w:rFonts w:ascii="Times New Roman" w:hAnsi="Times New Roman" w:cs="Times New Roman"/>
        </w:rPr>
        <w:t>cut selection环节提升求解效率。</w:t>
      </w:r>
    </w:p>
    <w:p w14:paraId="37CCC654">
      <w:pPr>
        <w:pStyle w:val="18"/>
        <w:spacing w:before="156" w:beforeLines="50" w:after="156" w:afterLines="50" w:line="300" w:lineRule="auto"/>
        <w:ind w:firstLine="422"/>
        <w:rPr>
          <w:rFonts w:ascii="Arial" w:hAnsi="Arial"/>
          <w:b/>
          <w:sz w:val="21"/>
          <w:szCs w:val="21"/>
        </w:rPr>
      </w:pPr>
      <w:r>
        <w:rPr>
          <w:rFonts w:ascii="Arial" w:hAnsi="Arial"/>
          <w:b/>
          <w:sz w:val="21"/>
          <w:szCs w:val="21"/>
        </w:rPr>
        <w:t>步骤一：</w:t>
      </w:r>
      <w:r>
        <w:rPr>
          <w:rFonts w:hint="eastAsia" w:ascii="Arial" w:hAnsi="Arial"/>
          <w:b/>
          <w:sz w:val="21"/>
          <w:szCs w:val="21"/>
        </w:rPr>
        <w:t>满片加工描述、装片形态表达与全流程问题建模</w:t>
      </w:r>
    </w:p>
    <w:p w14:paraId="696818DE">
      <w:pPr>
        <w:pStyle w:val="19"/>
        <w:numPr>
          <w:ilvl w:val="1"/>
          <w:numId w:val="3"/>
        </w:numPr>
        <w:spacing w:before="93" w:after="93"/>
        <w:ind w:firstLineChars="0"/>
        <w:rPr>
          <w:b/>
        </w:rPr>
      </w:pPr>
      <w:r>
        <w:rPr>
          <w:rFonts w:hint="eastAsia"/>
          <w:b/>
        </w:rPr>
        <w:t xml:space="preserve"> 问题参数化：</w:t>
      </w:r>
    </w:p>
    <w:p w14:paraId="69AAF5CF">
      <w:pPr>
        <w:spacing w:before="93" w:after="93"/>
        <w:rPr>
          <w:rFonts w:ascii="Times New Roman" w:hAnsi="Times New Roman" w:cs="Times New Roman"/>
        </w:rPr>
      </w:pPr>
      <w:r>
        <w:rPr>
          <w:rFonts w:hint="eastAsia" w:ascii="Times New Roman" w:hAnsi="Times New Roman" w:cs="Times New Roman"/>
        </w:rPr>
        <w:t>为建立完整模型，不再只对</w:t>
      </w:r>
      <w:r>
        <w:rPr>
          <w:rFonts w:ascii="Times New Roman" w:hAnsi="Times New Roman" w:cs="Times New Roman"/>
        </w:rPr>
        <w:t>chamber批次排序，而是对每片产品晶圆从离开LP到</w:t>
      </w:r>
      <w:r>
        <w:rPr>
          <w:rFonts w:hint="eastAsia" w:ascii="Times New Roman" w:hAnsi="Times New Roman" w:cs="Times New Roman"/>
        </w:rPr>
        <w:t>PW对混合加工再到</w:t>
      </w:r>
      <w:r>
        <w:rPr>
          <w:rFonts w:ascii="Times New Roman" w:hAnsi="Times New Roman" w:cs="Times New Roman"/>
        </w:rPr>
        <w:t>返回LP的全部阶段建模。</w:t>
      </w:r>
      <w:r>
        <w:rPr>
          <w:rFonts w:hint="eastAsia" w:ascii="Times New Roman" w:hAnsi="Times New Roman" w:cs="Times New Roman"/>
        </w:rPr>
        <w:t>这一建模过程中，定义如下集合和参数：</w:t>
      </w:r>
    </w:p>
    <w:p w14:paraId="69560F1C">
      <w:pPr>
        <w:numPr>
          <w:ilvl w:val="0"/>
          <w:numId w:val="0"/>
        </w:numPr>
        <w:spacing w:before="468" w:beforeLines="150" w:after="93"/>
        <w:ind w:left="420"/>
        <w:jc w:val="center"/>
      </w:pPr>
      <w:r>
        <w:rPr>
          <w:rFonts w:hint="eastAsia"/>
        </w:rPr>
        <w:t>表</w:t>
      </w:r>
      <w:r>
        <w:rPr>
          <w:rFonts w:hint="eastAsia" w:ascii="Times New Roman" w:hAnsi="Times New Roman" w:cs="Times New Roman"/>
        </w:rPr>
        <w:t>1</w:t>
      </w:r>
      <w:r>
        <w:rPr>
          <w:rFonts w:hint="eastAsia"/>
        </w:rPr>
        <w:t>：集合与参数表</w:t>
      </w:r>
    </w:p>
    <w:tbl>
      <w:tblPr>
        <w:tblStyle w:val="25"/>
        <w:tblW w:w="0" w:type="auto"/>
        <w:tblInd w:w="426"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5471"/>
      </w:tblGrid>
      <w:tr w14:paraId="6ADA6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single" w:color="auto" w:sz="12" w:space="0"/>
              <w:bottom w:val="single" w:color="auto" w:sz="12" w:space="0"/>
              <w:right w:val="nil"/>
            </w:tcBorders>
            <w:vAlign w:val="center"/>
          </w:tcPr>
          <w:p w14:paraId="77EB1660">
            <w:pPr>
              <w:numPr>
                <w:ilvl w:val="0"/>
                <w:numId w:val="0"/>
              </w:numPr>
              <w:autoSpaceDE/>
              <w:autoSpaceDN/>
              <w:adjustRightInd/>
              <w:spacing w:before="0" w:beforeLines="0" w:after="0" w:afterLines="0" w:line="240" w:lineRule="auto"/>
              <w:jc w:val="center"/>
            </w:pPr>
            <w:r>
              <w:rPr>
                <w:rFonts w:hint="eastAsia"/>
              </w:rPr>
              <w:t>集合或参数</w:t>
            </w:r>
          </w:p>
        </w:tc>
        <w:tc>
          <w:tcPr>
            <w:tcW w:w="5471" w:type="dxa"/>
            <w:tcBorders>
              <w:top w:val="single" w:color="auto" w:sz="12" w:space="0"/>
              <w:left w:val="nil"/>
              <w:bottom w:val="single" w:color="auto" w:sz="12" w:space="0"/>
            </w:tcBorders>
            <w:vAlign w:val="center"/>
          </w:tcPr>
          <w:p w14:paraId="09645D64">
            <w:pPr>
              <w:widowControl/>
              <w:numPr>
                <w:ilvl w:val="0"/>
                <w:numId w:val="0"/>
              </w:numPr>
              <w:autoSpaceDE/>
              <w:autoSpaceDN/>
              <w:adjustRightInd/>
              <w:spacing w:before="100" w:beforeLines="0" w:beforeAutospacing="1" w:after="100" w:afterLines="0" w:afterAutospacing="1" w:line="240" w:lineRule="auto"/>
              <w:jc w:val="center"/>
            </w:pPr>
            <w:r>
              <w:rPr>
                <w:rFonts w:hint="eastAsia"/>
              </w:rPr>
              <w:t>含义</w:t>
            </w:r>
          </w:p>
        </w:tc>
      </w:tr>
      <w:tr w14:paraId="2F11EC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3CA60F53">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M</m:t>
                </m:r>
                <m:r>
                  <m:rPr/>
                  <w:rPr>
                    <w:rFonts w:ascii="Cambria Math" w:hAnsi="Cambria Math" w:eastAsiaTheme="minorEastAsia" w:cstheme="minorBidi"/>
                    <w:color w:val="auto"/>
                    <w:kern w:val="2"/>
                    <w:szCs w:val="22"/>
                  </w:rPr>
                  <m:t>={CH1,CH2}</m:t>
                </m:r>
              </m:oMath>
            </m:oMathPara>
          </w:p>
        </w:tc>
        <w:tc>
          <w:tcPr>
            <w:tcW w:w="5471" w:type="dxa"/>
            <w:tcBorders>
              <w:top w:val="nil"/>
              <w:left w:val="nil"/>
              <w:bottom w:val="nil"/>
            </w:tcBorders>
            <w:vAlign w:val="center"/>
          </w:tcPr>
          <w:p w14:paraId="622FA3C2">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表示旋转腔工艺模块集合</w:t>
            </w:r>
          </w:p>
        </w:tc>
      </w:tr>
      <w:tr w14:paraId="7F5C23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712BDAF4">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K</m:t>
                </m:r>
                <m:r>
                  <m:rPr/>
                  <w:rPr>
                    <w:rFonts w:ascii="Cambria Math" w:hAnsi="Cambria Math" w:eastAsiaTheme="minorEastAsia" w:cstheme="minorBidi"/>
                    <w:color w:val="auto"/>
                    <w:kern w:val="2"/>
                    <w:szCs w:val="22"/>
                  </w:rPr>
                  <m:t>={1,…,</m:t>
                </m:r>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ascii="Cambria Math" w:hAnsi="Cambria Math" w:eastAsiaTheme="minorEastAsia" w:cstheme="minorBidi"/>
                    <w:color w:val="auto"/>
                    <w:kern w:val="2"/>
                    <w:szCs w:val="22"/>
                  </w:rPr>
                  <m:t>}</m:t>
                </m:r>
              </m:oMath>
            </m:oMathPara>
          </w:p>
        </w:tc>
        <w:tc>
          <w:tcPr>
            <w:tcW w:w="5471" w:type="dxa"/>
            <w:tcBorders>
              <w:top w:val="nil"/>
              <w:left w:val="nil"/>
              <w:bottom w:val="nil"/>
            </w:tcBorders>
            <w:vAlign w:val="center"/>
          </w:tcPr>
          <w:p w14:paraId="525C034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表示PEC wafer集合</w:t>
            </w:r>
          </w:p>
        </w:tc>
      </w:tr>
      <w:tr w14:paraId="27127C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6E95ABDB">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oMath>
            </m:oMathPara>
          </w:p>
        </w:tc>
        <w:tc>
          <w:tcPr>
            <w:tcW w:w="5471" w:type="dxa"/>
            <w:tcBorders>
              <w:top w:val="nil"/>
              <w:left w:val="nil"/>
              <w:bottom w:val="nil"/>
            </w:tcBorders>
            <w:vAlign w:val="center"/>
          </w:tcPr>
          <w:p w14:paraId="0ECBCC15">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执行模式</w:t>
            </w:r>
            <w:r>
              <w:rPr>
                <w:rFonts w:hint="eastAsia" w:ascii="Times New Roman" w:hAnsi="Times New Roman" w:cs="Times New Roman"/>
                <w:i/>
              </w:rPr>
              <w:t>g</w:t>
            </w:r>
            <w:r>
              <w:rPr>
                <w:rFonts w:hint="eastAsia" w:ascii="Times New Roman" w:hAnsi="Times New Roman" w:cs="Times New Roman"/>
              </w:rPr>
              <w:t>的产品晶圆集合，</w:t>
            </w:r>
            <m:oMath>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hint="eastAsia" w:ascii="Times New Roman" w:hAnsi="Times New Roman" w:cs="Times New Roman"/>
              </w:rPr>
              <w:t>，</w:t>
            </w:r>
            <m:oMath>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ascii="Cambria Math" w:hAnsi="Cambria Math" w:cs="Times New Roman"/>
                    </w:rPr>
                    <m:t>F</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hint="eastAsia" w:ascii="Cambria Math" w:hAnsi="Cambria Math" w:cs="Times New Roman"/>
                    </w:rPr>
                    <m:t>M</m:t>
                  </m:r>
                  <m:ctrlPr>
                    <w:rPr>
                      <w:rFonts w:ascii="Cambria Math" w:hAnsi="Cambria Math" w:cs="Times New Roman"/>
                    </w:rPr>
                  </m:ctrlPr>
                </m:sup>
              </m:sSup>
              <m:r>
                <m:rPr>
                  <m:sty m:val="p"/>
                </m:rPr>
                <w:rPr>
                  <w:rFonts w:ascii="Cambria Math" w:hAnsi="Cambria Math" w:cs="Times New Roman"/>
                </w:rPr>
                <m:t>=∅</m:t>
              </m:r>
            </m:oMath>
          </w:p>
        </w:tc>
      </w:tr>
      <w:tr w14:paraId="0384C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07D9E170">
            <w:pPr>
              <w:numPr>
                <w:ilvl w:val="0"/>
                <w:numId w:val="0"/>
              </w:numPr>
              <w:autoSpaceDE/>
              <w:autoSpaceDN/>
              <w:adjustRightInd/>
              <w:spacing w:before="0" w:beforeLines="0" w:after="0" w:afterLines="0" w:line="240" w:lineRule="auto"/>
              <w:jc w:val="center"/>
            </w:pPr>
            <m:oMathPara>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oMath>
            </m:oMathPara>
          </w:p>
        </w:tc>
        <w:tc>
          <w:tcPr>
            <w:tcW w:w="5471" w:type="dxa"/>
            <w:tcBorders>
              <w:top w:val="nil"/>
              <w:left w:val="nil"/>
              <w:bottom w:val="nil"/>
            </w:tcBorders>
            <w:vAlign w:val="center"/>
          </w:tcPr>
          <w:p w14:paraId="5DB4A3EA">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常量，表示产品晶圆</w:t>
            </w:r>
            <w:r>
              <w:rPr>
                <w:rFonts w:hint="eastAsia" w:ascii="Times New Roman" w:hAnsi="Times New Roman" w:cs="Times New Roman"/>
                <w:i/>
              </w:rPr>
              <w:t>w</w:t>
            </w:r>
            <w:r>
              <w:rPr>
                <w:rFonts w:hint="eastAsia" w:ascii="Times New Roman" w:hAnsi="Times New Roman" w:cs="Times New Roman"/>
              </w:rPr>
              <w:t>是否必须执行模式</w:t>
            </w:r>
            <w:r>
              <w:rPr>
                <w:rFonts w:hint="eastAsia" w:ascii="Times New Roman" w:hAnsi="Times New Roman" w:cs="Times New Roman"/>
                <w:i/>
              </w:rPr>
              <w:t>g</w:t>
            </w:r>
          </w:p>
        </w:tc>
      </w:tr>
      <w:tr w14:paraId="18B88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4BC6E0C3">
            <w:pPr>
              <w:numPr>
                <w:ilvl w:val="0"/>
                <w:numId w:val="0"/>
              </w:numPr>
              <w:autoSpaceDE/>
              <w:autoSpaceDN/>
              <w:adjustRightInd/>
              <w:spacing w:before="0" w:beforeLines="0" w:after="0" w:afterLines="0" w:line="240" w:lineRule="auto"/>
              <w:jc w:val="center"/>
              <w:rPr>
                <w:rFonts w:ascii="Cambria Math" w:hAnsi="Cambria Math" w:eastAsiaTheme="minorEastAsia" w:cstheme="minorBidi"/>
                <w:color w:val="auto"/>
                <w:kern w:val="2"/>
                <w:szCs w:val="22"/>
              </w:rPr>
            </w:pP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in</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out</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
                <m:sSubPr>
                  <m:ctrlPr>
                    <w:rPr>
                      <w:rFonts w:ascii="Cambria Math" w:hAnsi="Cambria Math" w:eastAsiaTheme="minorEastAsia" w:cstheme="minorBidi"/>
                      <w:color w:val="auto"/>
                      <w:kern w:val="2"/>
                      <w:szCs w:val="22"/>
                    </w:rPr>
                  </m:ctrlPr>
                </m:sSub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vtr</m:t>
                  </m:r>
                  <m:ctrlPr>
                    <w:rPr>
                      <w:rFonts w:ascii="Cambria Math" w:hAnsi="Cambria Math" w:eastAsiaTheme="minorEastAsia" w:cstheme="minorBidi"/>
                      <w:color w:val="auto"/>
                      <w:kern w:val="2"/>
                      <w:szCs w:val="22"/>
                    </w:rPr>
                  </m:ctrlPr>
                </m:sub>
              </m:sSub>
            </m:oMath>
            <w:r>
              <w:rPr>
                <w:rFonts w:hint="eastAsia" w:ascii="Cambria Math" w:hAnsi="Cambria Math" w:eastAsiaTheme="minorEastAsia" w:cstheme="minorBidi"/>
                <w:color w:val="auto"/>
                <w:kern w:val="2"/>
                <w:szCs w:val="22"/>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rot</m:t>
                  </m:r>
                  <m:ctrlPr>
                    <w:rPr>
                      <w:rFonts w:ascii="Cambria Math" w:hAnsi="Cambria Math" w:eastAsiaTheme="minorEastAsia" w:cstheme="minorBidi"/>
                      <w:color w:val="auto"/>
                      <w:kern w:val="2"/>
                      <w:szCs w:val="22"/>
                    </w:rPr>
                  </m:ctrlPr>
                </m:sub>
                <m:sup>
                  <m:r>
                    <m:rPr>
                      <m:sty m:val="p"/>
                    </m:rPr>
                    <w:rPr>
                      <w:rFonts w:ascii="Cambria Math" w:hAnsi="Cambria Math" w:eastAsiaTheme="minorEastAsia" w:cstheme="minorBidi"/>
                      <w:color w:val="auto"/>
                      <w:kern w:val="2"/>
                      <w:szCs w:val="22"/>
                    </w:rPr>
                    <m:t>180</m:t>
                  </m:r>
                  <m:ctrlPr>
                    <w:rPr>
                      <w:rFonts w:ascii="Cambria Math" w:hAnsi="Cambria Math" w:eastAsiaTheme="minorEastAsia" w:cstheme="minorBidi"/>
                      <w:color w:val="auto"/>
                      <w:kern w:val="2"/>
                      <w:szCs w:val="22"/>
                    </w:rPr>
                  </m:ctrlPr>
                </m:sup>
              </m:sSubSup>
            </m:oMath>
          </w:p>
        </w:tc>
        <w:tc>
          <w:tcPr>
            <w:tcW w:w="5471" w:type="dxa"/>
            <w:tcBorders>
              <w:top w:val="nil"/>
              <w:left w:val="nil"/>
              <w:bottom w:val="nil"/>
            </w:tcBorders>
            <w:vAlign w:val="center"/>
          </w:tcPr>
          <w:p w14:paraId="4ACBC445">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color w:val="auto"/>
                <w:kern w:val="2"/>
                <w:szCs w:val="22"/>
              </w:rPr>
            </w:pPr>
            <w:r>
              <w:rPr>
                <w:rFonts w:hint="eastAsia" w:ascii="Times New Roman" w:hAnsi="Times New Roman" w:cs="Times New Roman"/>
              </w:rPr>
              <w:t>ATR送片、回片、VTR移动、旋转腔180°自转时间</w:t>
            </w:r>
          </w:p>
        </w:tc>
      </w:tr>
      <w:tr w14:paraId="062F7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58B9A500">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color w:val="auto"/>
                <w:kern w:val="2"/>
                <w:szCs w:val="22"/>
                <w:oMath/>
              </w:rPr>
            </w:pP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oMath>
            <w:r>
              <w:rPr>
                <w:rFonts w:hint="eastAsia"/>
                <w:i/>
                <w:iCs/>
                <w:color w:val="auto"/>
                <w:kern w:val="2"/>
                <w:szCs w:val="22"/>
              </w:rPr>
              <w:t>、</w:t>
            </w: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oMath>
          </w:p>
        </w:tc>
        <w:tc>
          <w:tcPr>
            <w:tcW w:w="5471" w:type="dxa"/>
            <w:tcBorders>
              <w:top w:val="nil"/>
              <w:left w:val="nil"/>
              <w:bottom w:val="nil"/>
            </w:tcBorders>
            <w:vAlign w:val="center"/>
          </w:tcPr>
          <w:p w14:paraId="0C2E8BC3">
            <w:pPr>
              <w:widowControl/>
              <w:numPr>
                <w:ilvl w:val="0"/>
                <w:numId w:val="0"/>
              </w:numPr>
              <w:autoSpaceDE/>
              <w:autoSpaceDN/>
              <w:adjustRightInd/>
              <w:spacing w:before="100" w:beforeLines="0" w:beforeAutospacing="1" w:after="100" w:afterLines="0" w:afterAutospacing="1" w:line="240" w:lineRule="auto"/>
              <w:jc w:val="center"/>
              <w:rPr>
                <w:rFonts w:hint="default" w:ascii="Times New Roman" w:hAnsi="Times New Roman" w:eastAsia="宋体" w:cs="Times New Roman"/>
                <w:i/>
                <w:iCs/>
                <w:lang w:val="en-US" w:eastAsia="zh-CN"/>
              </w:rPr>
            </w:pPr>
            <w:r>
              <w:rPr>
                <w:rFonts w:hint="eastAsia" w:ascii="Times New Roman" w:hAnsi="Times New Roman" w:cs="Times New Roman"/>
                <w:i w:val="0"/>
                <w:iCs w:val="0"/>
                <w:lang w:val="en-US" w:eastAsia="zh-CN"/>
              </w:rPr>
              <w:t>晶圆在机械手和模块的驻留时间上限</w:t>
            </w:r>
          </w:p>
        </w:tc>
      </w:tr>
      <w:tr w14:paraId="6F0ADD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21C34082">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val="0"/>
                <w:color w:val="auto"/>
                <w:kern w:val="2"/>
                <w:szCs w:val="22"/>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al</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llu</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lll</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nil"/>
            </w:tcBorders>
            <w:vAlign w:val="center"/>
          </w:tcPr>
          <w:p w14:paraId="67B56782">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AL校准、</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u</m:t>
                  </m:r>
                  <m:ctrlPr>
                    <w:rPr>
                      <w:rFonts w:hint="eastAsia" w:ascii="Cambria Math" w:hAnsi="Cambria Math" w:cs="Times New Roman"/>
                      <w:i/>
                      <w:iCs/>
                    </w:rPr>
                  </m:ctrlPr>
                </m:sup>
              </m:sSup>
            </m:oMath>
            <w:r>
              <w:rPr>
                <w:rFonts w:hint="eastAsia" w:ascii="Times New Roman" w:hAnsi="Times New Roman" w:cs="Times New Roman"/>
                <w:i w:val="0"/>
                <w:iCs w:val="0"/>
              </w:rPr>
              <w:t>大气转真空、</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l</m:t>
                  </m:r>
                  <m:ctrlPr>
                    <w:rPr>
                      <w:rFonts w:hint="eastAsia" w:ascii="Cambria Math" w:hAnsi="Cambria Math" w:cs="Times New Roman"/>
                      <w:i/>
                      <w:iCs/>
                    </w:rPr>
                  </m:ctrlPr>
                </m:sup>
              </m:sSup>
            </m:oMath>
            <w:r>
              <w:rPr>
                <w:rFonts w:hint="eastAsia" w:ascii="Times New Roman" w:hAnsi="Times New Roman" w:cs="Times New Roman"/>
                <w:i w:val="0"/>
                <w:iCs w:val="0"/>
              </w:rPr>
              <w:t>真空转大气时间</w:t>
            </w:r>
          </w:p>
        </w:tc>
      </w:tr>
      <w:tr w14:paraId="018E7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single" w:color="auto" w:sz="12" w:space="0"/>
              <w:right w:val="nil"/>
            </w:tcBorders>
            <w:vAlign w:val="center"/>
          </w:tcPr>
          <w:p w14:paraId="0F899502">
            <w:pPr>
              <w:numPr>
                <w:ilvl w:val="0"/>
                <w:numId w:val="0"/>
              </w:numPr>
              <w:autoSpaceDE/>
              <w:autoSpaceDN/>
              <w:adjustRightInd/>
              <w:spacing w:before="0" w:beforeLines="0" w:after="0" w:afterLines="0" w:line="240" w:lineRule="auto"/>
              <w:jc w:val="center"/>
              <w:rPr>
                <w:rFonts w:hint="eastAsia" w:ascii="Cambria Math" w:hAnsi="Cambria Math" w:eastAsiaTheme="minorEastAsia" w:cstheme="minorBidi"/>
                <w:i/>
                <w:iCs w:val="0"/>
                <w:color w:val="auto"/>
                <w:kern w:val="2"/>
                <w:szCs w:val="22"/>
                <w:lang w:val="en-US" w:eastAsia="zh-CN"/>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ascii="Cambria Math" w:hAnsi="Cambria Math" w:eastAsiaTheme="minorEastAsia" w:cstheme="minorBidi"/>
                      <w:color w:val="auto"/>
                      <w:kern w:val="2"/>
                      <w:szCs w:val="22"/>
                    </w:rPr>
                    <m:t>4</m:t>
                  </m:r>
                  <m:r>
                    <m:rPr/>
                    <w:rPr>
                      <w:rFonts w:hint="default" w:ascii="Cambria Math" w:hAnsi="Cambria Math" w:eastAsiaTheme="minorEastAsia" w:cstheme="minorBidi"/>
                      <w:color w:val="auto"/>
                      <w:kern w:val="2"/>
                      <w:szCs w:val="22"/>
                    </w:rPr>
                    <m:t>x</m:t>
                  </m:r>
                  <m:r>
                    <m:rPr/>
                    <w:rPr>
                      <w:rFonts w:ascii="Cambria Math" w:hAnsi="Cambria Math" w:eastAsiaTheme="minorEastAsia" w:cstheme="minorBidi"/>
                      <w:color w:val="auto"/>
                      <w:kern w:val="2"/>
                      <w:szCs w:val="22"/>
                    </w:rPr>
                    <m:t>1</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lang w:val="en-US" w:eastAsia="zh-CN"/>
                    </w:rPr>
                    <m:t>2</m:t>
                  </m:r>
                  <m:r>
                    <m:rPr/>
                    <w:rPr>
                      <w:rFonts w:hint="default" w:ascii="Cambria Math" w:hAnsi="Cambria Math" w:eastAsiaTheme="minorEastAsia" w:cstheme="minorBidi"/>
                      <w:color w:val="auto"/>
                      <w:kern w:val="2"/>
                      <w:szCs w:val="22"/>
                    </w:rPr>
                    <m:t>x</m:t>
                  </m:r>
                  <m:r>
                    <m:rPr/>
                    <w:rPr>
                      <w:rFonts w:hint="default" w:ascii="Cambria Math" w:hAnsi="Cambria Math" w:eastAsiaTheme="minorEastAsia" w:cstheme="minorBidi"/>
                      <w:color w:val="auto"/>
                      <w:kern w:val="2"/>
                      <w:szCs w:val="22"/>
                      <w:lang w:val="en-US" w:eastAsia="zh-CN"/>
                    </w:rPr>
                    <m:t>2</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gap</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single" w:color="auto" w:sz="12" w:space="0"/>
            </w:tcBorders>
            <w:vAlign w:val="center"/>
          </w:tcPr>
          <w:p w14:paraId="7E4D877B">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4x1加工时间、2x2工艺时间、换片时间</w:t>
            </w:r>
          </w:p>
        </w:tc>
      </w:tr>
    </w:tbl>
    <w:p w14:paraId="363A0FFD">
      <w:pPr>
        <w:numPr>
          <w:ilvl w:val="0"/>
          <w:numId w:val="0"/>
        </w:numPr>
        <w:spacing w:before="93" w:after="93"/>
        <w:ind w:firstLine="420" w:firstLineChars="200"/>
        <w:rPr>
          <w:rFonts w:ascii="Times New Roman" w:hAnsi="Times New Roman" w:cs="Times New Roman"/>
        </w:rPr>
      </w:pPr>
      <w:r>
        <w:rPr>
          <w:rFonts w:hint="eastAsia" w:ascii="Times New Roman" w:hAnsi="Times New Roman" w:cs="Times New Roman"/>
        </w:rPr>
        <w:t>案例一：在上述集合中，例如有8片产品晶圆和8片PEC</w:t>
      </w:r>
      <w:r>
        <w:rPr>
          <w:rFonts w:ascii="Times New Roman" w:hAnsi="Times New Roman" w:cs="Times New Roman"/>
        </w:rPr>
        <w:t xml:space="preserve"> </w:t>
      </w:r>
      <w:r>
        <w:rPr>
          <w:rFonts w:hint="eastAsia" w:ascii="Times New Roman" w:hAnsi="Times New Roman" w:cs="Times New Roman"/>
        </w:rPr>
        <w:t>wafer，其中3片执行4x</w:t>
      </w:r>
      <w:r>
        <w:rPr>
          <w:rFonts w:ascii="Times New Roman" w:hAnsi="Times New Roman" w:cs="Times New Roman"/>
        </w:rPr>
        <w:t>1</w:t>
      </w:r>
      <w:r>
        <w:rPr>
          <w:rFonts w:hint="eastAsia" w:ascii="Times New Roman" w:hAnsi="Times New Roman" w:cs="Times New Roman"/>
        </w:rPr>
        <w:t>模式，5片执行2x</w:t>
      </w:r>
      <w:r>
        <w:rPr>
          <w:rFonts w:ascii="Times New Roman" w:hAnsi="Times New Roman" w:cs="Times New Roman"/>
        </w:rPr>
        <w:t>2</w:t>
      </w:r>
      <w:r>
        <w:rPr>
          <w:rFonts w:hint="eastAsia" w:ascii="Times New Roman" w:hAnsi="Times New Roman" w:cs="Times New Roman"/>
        </w:rPr>
        <w:t>模式，则</w:t>
      </w:r>
      <m:oMath>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hint="eastAsia" w:ascii="Cambria Math" w:hAnsi="Cambria Math" w:eastAsiaTheme="minorEastAsia" w:cstheme="minorBidi"/>
            <w:color w:val="auto"/>
            <w:kern w:val="2"/>
            <w:szCs w:val="22"/>
          </w:rPr>
          <m:t>=</m:t>
        </m:r>
        <m:r>
          <m:rPr/>
          <w:rPr>
            <w:rFonts w:ascii="Cambria Math" w:hAnsi="Cambria Math" w:eastAsiaTheme="minorEastAsia" w:cstheme="minorBidi"/>
            <w:color w:val="auto"/>
            <w:kern w:val="2"/>
            <w:szCs w:val="22"/>
          </w:rPr>
          <m:t>8</m:t>
        </m:r>
      </m:oMath>
      <w:r>
        <w:rPr>
          <w:rFonts w:hint="eastAsia" w:ascii="Times New Roman" w:hAnsi="Times New Roman" w:cs="Times New Roman"/>
          <w:color w:val="auto"/>
          <w:kern w:val="2"/>
          <w:szCs w:val="22"/>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w:t>
      </w:r>
      <w:r>
        <w:rPr>
          <w:rFonts w:ascii="Times New Roman" w:hAnsi="Times New Roman" w:cs="Times New Roman"/>
        </w:rPr>
        <w:t>{1,…,8}</w:t>
      </w:r>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1,…,3</m:t>
            </m:r>
            <m:ctrlPr>
              <w:rPr>
                <w:rFonts w:ascii="Cambria Math" w:hAnsi="Cambria Math" w:cs="Times New Roman"/>
              </w:rPr>
            </m:ctrlPr>
          </m:e>
        </m:d>
      </m:oMath>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r>
          <m:rPr>
            <m:sty m:val="p"/>
          </m:rPr>
          <w:rPr>
            <w:rFonts w:ascii="Cambria Math" w:hAnsi="Cambria Math" w:cs="Times New Roman"/>
          </w:rPr>
          <m:t>{1,…,5}</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1</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2</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3</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4</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5</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6</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7</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8</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w:p>
    <w:p w14:paraId="17C21709">
      <w:pPr>
        <w:pStyle w:val="19"/>
        <w:numPr>
          <w:ilvl w:val="1"/>
          <w:numId w:val="3"/>
        </w:numPr>
        <w:spacing w:before="93" w:after="93"/>
        <w:ind w:firstLineChars="0"/>
        <w:rPr>
          <w:b/>
        </w:rPr>
      </w:pPr>
      <w:r>
        <w:rPr>
          <w:rFonts w:hint="eastAsia"/>
          <w:b/>
        </w:rPr>
        <w:t>PW对构造与满片加工建立方法：</w:t>
      </w:r>
    </w:p>
    <w:p w14:paraId="2AB13AA2">
      <w:pPr>
        <w:numPr>
          <w:ilvl w:val="0"/>
          <w:numId w:val="0"/>
        </w:numPr>
        <w:spacing w:before="93" w:after="93"/>
        <w:ind w:left="420"/>
        <w:rPr>
          <w:b/>
        </w:rPr>
      </w:pPr>
      <w:r>
        <w:rPr>
          <w:rFonts w:hint="eastAsia"/>
          <w:b/>
        </w:rPr>
        <w:t>1</w:t>
      </w:r>
      <w:r>
        <w:rPr>
          <w:b/>
        </w:rPr>
        <w:t xml:space="preserve">.2.1 </w:t>
      </w:r>
      <w:r>
        <w:rPr>
          <w:rFonts w:hint="eastAsia"/>
          <w:b/>
        </w:rPr>
        <w:t>PW对构造：</w:t>
      </w:r>
    </w:p>
    <w:p w14:paraId="33233EBA">
      <w:pPr>
        <w:numPr>
          <w:ilvl w:val="0"/>
          <w:numId w:val="0"/>
        </w:numPr>
        <w:spacing w:before="93" w:after="93"/>
        <w:ind w:firstLine="420"/>
        <w:rPr>
          <w:rFonts w:ascii="Times New Roman" w:hAnsi="Times New Roman" w:cs="Times New Roman"/>
        </w:rPr>
      </w:pPr>
      <w:r>
        <w:rPr>
          <w:rFonts w:hint="eastAsia" w:ascii="Times New Roman" w:hAnsi="Times New Roman" w:cs="Times New Roman"/>
        </w:rPr>
        <w:t>除AL外，旋转腔及其余资源模块的最小单位为</w:t>
      </w:r>
      <w:r>
        <w:rPr>
          <w:rFonts w:ascii="Times New Roman" w:hAnsi="Times New Roman" w:cs="Times New Roman"/>
        </w:rPr>
        <w:t>2</w:t>
      </w:r>
      <w:r>
        <w:rPr>
          <w:rFonts w:hint="eastAsia" w:ascii="Times New Roman" w:hAnsi="Times New Roman" w:cs="Times New Roman"/>
        </w:rPr>
        <w:t>，因此，将两片共同放入加工模块的晶圆定义为一个PW对，一个PW对的晶圆组成可以是产品晶圆和PEC wafer的任意组合，即产品晶圆 +</w:t>
      </w:r>
      <w:r>
        <w:rPr>
          <w:rFonts w:ascii="Times New Roman" w:hAnsi="Times New Roman" w:cs="Times New Roman"/>
        </w:rPr>
        <w:t xml:space="preserve"> </w:t>
      </w:r>
      <w:r>
        <w:rPr>
          <w:rFonts w:hint="eastAsia" w:ascii="Times New Roman" w:hAnsi="Times New Roman" w:cs="Times New Roman"/>
        </w:rPr>
        <w:t>产品晶圆、产品晶圆 +</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wafer和PEC</w:t>
      </w:r>
      <w:r>
        <w:rPr>
          <w:rFonts w:ascii="Times New Roman" w:hAnsi="Times New Roman" w:cs="Times New Roman"/>
        </w:rPr>
        <w:t xml:space="preserve"> </w:t>
      </w:r>
      <w:r>
        <w:rPr>
          <w:rFonts w:hint="eastAsia" w:ascii="Times New Roman" w:hAnsi="Times New Roman" w:cs="Times New Roman"/>
        </w:rPr>
        <w:t>wafer</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wafer，PW对集合定义为</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。若PW对中含有PEC</w:t>
      </w:r>
      <w:r>
        <w:rPr>
          <w:rFonts w:ascii="Times New Roman" w:hAnsi="Times New Roman" w:cs="Times New Roman"/>
        </w:rPr>
        <w:t xml:space="preserve"> </w:t>
      </w:r>
      <w:r>
        <w:rPr>
          <w:rFonts w:hint="eastAsia" w:ascii="Times New Roman" w:hAnsi="Times New Roman" w:cs="Times New Roman"/>
        </w:rPr>
        <w:t>wafer，则机械手先从PEC</w:t>
      </w:r>
      <w:r>
        <w:rPr>
          <w:rFonts w:ascii="Times New Roman" w:hAnsi="Times New Roman" w:cs="Times New Roman"/>
        </w:rPr>
        <w:t xml:space="preserve"> </w:t>
      </w:r>
      <w:r>
        <w:rPr>
          <w:rFonts w:hint="eastAsia" w:ascii="Times New Roman" w:hAnsi="Times New Roman" w:cs="Times New Roman"/>
        </w:rPr>
        <w:t>storage中取出对应数量的PEC</w:t>
      </w:r>
      <w:r>
        <w:rPr>
          <w:rFonts w:ascii="Times New Roman" w:hAnsi="Times New Roman" w:cs="Times New Roman"/>
        </w:rPr>
        <w:t xml:space="preserve"> </w:t>
      </w:r>
      <w:r>
        <w:rPr>
          <w:rFonts w:hint="eastAsia" w:ascii="Times New Roman" w:hAnsi="Times New Roman" w:cs="Times New Roman"/>
        </w:rPr>
        <w:t>wafer，然后若含有产品晶圆，则继续从LL中取出产品晶圆，实现两种晶圆的合流，组成一个PW对，然后一同送到腔室中进行加工。</w:t>
      </w:r>
    </w:p>
    <w:p w14:paraId="03FFD022">
      <w:pPr>
        <w:spacing w:before="93" w:after="93"/>
        <w:rPr>
          <w:rFonts w:ascii="Times New Roman" w:hAnsi="Times New Roman" w:cs="Times New Roman"/>
        </w:rPr>
      </w:pPr>
      <w:r>
        <w:rPr>
          <w:rFonts w:hint="eastAsia" w:ascii="Times New Roman" w:hAnsi="Times New Roman" w:cs="Times New Roman"/>
          <w:lang w:val="en-US" w:eastAsia="zh-CN"/>
        </w:rPr>
        <w:t>令P表示PW对集合</w:t>
      </w:r>
      <w:r>
        <w:rPr>
          <w:rFonts w:hint="eastAsia"/>
          <w:lang w:val="en-US" w:eastAsia="zh-CN"/>
        </w:rPr>
        <w:t>，</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表示</w:t>
      </w:r>
      <w:r>
        <w:rPr>
          <w:rFonts w:hint="eastAsia" w:hAnsi="Cambria Math" w:cs="Times New Roman"/>
          <w:i w:val="0"/>
          <w:lang w:val="en-US" w:eastAsia="zh-CN"/>
        </w:rPr>
        <w:t>执行模式</w:t>
      </w:r>
      <w:r>
        <w:rPr>
          <w:rFonts w:hint="eastAsia" w:hAnsi="Cambria Math" w:cs="Times New Roman"/>
          <w:i/>
          <w:iCs/>
          <w:lang w:val="en-US" w:eastAsia="zh-CN"/>
        </w:rPr>
        <w:t>g</w:t>
      </w:r>
      <w:r>
        <w:rPr>
          <w:rFonts w:hint="eastAsia" w:hAnsi="Cambria Math" w:cs="Times New Roman"/>
          <w:i w:val="0"/>
          <w:lang w:val="en-US" w:eastAsia="zh-CN"/>
        </w:rPr>
        <w:t>的</w:t>
      </w:r>
      <w:r>
        <w:rPr>
          <w:rFonts w:hint="eastAsia" w:ascii="Times New Roman" w:hAnsi="Times New Roman" w:cs="Times New Roman"/>
          <w:color w:val="auto"/>
          <w:kern w:val="2"/>
          <w:szCs w:val="22"/>
          <w:lang w:val="en-US" w:eastAsia="zh-CN"/>
        </w:rPr>
        <w:t>PW对</w:t>
      </w:r>
      <w:r>
        <w:rPr>
          <w:rFonts w:hint="eastAsia" w:hAnsi="Cambria Math" w:cs="Times New Roman"/>
          <w:i w:val="0"/>
          <w:lang w:val="en-US" w:eastAsia="zh-CN"/>
        </w:rPr>
        <w:t>序列，</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与</w:t>
      </w:r>
      <w:r>
        <w:rPr>
          <w:rFonts w:hint="eastAsia" w:ascii="Times New Roman" w:hAnsi="Times New Roman" w:cs="Times New Roman"/>
          <w:color w:val="auto"/>
          <w:kern w:val="2"/>
          <w:szCs w:val="22"/>
          <w:lang w:val="en-US" w:eastAsia="zh-CN"/>
        </w:rPr>
        <w:t>P</w:t>
      </w:r>
      <w:r>
        <w:rPr>
          <w:rFonts w:hint="eastAsia" w:hAnsi="Cambria Math" w:cs="Times New Roman"/>
          <w:i w:val="0"/>
          <w:iCs/>
          <w:lang w:val="en-US" w:eastAsia="zh-CN"/>
        </w:rPr>
        <w:t>元素数量相同</w:t>
      </w:r>
      <w:r>
        <w:rPr>
          <w:rFonts w:hint="eastAsia" w:hAnsi="Cambria Math" w:cs="Times New Roman"/>
          <w:i w:val="0"/>
          <w:lang w:val="en-US" w:eastAsia="zh-CN"/>
        </w:rPr>
        <w:t>。</w:t>
      </w:r>
      <m:oMath>
        <m:sSup>
          <m:sSupPr>
            <m:ctrlPr>
              <w:rPr>
                <w:rFonts w:ascii="Cambria Math" w:hAnsi="Cambria Math" w:cs="Times New Roman"/>
                <w:i/>
                <w:iCs/>
              </w:rPr>
            </m:ctrlPr>
          </m:sSupPr>
          <m:e>
            <m:r>
              <m:rPr/>
              <w:rPr>
                <w:rFonts w:hint="eastAsia" w:ascii="Cambria Math" w:hAnsi="Cambria Math" w:cs="Times New Roman"/>
              </w:rPr>
              <m:t>W</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lang w:val="en-US" w:eastAsia="zh-CN"/>
        </w:rPr>
        <w:t>集合的元素共有</w:t>
      </w:r>
      <m:oMath>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g</m:t>
            </m:r>
            <m:ctrlPr>
              <w:rPr>
                <w:rFonts w:ascii="Cambria Math" w:hAnsi="Cambria Math" w:cs="Times New Roman"/>
                <w:i/>
              </w:rPr>
            </m:ctrlPr>
          </m:sub>
        </m:sSub>
      </m:oMath>
      <w:r>
        <w:rPr>
          <w:rFonts w:hint="eastAsia" w:hAnsi="Cambria Math" w:cs="Times New Roman"/>
          <w:i w:val="0"/>
          <w:lang w:val="en-US" w:eastAsia="zh-CN"/>
        </w:rPr>
        <w:t>个，每个腔室执行</w:t>
      </w:r>
      <w:r>
        <w:rPr>
          <w:rFonts w:hint="eastAsia" w:ascii="Times New Roman" w:hAnsi="Times New Roman" w:cs="Times New Roman"/>
          <w:lang w:val="en-US" w:eastAsia="zh-CN"/>
        </w:rPr>
        <w:t>4x1最多需要补一组纯PEC wafer的PW对，2x2最多需要补两组纯PEC wafer的PW对，因此，</w:t>
      </w:r>
      <w:r>
        <w:rPr>
          <w:rFonts w:hint="eastAsia" w:hAnsi="Cambria Math" w:cs="Times New Roman"/>
          <w:i w:val="0"/>
          <w:lang w:val="en-US" w:eastAsia="zh-CN"/>
        </w:rPr>
        <w:t>需要加工的</w:t>
      </w:r>
      <w:r>
        <w:rPr>
          <w:rFonts w:hint="eastAsia" w:ascii="Times New Roman" w:hAnsi="Times New Roman" w:cs="Times New Roman"/>
          <w:lang w:val="en-US" w:eastAsia="zh-CN"/>
        </w:rPr>
        <w:t>PW对</w:t>
      </w:r>
      <w:r>
        <w:rPr>
          <w:rFonts w:hint="eastAsia" w:hAnsi="Cambria Math" w:cs="Times New Roman"/>
          <w:i w:val="0"/>
          <w:lang w:val="en-US" w:eastAsia="zh-CN"/>
        </w:rPr>
        <w:t>最多有</w:t>
      </w:r>
      <m:oMath>
        <m:r>
          <m:rPr/>
          <w:rPr>
            <w:rFonts w:hint="default" w:ascii="Cambria Math" w:hAnsi="Cambria Math" w:cs="Times New Roman"/>
            <w:lang w:val="en-US" w:eastAsia="zh-CN"/>
          </w:rPr>
          <m:t>r</m:t>
        </m:r>
        <m:r>
          <m:rPr>
            <m:sty m:val="p"/>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f</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m</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+6</m:t>
        </m:r>
      </m:oMath>
      <w:r>
        <w:rPr>
          <w:rFonts w:hint="eastAsia" w:hAnsi="Cambria Math" w:cs="Times New Roman"/>
          <w:i w:val="0"/>
          <w:lang w:val="en-US" w:eastAsia="zh-CN"/>
        </w:rPr>
        <w:t>个。</w:t>
      </w:r>
      <w:r>
        <w:rPr>
          <w:rFonts w:hint="eastAsia" w:ascii="Times New Roman" w:hAnsi="Times New Roman" w:cs="Times New Roman"/>
        </w:rPr>
        <w:t>定义</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产品晶圆</w:t>
      </w:r>
      <w:r>
        <w:rPr>
          <w:rFonts w:hint="eastAsia" w:ascii="Times New Roman" w:hAnsi="Times New Roman" w:cs="Times New Roman"/>
          <w:i/>
        </w:rPr>
        <w:t>w</w:t>
      </w: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P</w:t>
      </w:r>
      <w:r>
        <w:rPr>
          <w:rFonts w:ascii="Times New Roman" w:hAnsi="Times New Roman" w:cs="Times New Roman"/>
        </w:rPr>
        <w:t xml:space="preserve">EC wafer </w:t>
      </w:r>
      <w:r>
        <w:rPr>
          <w:rFonts w:ascii="Times New Roman" w:hAnsi="Times New Roman" w:cs="Times New Roman"/>
          <w:i/>
        </w:rPr>
        <w:t>k</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w:r>
        <w:rPr>
          <w:rFonts w:hint="eastAsia" w:ascii="Times New Roman" w:hAnsi="Times New Roman" w:cs="Times New Roman"/>
          <w:color w:val="auto"/>
          <w:kern w:val="2"/>
          <w:szCs w:val="22"/>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r>
        <w:rPr>
          <w:rFonts w:hint="eastAsia" w:ascii="Times New Roman" w:hAnsi="Times New Roman" w:cs="Times New Roman"/>
        </w:rPr>
        <w:t>，其满足：</w:t>
      </w:r>
    </w:p>
    <w:p w14:paraId="79CB8A77">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(1)</w:t>
      </w:r>
    </w:p>
    <w:p w14:paraId="118A9E32">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(2)</w:t>
      </w:r>
    </w:p>
    <w:p w14:paraId="5480A1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k</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K</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=2−</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(3)</w:t>
      </w:r>
    </w:p>
    <w:p w14:paraId="215D1A1A">
      <w:pPr>
        <w:spacing w:before="93" w:after="93"/>
        <w:ind w:left="0" w:leftChars="0" w:firstLine="0" w:firstLineChars="0"/>
        <w:jc w:val="center"/>
        <w:rPr>
          <w:color w:val="auto"/>
          <w:kern w:val="2"/>
          <w:szCs w:val="22"/>
        </w:rPr>
      </w:pP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F</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m:t>
        </m:r>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ascii="Cambria Math" w:hAnsi="Cambria Math" w:eastAsia="等线" w:cs="Times New Roman"/>
                <w:color w:val="auto"/>
                <w:kern w:val="2"/>
                <w:szCs w:val="22"/>
              </w:rPr>
              <m:t>M</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(4)</w:t>
      </w:r>
    </w:p>
    <w:p w14:paraId="2E16EC98">
      <w:pPr>
        <w:spacing w:before="93" w:after="93"/>
        <w:ind w:left="0" w:leftChars="0" w:firstLine="0" w:firstLineChars="0"/>
        <w:jc w:val="center"/>
        <w:rPr>
          <w:color w:val="auto"/>
          <w:kern w:val="2"/>
          <w:szCs w:val="22"/>
        </w:rPr>
      </w:pP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r>
          <m:rPr>
            <m:sty m:val="p"/>
          </m:rPr>
          <w:rPr>
            <w:rFonts w:ascii="Cambria Math" w:hAnsi="Cambria Math" w:cs="Times New Roman"/>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m:t>
        </m:r>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ascii="Times New Roman" w:hAnsi="Times New Roman" w:cs="Times New Roman"/>
          <w:color w:val="auto"/>
          <w:kern w:val="2"/>
          <w:szCs w:val="22"/>
        </w:rPr>
        <w:t>(5)</w:t>
      </w:r>
    </w:p>
    <w:p w14:paraId="6FD3753C">
      <w:pPr>
        <w:spacing w:before="93" w:after="93"/>
      </w:pPr>
      <w:r>
        <w:rPr>
          <w:rFonts w:hint="eastAsia"/>
        </w:rPr>
        <w:t>其中式</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表示每一个产品晶圆必须分配到一个PW对里，</w:t>
      </w:r>
      <w:r>
        <w:rPr>
          <w:rFonts w:hint="eastAsia"/>
        </w:rPr>
        <w:t>式</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表示每一个PW对中包含的产品晶圆总数为</w:t>
      </w:r>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w:r>
        <w:rPr>
          <w:rFonts w:hint="eastAsia" w:ascii="Times New Roman" w:hAnsi="Times New Roman" w:cs="Times New Roman"/>
        </w:rPr>
        <w:t>，</w:t>
      </w:r>
      <w:r>
        <w:rPr>
          <w:rFonts w:hint="eastAsia"/>
        </w:rPr>
        <w:t>式</w:t>
      </w:r>
      <w:r>
        <w:rPr>
          <w:rFonts w:ascii="Times New Roman" w:hAnsi="Times New Roman" w:cs="Times New Roman"/>
          <w:color w:val="auto"/>
          <w:kern w:val="2"/>
          <w:szCs w:val="22"/>
        </w:rPr>
        <w:t>(3)</w:t>
      </w:r>
      <w:r>
        <w:rPr>
          <w:rFonts w:hint="eastAsia" w:ascii="Times New Roman" w:hAnsi="Times New Roman" w:cs="Times New Roman"/>
          <w:color w:val="auto"/>
          <w:kern w:val="2"/>
          <w:szCs w:val="22"/>
        </w:rPr>
        <w:t>表示每一个PW对里必须包含两个晶圆，产品晶圆不足时用PEC</w:t>
      </w:r>
      <w:r>
        <w:rPr>
          <w:rFonts w:ascii="Times New Roman" w:hAnsi="Times New Roman" w:cs="Times New Roman"/>
          <w:color w:val="auto"/>
          <w:kern w:val="2"/>
          <w:szCs w:val="22"/>
        </w:rPr>
        <w:t xml:space="preserve"> </w:t>
      </w:r>
      <w:r>
        <w:rPr>
          <w:rFonts w:hint="eastAsia" w:ascii="Times New Roman" w:hAnsi="Times New Roman" w:cs="Times New Roman"/>
          <w:color w:val="auto"/>
          <w:kern w:val="2"/>
          <w:szCs w:val="22"/>
        </w:rPr>
        <w:t>wafer补充，</w:t>
      </w:r>
      <w:r>
        <w:rPr>
          <w:rFonts w:hint="eastAsia"/>
        </w:rPr>
        <w:t>式</w:t>
      </w:r>
      <w:r>
        <w:rPr>
          <w:rFonts w:ascii="Times New Roman" w:hAnsi="Times New Roman" w:cs="Times New Roman"/>
          <w:color w:val="auto"/>
          <w:kern w:val="2"/>
          <w:szCs w:val="22"/>
        </w:rPr>
        <w:t>(4)</w:t>
      </w:r>
      <w:r>
        <w:rPr>
          <w:rFonts w:hint="eastAsia" w:ascii="Times New Roman" w:hAnsi="Times New Roman" w:cs="Times New Roman"/>
          <w:color w:val="auto"/>
          <w:kern w:val="2"/>
          <w:szCs w:val="22"/>
        </w:rPr>
        <w:t>表示每一个PW对必须执行一种工艺模式，4x</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或者2x</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w:t>
      </w:r>
      <w:r>
        <w:rPr>
          <w:rFonts w:hint="eastAsia"/>
        </w:rPr>
        <w:t>式</w:t>
      </w:r>
      <w:r>
        <w:rPr>
          <w:rFonts w:ascii="Times New Roman" w:hAnsi="Times New Roman" w:cs="Times New Roman"/>
          <w:color w:val="auto"/>
          <w:kern w:val="2"/>
          <w:szCs w:val="22"/>
        </w:rPr>
        <w:t>(5)</w:t>
      </w:r>
      <w:r>
        <w:rPr>
          <w:rFonts w:hint="eastAsia" w:ascii="Times New Roman" w:hAnsi="Times New Roman" w:cs="Times New Roman"/>
          <w:color w:val="auto"/>
          <w:kern w:val="2"/>
          <w:szCs w:val="22"/>
        </w:rPr>
        <w:t>表示若PW对中的产品晶圆不执行工艺模式</w:t>
      </w:r>
      <w:r>
        <w:rPr>
          <w:rFonts w:hint="eastAsia" w:ascii="Times New Roman" w:hAnsi="Times New Roman" w:cs="Times New Roman"/>
          <w:i/>
          <w:color w:val="auto"/>
          <w:kern w:val="2"/>
          <w:szCs w:val="22"/>
        </w:rPr>
        <w:t>g</w:t>
      </w:r>
      <w:r>
        <w:rPr>
          <w:rFonts w:hint="eastAsia" w:ascii="Times New Roman" w:hAnsi="Times New Roman" w:cs="Times New Roman"/>
          <w:color w:val="auto"/>
          <w:kern w:val="2"/>
          <w:szCs w:val="22"/>
        </w:rPr>
        <w:t>，则PW对也不能执行工艺模式</w:t>
      </w:r>
      <w:r>
        <w:rPr>
          <w:rFonts w:hint="eastAsia" w:ascii="Times New Roman" w:hAnsi="Times New Roman" w:cs="Times New Roman"/>
          <w:i/>
          <w:color w:val="auto"/>
          <w:kern w:val="2"/>
          <w:szCs w:val="22"/>
        </w:rPr>
        <w:t>g</w:t>
      </w:r>
      <w:r>
        <w:t>。</w:t>
      </w:r>
      <w:r>
        <w:rPr>
          <w:rFonts w:hint="eastAsia" w:ascii="Times New Roman" w:hAnsi="Times New Roman" w:cs="Times New Roman"/>
        </w:rPr>
        <w:t>根据上述公式，即可确定每个晶圆与每个PW对的对应关系，以及PW对执行的工艺模式。</w:t>
      </w:r>
    </w:p>
    <w:p w14:paraId="58CC083E">
      <w:pPr>
        <w:spacing w:before="93" w:after="93"/>
        <w:rPr>
          <w:rFonts w:ascii="Times New Roman" w:hAnsi="Times New Roman" w:cs="Times New Roman"/>
        </w:rPr>
      </w:pPr>
      <w:r>
        <w:rPr>
          <w:rFonts w:hint="eastAsia" w:ascii="Times New Roman" w:hAnsi="Times New Roman" w:cs="Times New Roman"/>
        </w:rPr>
        <w:t>对于两个并行腔室，定义</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w:r>
        <w:rPr>
          <w:rFonts w:hint="eastAsia" w:ascii="Times New Roman" w:hAnsi="Times New Roman" w:cs="Times New Roman"/>
        </w:rPr>
        <w:t>表示PW对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m:oMath>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oMath>
      <w:r>
        <w:rPr>
          <w:rFonts w:hint="eastAsia" w:ascii="Times New Roman" w:hAnsi="Times New Roman" w:cs="Times New Roman"/>
          <w:lang w:eastAsia="zh-CN"/>
        </w:rPr>
        <w:t>，</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m:oMath>
        <m:sSub>
          <m:sSubPr>
            <m:ctrlPr>
              <w:rPr>
                <w:rFonts w:hint="eastAsia" w:ascii="Cambria Math" w:hAnsi="Cambria Math" w:cs="Times New Roman"/>
                <w:color w:val="auto"/>
                <w:kern w:val="2"/>
                <w:szCs w:val="22"/>
              </w:rPr>
            </m:ctrlPr>
          </m:sSubPr>
          <m:e>
            <m:r>
              <m:rPr>
                <m:sty m:val="p"/>
              </m:rPr>
              <w:rPr>
                <w:rFonts w:hint="default" w:ascii="Cambria Math" w:hAnsi="Cambria Math" w:cs="Times New Roman"/>
                <w:color w:val="auto"/>
                <w:kern w:val="2"/>
                <w:szCs w:val="22"/>
                <w:lang w:val="en-US" w:eastAsia="zh-CN"/>
              </w:rPr>
              <m:t>S2</m:t>
            </m:r>
            <m:ctrlPr>
              <w:rPr>
                <w:rFonts w:hint="eastAsia" w:ascii="Cambria Math" w:hAnsi="Cambria Math" w:cs="Times New Roman"/>
                <w:color w:val="auto"/>
                <w:kern w:val="2"/>
                <w:szCs w:val="22"/>
              </w:rPr>
            </m:ctrlPr>
          </m:e>
          <m:sub>
            <m:r>
              <m:rPr>
                <m:sty m:val="p"/>
              </m:rPr>
              <w:rPr>
                <w:rFonts w:hint="default" w:ascii="Cambria Math" w:hAnsi="Cambria Math" w:cs="Times New Roman"/>
                <w:color w:val="auto"/>
                <w:kern w:val="2"/>
                <w:szCs w:val="22"/>
                <w:lang w:val="en-US" w:eastAsia="zh-CN"/>
              </w:rPr>
              <m:t>pr</m:t>
            </m:r>
            <m:ctrlPr>
              <w:rPr>
                <w:rFonts w:hint="eastAsia" w:ascii="Cambria Math" w:hAnsi="Cambria Math" w:cs="Times New Roman"/>
                <w:color w:val="auto"/>
                <w:kern w:val="2"/>
                <w:szCs w:val="22"/>
              </w:rPr>
            </m:ctrlPr>
          </m:sub>
        </m:sSub>
      </m:oMath>
      <w:r>
        <w:rPr>
          <w:rFonts w:hint="eastAsia" w:ascii="Times New Roman" w:hAnsi="Times New Roman" w:cs="Times New Roman"/>
          <w:color w:val="auto"/>
          <w:kern w:val="2"/>
          <w:szCs w:val="22"/>
          <w:lang w:val="en-US" w:eastAsia="zh-CN"/>
        </w:rPr>
        <w:t>表示</w:t>
      </w:r>
      <w:r>
        <w:rPr>
          <w:rFonts w:hint="eastAsia" w:ascii="Times New Roman" w:hAnsi="Times New Roman" w:cs="Times New Roman"/>
          <w:color w:val="auto"/>
          <w:kern w:val="2"/>
          <w:szCs w:val="22"/>
        </w:rPr>
        <w:t>PW对p是否分配到</w:t>
      </w:r>
      <w:r>
        <w:rPr>
          <w:rFonts w:hint="eastAsia" w:ascii="Times New Roman" w:hAnsi="Times New Roman" w:cs="Times New Roman"/>
          <w:color w:val="auto"/>
          <w:kern w:val="2"/>
          <w:szCs w:val="22"/>
          <w:lang w:val="en-US" w:eastAsia="zh-CN"/>
        </w:rPr>
        <w:t>执行2x2的PW对序列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r>
        <w:rPr>
          <w:rFonts w:hint="eastAsia" w:ascii="Times New Roman" w:hAnsi="Times New Roman" w:cs="Times New Roman"/>
          <w:lang w:eastAsia="zh-CN"/>
        </w:rPr>
        <w:t>。</w:t>
      </w:r>
      <w:r>
        <w:rPr>
          <w:rFonts w:hint="eastAsia" w:ascii="Times New Roman" w:hAnsi="Times New Roman" w:cs="Times New Roman"/>
        </w:rPr>
        <w:t>根据贪心策略，每个腔室中最多进行一组连续的2x</w:t>
      </w:r>
      <w:r>
        <w:rPr>
          <w:rFonts w:ascii="Times New Roman" w:hAnsi="Times New Roman" w:cs="Times New Roman"/>
        </w:rPr>
        <w:t>2</w:t>
      </w:r>
      <w:r>
        <w:rPr>
          <w:rFonts w:hint="eastAsia" w:ascii="Times New Roman" w:hAnsi="Times New Roman" w:cs="Times New Roman"/>
        </w:rPr>
        <w:t>链式加工和一组连续的4x</w:t>
      </w:r>
      <w:r>
        <w:rPr>
          <w:rFonts w:ascii="Times New Roman" w:hAnsi="Times New Roman" w:cs="Times New Roman"/>
        </w:rPr>
        <w:t>1</w:t>
      </w:r>
      <w:r>
        <w:rPr>
          <w:rFonts w:hint="eastAsia" w:ascii="Times New Roman" w:hAnsi="Times New Roman" w:cs="Times New Roman"/>
        </w:rPr>
        <w:t>串行加工，4x</w:t>
      </w:r>
      <w:r>
        <w:rPr>
          <w:rFonts w:ascii="Times New Roman" w:hAnsi="Times New Roman" w:cs="Times New Roman"/>
        </w:rPr>
        <w:t>1</w:t>
      </w:r>
      <w:r>
        <w:rPr>
          <w:rFonts w:hint="eastAsia" w:ascii="Times New Roman" w:hAnsi="Times New Roman" w:cs="Times New Roman"/>
        </w:rPr>
        <w:t>在2x</w:t>
      </w:r>
      <w:r>
        <w:rPr>
          <w:rFonts w:ascii="Times New Roman" w:hAnsi="Times New Roman" w:cs="Times New Roman"/>
        </w:rPr>
        <w:t>2</w:t>
      </w:r>
      <w:r>
        <w:rPr>
          <w:rFonts w:hint="eastAsia" w:ascii="Times New Roman" w:hAnsi="Times New Roman" w:cs="Times New Roman"/>
        </w:rPr>
        <w:t>之前完成。</w:t>
      </w:r>
    </w:p>
    <w:p w14:paraId="28120293">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m</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M</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p>
    <w:p w14:paraId="651C6E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r>
              <m:rPr/>
              <w:rPr>
                <w:rFonts w:hint="default" w:ascii="Cambria Math" w:hAnsi="Cambria Math" w:eastAsia="等线" w:cs="Times New Roman"/>
                <w:color w:val="auto"/>
                <w:kern w:val="2"/>
                <w:szCs w:val="22"/>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eastAsia="等线" w:cs="Times New Roman"/>
                <w:color w:val="auto"/>
                <w:kern w:val="2"/>
                <w:szCs w:val="22"/>
                <w:lang w:val="en-US" w:eastAsia="zh-CN"/>
              </w:rPr>
              <m:t>)</m:t>
            </m:r>
            <m:ctrlPr>
              <w:rPr>
                <w:rFonts w:ascii="Cambria Math" w:hAnsi="Cambria Math" w:eastAsia="等线" w:cs="Times New Roman"/>
                <w:i/>
                <w:color w:val="auto"/>
                <w:kern w:val="2"/>
                <w:szCs w:val="22"/>
              </w:rPr>
            </m:ctrlPr>
          </m:e>
        </m:nary>
        <m:r>
          <m:rPr/>
          <w:rPr>
            <w:rFonts w:hint="default" w:ascii="Cambria Math" w:hAnsi="Cambria Math" w:cs="Times New Roman"/>
            <w:lang w:val="en-US" w:eastAsia="zh-CN"/>
          </w:rPr>
          <m:t>=1</m:t>
        </m:r>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p>
    <w:p w14:paraId="4442B09B">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r>
          <m:rPr/>
          <w:rPr>
            <w:rFonts w:ascii="Cambria Math" w:hAnsi="Cambria Math" w:eastAsia="等线" w:cs="Times New Roman"/>
            <w:color w:val="auto"/>
            <w:kern w:val="2"/>
            <w:szCs w:val="22"/>
          </w:rPr>
          <m:t>1,∀</m:t>
        </m:r>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p>
    <w:p w14:paraId="55A5273A">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p(r+1)</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p>
    <w:p w14:paraId="14C60408">
      <w:pPr>
        <w:spacing w:before="93" w:after="93"/>
        <w:rPr>
          <w:rFonts w:hint="default" w:ascii="Times New Roman" w:hAnsi="Times New Roman" w:eastAsia="宋体" w:cs="Times New Roman"/>
          <w:color w:val="auto"/>
          <w:kern w:val="2"/>
          <w:szCs w:val="22"/>
          <w:lang w:val="en-US" w:eastAsia="zh-CN"/>
        </w:rPr>
      </w:pP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表示每一个PW对必须在一个腔室中完成工艺</w:t>
      </w:r>
      <w:r>
        <w:rPr>
          <w:rFonts w:hint="eastAsia" w:ascii="Times New Roman" w:hAnsi="Times New Roman" w:cs="Times New Roman"/>
          <w:color w:val="auto"/>
          <w:kern w:val="2"/>
          <w:szCs w:val="22"/>
          <w:lang w:eastAsia="zh-CN"/>
        </w:rPr>
        <w:t>，</w:t>
      </w:r>
      <w:r>
        <w:rPr>
          <w:rFonts w:hint="eastAsia" w:ascii="Times New Roman" w:hAnsi="Times New Roman" w:cs="Times New Roman"/>
          <w:color w:val="auto"/>
          <w:kern w:val="2"/>
          <w:szCs w:val="22"/>
          <w:lang w:val="en-US" w:eastAsia="zh-CN"/>
        </w:rPr>
        <w:t>表达了腔室资源分配，</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w:t>
      </w:r>
      <w:r>
        <w:rPr>
          <w:rFonts w:hint="eastAsia" w:ascii="Times New Roman" w:hAnsi="Times New Roman" w:cs="Times New Roman"/>
          <w:color w:val="auto"/>
          <w:kern w:val="2"/>
          <w:szCs w:val="22"/>
          <w:lang w:val="en-US" w:eastAsia="zh-CN"/>
        </w:rPr>
        <w:t>必须在4x1或2x2的序列中的一个，</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执行两种模式序列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的最多只有一个PW对，</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序列前面是连续的，上述公式表达了</w:t>
      </w:r>
      <w:r>
        <w:rPr>
          <w:rFonts w:hint="eastAsia" w:ascii="Times New Roman" w:hAnsi="Times New Roman" w:cs="Times New Roman"/>
          <w:color w:val="auto"/>
          <w:kern w:val="2"/>
          <w:szCs w:val="22"/>
        </w:rPr>
        <w:t>每个PW对</w:t>
      </w:r>
      <w:r>
        <w:rPr>
          <w:rFonts w:hint="eastAsia" w:ascii="Times New Roman" w:hAnsi="Times New Roman" w:cs="Times New Roman"/>
          <w:color w:val="auto"/>
          <w:kern w:val="2"/>
          <w:szCs w:val="22"/>
          <w:lang w:val="en-US" w:eastAsia="zh-CN"/>
        </w:rPr>
        <w:t>都分配了一个加工位置</w:t>
      </w:r>
      <w:r>
        <w:rPr>
          <w:rFonts w:hint="eastAsia"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若</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q</m:t>
            </m:r>
            <m:r>
              <m:rPr/>
              <w:rPr>
                <w:rFonts w:ascii="Cambria Math" w:hAnsi="Cambria Math" w:cs="Times New Roman"/>
              </w:rPr>
              <m:t>m</m:t>
            </m:r>
            <m:ctrlPr>
              <w:rPr>
                <w:rFonts w:ascii="Cambria Math" w:hAnsi="Cambria Math" w:cs="Times New Roman"/>
                <w:i/>
              </w:rPr>
            </m:ctrlPr>
          </m:sub>
        </m:sSub>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color w:val="auto"/>
          <w:kern w:val="2"/>
          <w:szCs w:val="22"/>
          <w:lang w:val="en-US" w:eastAsia="zh-CN"/>
        </w:rPr>
        <w:t>在同一个腔室</w:t>
      </w:r>
      <w:r>
        <w:rPr>
          <w:rFonts w:hint="eastAsia" w:hAnsi="Cambria Math" w:cs="Times New Roman"/>
          <w:i w:val="0"/>
          <w:lang w:val="en-US" w:eastAsia="zh-CN"/>
        </w:rPr>
        <w:t>；若</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qr+1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i w:val="0"/>
          <w:iCs w:val="0"/>
          <w:color w:val="auto"/>
          <w:kern w:val="2"/>
          <w:szCs w:val="22"/>
          <w:lang w:val="en-US" w:eastAsia="zh-CN"/>
        </w:rPr>
        <w:t>是同一种加工模式的连续PW对序列。</w:t>
      </w:r>
    </w:p>
    <w:p w14:paraId="45F47E4A">
      <w:pPr>
        <w:spacing w:before="93" w:after="93"/>
        <w:jc w:val="left"/>
        <w:rPr>
          <w:rFonts w:hint="default" w:ascii="Times New Roman" w:hAnsi="Times New Roman" w:cs="Times New Roman"/>
          <w:lang w:val="en-US"/>
        </w:rPr>
      </w:pPr>
      <w:r>
        <w:rPr>
          <w:rFonts w:hint="eastAsia" w:ascii="Times New Roman" w:hAnsi="Times New Roman" w:cs="Times New Roman"/>
        </w:rPr>
        <w:t>在实例一中，若前两片产品晶圆属于第一个PW对，</w:t>
      </w:r>
      <w:r>
        <w:rPr>
          <w:rFonts w:hint="eastAsia" w:ascii="Times New Roman" w:hAnsi="Times New Roman" w:cs="Times New Roman"/>
          <w:lang w:val="en-US" w:eastAsia="zh-CN"/>
        </w:rPr>
        <w:t>在CH 1的第1个槽位组加工</w:t>
      </w:r>
      <w:r>
        <w:rPr>
          <w:rFonts w:hint="eastAsia" w:ascii="Times New Roman" w:hAnsi="Times New Roman" w:cs="Times New Roman"/>
        </w:rPr>
        <w:t>第三片和第一个PEC</w:t>
      </w:r>
      <w:r>
        <w:rPr>
          <w:rFonts w:ascii="Times New Roman" w:hAnsi="Times New Roman" w:cs="Times New Roman"/>
        </w:rPr>
        <w:t xml:space="preserve"> </w:t>
      </w:r>
      <w:r>
        <w:rPr>
          <w:rFonts w:hint="eastAsia" w:ascii="Times New Roman" w:hAnsi="Times New Roman" w:cs="Times New Roman"/>
        </w:rPr>
        <w:t>wafer属于第二个PW对，</w:t>
      </w:r>
      <w:r>
        <w:rPr>
          <w:rFonts w:hint="eastAsia" w:ascii="Times New Roman" w:hAnsi="Times New Roman" w:cs="Times New Roman"/>
          <w:lang w:val="en-US" w:eastAsia="zh-CN"/>
        </w:rPr>
        <w:t>在CH1的第2个槽位组加工，其余在CH2加工，则共有7个PW对，</w:t>
      </w:r>
      <w:r>
        <w:rPr>
          <w:rFonts w:hint="eastAsia" w:ascii="Times New Roman" w:hAnsi="Times New Roman" w:cs="Times New Roman"/>
        </w:rPr>
        <w:t>第二个和第三个PEC</w:t>
      </w:r>
      <w:r>
        <w:rPr>
          <w:rFonts w:ascii="Times New Roman" w:hAnsi="Times New Roman" w:cs="Times New Roman"/>
        </w:rPr>
        <w:t xml:space="preserve"> </w:t>
      </w:r>
      <w:r>
        <w:rPr>
          <w:rFonts w:hint="eastAsia" w:ascii="Times New Roman" w:hAnsi="Times New Roman" w:cs="Times New Roman"/>
        </w:rPr>
        <w:t>wafer组成第三个PW对，也是链首PEC，则</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11</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21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2</m:t>
        </m:r>
      </m:oMath>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32</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12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23</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33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0</m:t>
        </m:r>
      </m:oMath>
      <w:r>
        <w:rPr>
          <w:rFonts w:hint="eastAsia" w:hAnsi="Cambria Math" w:cs="Times New Roman"/>
          <w:i w:val="0"/>
          <w:lang w:eastAsia="zh-CN"/>
        </w:rPr>
        <w:t>，</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11</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21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w:t>
      </w:r>
    </w:p>
    <w:p w14:paraId="033089E8">
      <w:pPr>
        <w:numPr>
          <w:ilvl w:val="0"/>
          <w:numId w:val="0"/>
        </w:numPr>
        <w:spacing w:before="93" w:after="93"/>
        <w:ind w:left="420"/>
        <w:rPr>
          <w:b/>
        </w:rPr>
      </w:pPr>
      <w:r>
        <w:rPr>
          <w:rFonts w:hint="eastAsia"/>
          <w:b/>
        </w:rPr>
        <w:t>1</w:t>
      </w:r>
      <w:r>
        <w:rPr>
          <w:b/>
        </w:rPr>
        <w:t>.2.2 4x1</w:t>
      </w:r>
      <w:r>
        <w:rPr>
          <w:rFonts w:hint="eastAsia"/>
          <w:b/>
        </w:rPr>
        <w:t>满片加工：</w:t>
      </w:r>
    </w:p>
    <w:p w14:paraId="095BCBCF">
      <w:pPr>
        <w:spacing w:before="93" w:after="93"/>
        <w:rPr>
          <w:rFonts w:hint="eastAsia" w:ascii="Times New Roman" w:hAnsi="Times New Roman" w:cs="Times New Roman"/>
        </w:rPr>
      </w:pPr>
      <w:r>
        <w:rPr>
          <w:rFonts w:hint="eastAsia" w:ascii="Times New Roman" w:hAnsi="Times New Roman" w:cs="Times New Roman"/>
          <w:lang w:val="en-US" w:eastAsia="zh-CN"/>
        </w:rPr>
        <w:t>在</w:t>
      </w:r>
      <w:r>
        <w:rPr>
          <w:rFonts w:ascii="Times New Roman" w:hAnsi="Times New Roman" w:cs="Times New Roman"/>
        </w:rPr>
        <w:t>4</w:t>
      </w:r>
      <w:r>
        <w:rPr>
          <w:rFonts w:hint="eastAsia" w:ascii="Times New Roman" w:hAnsi="Times New Roman" w:cs="Times New Roman"/>
        </w:rPr>
        <w:t>x</w:t>
      </w:r>
      <w:r>
        <w:rPr>
          <w:rFonts w:ascii="Times New Roman" w:hAnsi="Times New Roman" w:cs="Times New Roman"/>
        </w:rPr>
        <w:t>1</w:t>
      </w:r>
      <w:r>
        <w:rPr>
          <w:rFonts w:hint="eastAsia" w:ascii="Times New Roman" w:hAnsi="Times New Roman" w:cs="Times New Roman"/>
        </w:rPr>
        <w:t>模式下，旋转腔的四个槽位都被装满后即进行一次加工，加工完成后倒序取出，后放入的先取出</w:t>
      </w:r>
      <w:r>
        <w:rPr>
          <w:rFonts w:ascii="Times New Roman" w:hAnsi="Times New Roman" w:cs="Times New Roman"/>
        </w:rPr>
        <w:t>，每</w:t>
      </w:r>
      <w:r>
        <w:rPr>
          <w:rFonts w:hint="eastAsia" w:ascii="Times New Roman" w:hAnsi="Times New Roman" w:cs="Times New Roman"/>
          <w:lang w:val="en-US" w:eastAsia="zh-CN"/>
        </w:rPr>
        <w:t>两个PW对激活一次4x1加工</w:t>
      </w:r>
      <w:r>
        <w:rPr>
          <w:rFonts w:ascii="Times New Roman" w:hAnsi="Times New Roman" w:cs="Times New Roman"/>
        </w:rPr>
        <w:t>；若只有1个产品</w:t>
      </w:r>
      <w:r>
        <w:rPr>
          <w:rFonts w:hint="eastAsia" w:ascii="Times New Roman" w:hAnsi="Times New Roman" w:cs="Times New Roman"/>
        </w:rPr>
        <w:t>晶圆需要加工</w:t>
      </w:r>
      <w:r>
        <w:rPr>
          <w:rFonts w:ascii="Times New Roman" w:hAnsi="Times New Roman" w:cs="Times New Roman"/>
        </w:rPr>
        <w:t>，则另一个side-slot必须由纯PEC对补满。该表达同时保留了设备中的真实先后顺序：side-slot1先装后卸，side-slot2后装先卸。</w:t>
      </w:r>
      <w:r>
        <w:rPr>
          <w:rFonts w:hint="eastAsia" w:ascii="Times New Roman" w:hAnsi="Times New Roman" w:cs="Times New Roman"/>
        </w:rPr>
        <w:t>故</w:t>
      </w:r>
      <w:r>
        <w:rPr>
          <w:rFonts w:hint="eastAsia" w:ascii="Times New Roman" w:hAnsi="Times New Roman" w:cs="Times New Roman"/>
          <w:lang w:val="en-US" w:eastAsia="zh-CN"/>
        </w:rPr>
        <w:t>需要</w:t>
      </w:r>
      <w:r>
        <w:rPr>
          <w:rFonts w:hint="eastAsia" w:ascii="Times New Roman" w:hAnsi="Times New Roman" w:cs="Times New Roman"/>
        </w:rPr>
        <w:t>两个PW对共同</w:t>
      </w:r>
      <w:r>
        <w:rPr>
          <w:rFonts w:hint="eastAsia" w:ascii="Times New Roman" w:hAnsi="Times New Roman" w:cs="Times New Roman"/>
          <w:lang w:val="en-US" w:eastAsia="zh-CN"/>
        </w:rPr>
        <w:t>占满槽位，共同</w:t>
      </w:r>
      <w:r>
        <w:rPr>
          <w:rFonts w:hint="eastAsia" w:ascii="Times New Roman" w:hAnsi="Times New Roman" w:cs="Times New Roman"/>
        </w:rPr>
        <w:t>进行加工，如图2所示。</w:t>
      </w:r>
    </w:p>
    <w:p w14:paraId="1CEE101F">
      <w:pPr>
        <w:spacing w:before="93" w:after="93"/>
        <w:rPr>
          <w:rFonts w:ascii="Times New Roman" w:hAnsi="Times New Roman" w:cs="Times New Roman"/>
        </w:rPr>
      </w:pPr>
    </w:p>
    <w:p w14:paraId="12BFCAEB">
      <w:pPr>
        <w:spacing w:before="93" w:after="93"/>
        <w:jc w:val="center"/>
        <w:rPr>
          <w:rFonts w:ascii="Times New Roman" w:hAnsi="Times New Roman" w:cs="Times New Roman"/>
        </w:rPr>
      </w:pPr>
      <w:r>
        <w:object>
          <v:shape id="_x0000_i1026"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54A946EE">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图2：</w:t>
      </w:r>
      <w:r>
        <w:rPr>
          <w:b/>
        </w:rPr>
        <w:t>4x1</w:t>
      </w:r>
      <w:r>
        <w:rPr>
          <w:rFonts w:hint="eastAsia"/>
          <w:b/>
        </w:rPr>
        <w:t>串行满片加工</w:t>
      </w:r>
      <w:r>
        <w:rPr>
          <w:rFonts w:hint="eastAsia" w:ascii="Times New Roman" w:hAnsi="Times New Roman" w:cs="Times New Roman"/>
          <w:b/>
          <w:szCs w:val="21"/>
        </w:rPr>
        <w:t>流程</w:t>
      </w:r>
      <w:r>
        <w:rPr>
          <w:rFonts w:ascii="Times New Roman" w:hAnsi="Times New Roman" w:cs="Times New Roman"/>
          <w:b/>
          <w:szCs w:val="21"/>
        </w:rPr>
        <w:t>图</w:t>
      </w:r>
    </w:p>
    <w:p w14:paraId="10AD433C">
      <w:pPr>
        <w:pStyle w:val="6"/>
        <w:spacing w:before="30" w:after="30" w:line="300" w:lineRule="auto"/>
        <w:jc w:val="both"/>
        <w:rPr>
          <w:rFonts w:ascii="Times New Roman" w:hAnsi="Times New Roman"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定义</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m:t>
            </m:r>
            <m:r>
              <m:rPr/>
              <w:rPr>
                <w:rFonts w:ascii="Cambria Math" w:hAnsi="Cambria Math" w:eastAsia="宋体" w:cs="Times New Roman"/>
                <w:color w:val="000000"/>
                <w:kern w:val="0"/>
                <w:sz w:val="21"/>
                <w:szCs w:val="20"/>
                <w:lang w:val="en-US" w:eastAsia="zh-CN" w:bidi="ar-SA"/>
              </w:rPr>
              <m:t>,</m:t>
            </m:r>
            <m:r>
              <m:rPr/>
              <w:rPr>
                <w:rFonts w:hint="default" w:ascii="Cambria Math" w:hAnsi="Cambria Math" w:eastAsia="宋体" w:cs="Times New Roman"/>
                <w:color w:val="000000"/>
                <w:kern w:val="0"/>
                <w:sz w:val="21"/>
                <w:szCs w:val="20"/>
                <w:lang w:val="en-US" w:eastAsia="zh-CN" w:bidi="ar-SA"/>
              </w:rPr>
              <m:t>a</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pa</m:t>
            </m:r>
            <m:ctrlPr>
              <w:rPr>
                <w:rFonts w:ascii="Cambria Math" w:hAnsi="Cambria Math" w:eastAsia="宋体" w:cs="Times New Roman"/>
                <w:color w:val="000000"/>
                <w:kern w:val="0"/>
                <w:sz w:val="21"/>
                <w:szCs w:val="20"/>
                <w:lang w:val="en-US" w:eastAsia="zh-CN" w:bidi="ar-SA"/>
              </w:rPr>
            </m:ctrlPr>
          </m:sub>
        </m:sSub>
      </m:oMath>
      <w:r>
        <w:rPr>
          <w:rFonts w:hint="eastAsia" w:ascii="Times New Roman" w:hAnsi="Times New Roman" w:eastAsia="宋体" w:cs="Times New Roman"/>
          <w:color w:val="000000"/>
          <w:kern w:val="0"/>
          <w:sz w:val="21"/>
          <w:szCs w:val="20"/>
          <w:lang w:val="en-US" w:eastAsia="zh-CN" w:bidi="ar-SA"/>
        </w:rPr>
        <w:t>分别表示</w:t>
      </w:r>
      <w:r>
        <w:rPr>
          <w:rFonts w:hint="eastAsia" w:eastAsia="宋体" w:cs="Times New Roman"/>
          <w:color w:val="000000"/>
          <w:kern w:val="0"/>
          <w:sz w:val="21"/>
          <w:szCs w:val="20"/>
          <w:lang w:val="en-US" w:eastAsia="zh-CN" w:bidi="ar-SA"/>
        </w:rPr>
        <w:t>PW对</w:t>
      </w:r>
      <w:r>
        <w:rPr>
          <w:rFonts w:hint="eastAsia" w:eastAsia="宋体" w:cs="Times New Roman"/>
          <w:i/>
          <w:iCs/>
          <w:color w:val="000000"/>
          <w:kern w:val="0"/>
          <w:sz w:val="21"/>
          <w:szCs w:val="20"/>
          <w:lang w:val="en-US" w:eastAsia="zh-CN" w:bidi="ar-SA"/>
        </w:rPr>
        <w:t>p</w:t>
      </w:r>
      <w:r>
        <w:rPr>
          <w:rFonts w:hint="eastAsia" w:eastAsia="宋体" w:cs="Times New Roman"/>
          <w:i w:val="0"/>
          <w:iCs w:val="0"/>
          <w:color w:val="000000"/>
          <w:kern w:val="0"/>
          <w:sz w:val="21"/>
          <w:szCs w:val="20"/>
          <w:lang w:val="en-US" w:eastAsia="zh-CN" w:bidi="ar-SA"/>
        </w:rPr>
        <w:t>进入和离开</w:t>
      </w:r>
      <w:r>
        <w:rPr>
          <w:rFonts w:hint="eastAsia" w:eastAsia="宋体" w:cs="Times New Roman"/>
          <w:color w:val="000000"/>
          <w:kern w:val="0"/>
          <w:sz w:val="21"/>
          <w:szCs w:val="20"/>
          <w:lang w:val="en-US" w:eastAsia="zh-CN" w:bidi="ar-SA"/>
        </w:rPr>
        <w:t>模块</w:t>
      </w:r>
      <w:r>
        <w:rPr>
          <w:rFonts w:hint="eastAsia" w:eastAsia="宋体" w:cs="Times New Roman"/>
          <w:i/>
          <w:iCs/>
          <w:color w:val="000000"/>
          <w:kern w:val="0"/>
          <w:sz w:val="21"/>
          <w:szCs w:val="20"/>
          <w:lang w:val="en-US" w:eastAsia="zh-CN" w:bidi="ar-SA"/>
        </w:rPr>
        <w:t>a</w:t>
      </w:r>
      <w:r>
        <w:rPr>
          <w:rFonts w:hint="eastAsia" w:ascii="Times New Roman" w:hAnsi="Times New Roman" w:eastAsia="宋体" w:cs="Times New Roman"/>
          <w:color w:val="000000"/>
          <w:kern w:val="0"/>
          <w:sz w:val="21"/>
          <w:szCs w:val="20"/>
          <w:lang w:val="en-US" w:eastAsia="zh-CN" w:bidi="ar-SA"/>
        </w:rPr>
        <w:t>的</w:t>
      </w:r>
      <w:r>
        <w:rPr>
          <w:rFonts w:ascii="Times New Roman" w:hAnsi="Times New Roman" w:eastAsia="宋体" w:cs="Times New Roman"/>
          <w:color w:val="000000"/>
          <w:kern w:val="0"/>
          <w:sz w:val="21"/>
          <w:szCs w:val="20"/>
          <w:lang w:val="en-US" w:eastAsia="zh-CN" w:bidi="ar-SA"/>
        </w:rPr>
        <w:t>时间</w:t>
      </w:r>
      <w:r>
        <w:rPr>
          <w:rFonts w:hint="eastAsia" w:ascii="Times New Roman" w:hAnsi="Times New Roman" w:eastAsia="宋体" w:cs="Times New Roman"/>
          <w:color w:val="000000"/>
          <w:kern w:val="0"/>
          <w:sz w:val="21"/>
          <w:szCs w:val="20"/>
          <w:lang w:val="en-US" w:eastAsia="zh-CN" w:bidi="ar-SA"/>
        </w:rPr>
        <w:t>，</w:t>
      </w:r>
      <w:r>
        <w:rPr>
          <w:rFonts w:hint="eastAsia" w:eastAsia="宋体" w:cs="Times New Roman"/>
          <w:color w:val="000000"/>
          <w:kern w:val="0"/>
          <w:sz w:val="21"/>
          <w:szCs w:val="20"/>
          <w:lang w:val="en-US" w:eastAsia="zh-CN" w:bidi="ar-SA"/>
        </w:rPr>
        <w:t>其中</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表示加工结束回到LP，</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表示从LP取出开始加工的时间。</w:t>
      </w:r>
      <w:r>
        <w:rPr>
          <w:rFonts w:hint="eastAsia" w:ascii="Times New Roman" w:hAnsi="Times New Roman" w:eastAsia="宋体" w:cs="Times New Roman"/>
          <w:color w:val="000000"/>
          <w:kern w:val="0"/>
          <w:sz w:val="21"/>
          <w:szCs w:val="20"/>
          <w:lang w:val="en-US" w:eastAsia="zh-CN" w:bidi="ar-SA"/>
        </w:rPr>
        <w:t>在加工过程中，时间序列是占据主导地位的变量，</w:t>
      </w:r>
      <w:r>
        <w:rPr>
          <w:rFonts w:ascii="Times New Roman" w:hAnsi="Times New Roman" w:eastAsia="宋体" w:cs="Times New Roman"/>
          <w:color w:val="000000"/>
          <w:kern w:val="0"/>
          <w:sz w:val="21"/>
          <w:szCs w:val="20"/>
          <w:lang w:val="en-US" w:eastAsia="zh-CN" w:bidi="ar-SA"/>
        </w:rPr>
        <w:t>对每个4x1满片加工(m,b)，</w:t>
      </w:r>
      <w:r>
        <w:rPr>
          <w:rFonts w:hint="eastAsia" w:eastAsia="宋体" w:cs="Times New Roman"/>
          <w:color w:val="000000"/>
          <w:kern w:val="0"/>
          <w:sz w:val="21"/>
          <w:szCs w:val="20"/>
          <w:lang w:val="en-US" w:eastAsia="zh-CN" w:bidi="ar-SA"/>
        </w:rPr>
        <w:t>其时间关系满足下式</w:t>
      </w:r>
      <w:r>
        <w:rPr>
          <w:rFonts w:ascii="Times New Roman" w:hAnsi="Times New Roman" w:eastAsia="宋体" w:cs="Times New Roman"/>
          <w:color w:val="000000"/>
          <w:kern w:val="0"/>
          <w:sz w:val="21"/>
          <w:szCs w:val="20"/>
          <w:lang w:val="en-US" w:eastAsia="zh-CN" w:bidi="ar-SA"/>
        </w:rPr>
        <w:t>：</w:t>
      </w:r>
    </w:p>
    <w:p w14:paraId="03EE77EF">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11</w:t>
      </w:r>
      <w:r>
        <w:rPr>
          <w:rFonts w:cs="Times New Roman"/>
          <w:kern w:val="2"/>
          <w:sz w:val="21"/>
          <w:szCs w:val="21"/>
        </w:rPr>
        <w:t>)</w:t>
      </w:r>
    </w:p>
    <w:p w14:paraId="2ADC5D77">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12</w:t>
      </w:r>
      <w:r>
        <w:rPr>
          <w:rFonts w:cs="Times New Roman"/>
          <w:kern w:val="2"/>
          <w:sz w:val="21"/>
          <w:szCs w:val="21"/>
        </w:rPr>
        <w:t>)</w:t>
      </w:r>
    </w:p>
    <w:p w14:paraId="47501046">
      <w:pPr>
        <w:pStyle w:val="6"/>
        <w:spacing w:before="30" w:after="30" w:line="300" w:lineRule="auto"/>
        <w:ind w:left="0" w:leftChars="0" w:firstLine="0" w:firstLineChars="0"/>
        <w:jc w:val="center"/>
        <w:rPr>
          <w:rFonts w:hint="default" w:cs="Times New Roman"/>
          <w:kern w:val="2"/>
          <w:sz w:val="21"/>
          <w:szCs w:val="21"/>
          <w:lang w:val="en-US"/>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m:sty m:val="p"/>
              </m:rPr>
              <w:rPr>
                <w:rFonts w:ascii="Cambria Math" w:hAnsi="Cambria Math" w:eastAsiaTheme="minorEastAsia" w:cstheme="minorBidi"/>
                <w:color w:val="auto"/>
                <w:kern w:val="2"/>
                <w:sz w:val="21"/>
                <w:szCs w:val="21"/>
              </w:rPr>
              <m:t>4</m:t>
            </m:r>
            <m:r>
              <m:rPr/>
              <w:rPr>
                <w:rFonts w:ascii="Cambria Math" w:hAnsi="Cambria Math" w:eastAsiaTheme="minorEastAsia" w:cstheme="minorBidi"/>
                <w:color w:val="auto"/>
                <w:kern w:val="2"/>
                <w:sz w:val="21"/>
                <w:szCs w:val="21"/>
              </w:rPr>
              <m:t>x</m:t>
            </m:r>
            <m:r>
              <m:rPr>
                <m:sty m:val="p"/>
              </m:rPr>
              <w:rPr>
                <w:rFonts w:ascii="Cambria Math" w:hAnsi="Cambria Math" w:eastAsiaTheme="minorEastAsia" w:cstheme="minorBidi"/>
                <w:color w:val="auto"/>
                <w:kern w:val="2"/>
                <w:sz w:val="21"/>
                <w:szCs w:val="21"/>
              </w:rPr>
              <m:t>1</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hint="eastAsia" w:hAnsi="Cambria Math" w:eastAsia="宋体" w:cs="Times New Roman"/>
          <w:i w:val="0"/>
          <w:color w:val="000000"/>
          <w:kern w:val="0"/>
          <w:sz w:val="21"/>
          <w:szCs w:val="21"/>
          <w:lang w:val="en-US" w:eastAsia="zh-CN" w:bidi="ar-SA"/>
        </w:rPr>
        <w:t>(13)</w:t>
      </w:r>
    </w:p>
    <w:p w14:paraId="22B10EFD">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14</w:t>
      </w:r>
      <w:r>
        <w:rPr>
          <w:rFonts w:cs="Times New Roman"/>
          <w:kern w:val="2"/>
          <w:sz w:val="21"/>
          <w:szCs w:val="21"/>
        </w:rPr>
        <w:t>)</w:t>
      </w:r>
    </w:p>
    <w:p w14:paraId="5EB55099">
      <w:pPr>
        <w:pStyle w:val="32"/>
        <w:spacing w:before="30" w:after="30" w:line="300" w:lineRule="auto"/>
        <w:jc w:val="both"/>
        <w:rPr>
          <w:rFonts w:hint="eastAsia"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式(11)表示</w:t>
      </w:r>
      <w:r>
        <w:rPr>
          <w:rFonts w:hint="eastAsia" w:eastAsia="宋体" w:cs="Times New Roman"/>
          <w:color w:val="000000"/>
          <w:kern w:val="0"/>
          <w:sz w:val="21"/>
          <w:szCs w:val="20"/>
          <w:lang w:val="en-US" w:eastAsia="zh-CN" w:bidi="ar-SA"/>
        </w:rPr>
        <w:t>在同一个腔室进行4x1模式加工的序列两两分为一组，每一组序列中后面的PW对先被取出；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2</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每一组序列中前面的PW对先被放入，两个公式一起表达先进后出，后进先出的4x1工艺逻辑；</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3</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每一组序列中后面的PW对时间间隔大于工艺时间，结合前两个先进后出，可表达前面的PW对时间间隔也大于工艺时间；</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4</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连续两组序列之间时间不能重叠。</w:t>
      </w:r>
    </w:p>
    <w:p w14:paraId="13DC2567">
      <w:pPr>
        <w:pStyle w:val="6"/>
        <w:rPr>
          <w:rFonts w:hint="default"/>
          <w:lang w:val="en-US" w:eastAsia="zh-CN"/>
        </w:rPr>
      </w:pPr>
      <w:r>
        <w:rPr>
          <w:rFonts w:hint="eastAsia" w:eastAsia="宋体" w:cs="Times New Roman"/>
          <w:color w:val="000000"/>
          <w:kern w:val="0"/>
          <w:sz w:val="21"/>
          <w:szCs w:val="20"/>
          <w:lang w:val="en-US" w:eastAsia="zh-CN" w:bidi="ar-SA"/>
        </w:rPr>
        <w:t>在实例一中，若第一个PW对在20被放入CH2，自转时间为1，加工时间是5，则第二对PW对被放入CH2的时间至少是21，加工后被取出的时间至少是26，第一个PW被取出的时间至少是27。</w:t>
      </w:r>
    </w:p>
    <w:p w14:paraId="52FE9CD4">
      <w:pPr>
        <w:numPr>
          <w:ilvl w:val="0"/>
          <w:numId w:val="0"/>
        </w:numPr>
        <w:spacing w:before="93" w:after="93"/>
        <w:ind w:left="420"/>
        <w:rPr>
          <w:b/>
        </w:rPr>
      </w:pPr>
      <w:r>
        <w:rPr>
          <w:rFonts w:hint="eastAsia"/>
          <w:b/>
        </w:rPr>
        <w:t>1</w:t>
      </w:r>
      <w:r>
        <w:rPr>
          <w:b/>
        </w:rPr>
        <w:t>.2.3 2x2</w:t>
      </w:r>
      <w:r>
        <w:rPr>
          <w:rFonts w:hint="eastAsia"/>
          <w:b/>
        </w:rPr>
        <w:t>满片加工：</w:t>
      </w:r>
    </w:p>
    <w:p w14:paraId="5419C6E0">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对2x2模式，</w:t>
      </w:r>
      <w:r>
        <w:rPr>
          <w:rFonts w:hint="eastAsia" w:eastAsia="宋体" w:cs="Times New Roman"/>
          <w:color w:val="000000"/>
          <w:sz w:val="21"/>
          <w:szCs w:val="20"/>
        </w:rPr>
        <w:t>采用“头边界PEC对+内部产品链+尾边界PEC对”的结构</w:t>
      </w:r>
      <w:r>
        <w:rPr>
          <w:rFonts w:eastAsia="宋体" w:cs="Times New Roman"/>
          <w:color w:val="000000"/>
          <w:sz w:val="21"/>
          <w:szCs w:val="20"/>
        </w:rPr>
        <w:t>表示为一个连续的链式满片加工块，而不是若干彼此独立的散乱批次，从而能够精确表达首尾PEC边界和中间桥接逻辑</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如图3所示</w:t>
      </w:r>
      <w:r>
        <w:rPr>
          <w:rFonts w:eastAsia="宋体" w:cs="Times New Roman"/>
          <w:color w:val="000000"/>
          <w:sz w:val="21"/>
          <w:szCs w:val="20"/>
        </w:rPr>
        <w:t>。</w:t>
      </w:r>
    </w:p>
    <w:p w14:paraId="40DC6BAA">
      <w:pPr>
        <w:numPr>
          <w:ilvl w:val="0"/>
          <w:numId w:val="0"/>
        </w:numPr>
        <w:spacing w:before="93" w:after="312" w:afterLines="100"/>
        <w:ind w:firstLine="420"/>
        <w:jc w:val="center"/>
        <w:rPr>
          <w:rFonts w:ascii="Times New Roman" w:hAnsi="Times New Roman" w:cs="Times New Roman"/>
          <w:b/>
          <w:szCs w:val="21"/>
        </w:rPr>
      </w:pPr>
      <w:r>
        <w:object>
          <v:shape id="_x0000_i1027"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r>
        <w:rPr>
          <w:rFonts w:ascii="Times New Roman" w:hAnsi="Times New Roman" w:cs="Times New Roman"/>
          <w:b/>
          <w:szCs w:val="21"/>
        </w:rPr>
        <w:t>图3：</w:t>
      </w:r>
      <w:r>
        <w:rPr>
          <w:b/>
        </w:rPr>
        <w:t>2x2</w:t>
      </w:r>
      <w:r>
        <w:rPr>
          <w:rFonts w:hint="eastAsia"/>
          <w:b/>
        </w:rPr>
        <w:t>链式连续满片加工</w:t>
      </w:r>
      <w:r>
        <w:rPr>
          <w:rFonts w:ascii="Times New Roman" w:hAnsi="Times New Roman" w:cs="Times New Roman"/>
          <w:b/>
          <w:szCs w:val="21"/>
        </w:rPr>
        <w:t>示意图</w:t>
      </w:r>
    </w:p>
    <w:p w14:paraId="2A07B9E5">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上述约束使2x2作业在时间轴上形成一个连续的满片链式job，而不是被拆散成相互独立的局部片段。</w:t>
      </w:r>
    </w:p>
    <w:p w14:paraId="0C9A1DB5">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w:r>
        <w:rPr>
          <w:rFonts w:cs="Times New Roman"/>
          <w:kern w:val="2"/>
          <w:sz w:val="21"/>
          <w:szCs w:val="21"/>
        </w:rPr>
        <w:t>(</w:t>
      </w:r>
      <w:r>
        <w:rPr>
          <w:rFonts w:hint="eastAsia" w:cs="Times New Roman"/>
          <w:kern w:val="2"/>
          <w:sz w:val="21"/>
          <w:szCs w:val="21"/>
          <w:lang w:val="en-US" w:eastAsia="zh-CN"/>
        </w:rPr>
        <w:t>15</w:t>
      </w:r>
      <w:r>
        <w:rPr>
          <w:rFonts w:cs="Times New Roman"/>
          <w:kern w:val="2"/>
          <w:sz w:val="21"/>
          <w:szCs w:val="21"/>
        </w:rPr>
        <w:t>)</w:t>
      </w:r>
    </w:p>
    <w:p w14:paraId="0F15C5F9">
      <w:pPr>
        <w:pStyle w:val="6"/>
        <w:spacing w:before="30" w:after="30" w:line="300" w:lineRule="auto"/>
        <w:ind w:left="0" w:leftChars="0" w:firstLine="0" w:firstLineChars="0"/>
        <w:jc w:val="center"/>
        <w:rPr>
          <w:rFonts w:hint="default" w:hAnsi="Cambria Math" w:eastAsia="宋体" w:cs="Times New Roman"/>
          <w:b w:val="0"/>
          <w:i w:val="0"/>
          <w:color w:val="000000"/>
          <w:kern w:val="0"/>
          <w:sz w:val="21"/>
          <w:szCs w:val="21"/>
          <w:lang w:val="en-US" w:eastAsia="zh-CN" w:bidi="ar-SA"/>
        </w:rPr>
      </w:pPr>
      <m:oMathPara>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w:rPr>
                  <w:rFonts w:hint="default" w:ascii="Cambria Math" w:hAnsi="Cambria Math" w:cstheme="minorBidi"/>
                  <w:color w:val="auto"/>
                  <w:kern w:val="2"/>
                  <w:sz w:val="21"/>
                  <w:szCs w:val="21"/>
                  <w:lang w:val="en-US" w:eastAsia="zh-CN"/>
                </w:rPr>
                <m:t>2</m:t>
              </m:r>
              <m:r>
                <m:rPr/>
                <w:rPr>
                  <w:rFonts w:ascii="Cambria Math" w:hAnsi="Cambria Math" w:eastAsiaTheme="minorEastAsia" w:cstheme="minorBidi"/>
                  <w:color w:val="auto"/>
                  <w:kern w:val="2"/>
                  <w:sz w:val="21"/>
                  <w:szCs w:val="21"/>
                </w:rPr>
                <m:t>x</m:t>
              </m:r>
              <m:r>
                <m:rPr/>
                <w:rPr>
                  <w:rFonts w:hint="default" w:ascii="Cambria Math" w:hAnsi="Cambria Math" w:cstheme="minorBidi"/>
                  <w:color w:val="auto"/>
                  <w:kern w:val="2"/>
                  <w:sz w:val="21"/>
                  <w:szCs w:val="21"/>
                  <w:lang w:val="en-US" w:eastAsia="zh-CN"/>
                </w:rPr>
                <m:t>2</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m:oMathPara>
    </w:p>
    <w:p w14:paraId="19484771">
      <w:pPr>
        <w:pStyle w:val="6"/>
        <w:spacing w:before="30" w:after="30" w:line="300" w:lineRule="auto"/>
        <w:ind w:left="0" w:leftChars="0" w:firstLine="0" w:firstLineChars="0"/>
        <w:jc w:val="center"/>
        <w:rPr>
          <w:rFonts w:cs="Times New Roman"/>
          <w:kern w:val="2"/>
          <w:sz w:val="21"/>
          <w:szCs w:val="21"/>
        </w:rPr>
      </w:pPr>
      <m:oMath>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16</w:t>
      </w:r>
      <w:r>
        <w:rPr>
          <w:rFonts w:cs="Times New Roman"/>
          <w:kern w:val="2"/>
          <w:sz w:val="21"/>
          <w:szCs w:val="21"/>
        </w:rPr>
        <w:t>)</w:t>
      </w:r>
    </w:p>
    <w:p w14:paraId="576035EB">
      <w:pPr>
        <w:pStyle w:val="6"/>
        <w:ind w:left="0" w:leftChars="0" w:firstLine="0" w:firstLineChars="0"/>
        <w:jc w:val="center"/>
        <w:rPr>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m:t>
        </m:r>
      </m:oMath>
      <w:r>
        <w:rPr>
          <w:rFonts w:hint="eastAsia" w:hAnsi="Cambria Math" w:cs="Times New Roman"/>
          <w:i w:val="0"/>
          <w:sz w:val="21"/>
          <w:szCs w:val="21"/>
          <w:lang w:val="en-US" w:eastAsia="zh-CN"/>
        </w:rPr>
        <w:t>2</w:t>
      </w:r>
      <w:r>
        <w:rPr>
          <w:rFonts w:cs="Times New Roman"/>
          <w:kern w:val="2"/>
          <w:sz w:val="21"/>
          <w:szCs w:val="21"/>
        </w:rPr>
        <w:t>(</w:t>
      </w:r>
      <w:r>
        <w:rPr>
          <w:rFonts w:hint="eastAsia" w:cs="Times New Roman"/>
          <w:kern w:val="2"/>
          <w:sz w:val="21"/>
          <w:szCs w:val="21"/>
          <w:lang w:val="en-US" w:eastAsia="zh-CN"/>
        </w:rPr>
        <w:t>17</w:t>
      </w:r>
      <w:r>
        <w:rPr>
          <w:rFonts w:cs="Times New Roman"/>
          <w:kern w:val="2"/>
          <w:sz w:val="21"/>
          <w:szCs w:val="21"/>
        </w:rPr>
        <w:t>)</w:t>
      </w:r>
    </w:p>
    <w:p w14:paraId="42721591">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18</w:t>
      </w:r>
      <w:r>
        <w:rPr>
          <w:rFonts w:cs="Times New Roman"/>
          <w:kern w:val="2"/>
          <w:sz w:val="21"/>
          <w:szCs w:val="21"/>
        </w:rPr>
        <w:t>)</w:t>
      </w:r>
    </w:p>
    <w:p w14:paraId="7298E9D7">
      <w:pPr>
        <w:pStyle w:val="32"/>
        <w:spacing w:before="30" w:after="30" w:line="300" w:lineRule="auto"/>
        <w:jc w:val="both"/>
        <w:rPr>
          <w:rFonts w:cs="Times New Roman"/>
          <w:kern w:val="2"/>
          <w:sz w:val="21"/>
          <w:szCs w:val="21"/>
        </w:rPr>
      </w:pP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5</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在同一个腔室进行2x2模式加工的序列中，第二个序列放入时间大于第一个纯PEC wafer组成的PEC序列放入时间加自转时间，表达链首PEC不做第一次工艺；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6</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每一个序列的取出时间大于前面一个序列的放入时间加一次工艺时间加自转；</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7</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每一个序列的前面一个序列被加工完成取出后再放入下一个序列；</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8</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最后一个序列取出时间大于倒数第二个序列取出时间加自转时间。上述公式一起表达了2x2链式加工。</w:t>
      </w:r>
    </w:p>
    <w:p w14:paraId="4CE805D1">
      <w:pPr>
        <w:pStyle w:val="19"/>
        <w:numPr>
          <w:ilvl w:val="1"/>
          <w:numId w:val="3"/>
        </w:numPr>
        <w:spacing w:before="93" w:after="93"/>
        <w:ind w:firstLineChars="0"/>
        <w:rPr>
          <w:b/>
        </w:rPr>
      </w:pPr>
      <w:r>
        <w:rPr>
          <w:rFonts w:hint="eastAsia"/>
          <w:b/>
        </w:rPr>
        <w:t xml:space="preserve"> 完整M</w:t>
      </w:r>
      <w:r>
        <w:rPr>
          <w:b/>
        </w:rPr>
        <w:t>IP</w:t>
      </w:r>
      <w:r>
        <w:rPr>
          <w:rFonts w:hint="eastAsia"/>
          <w:b/>
        </w:rPr>
        <w:t>约束体系：</w:t>
      </w:r>
    </w:p>
    <w:p w14:paraId="5783178D">
      <w:pPr>
        <w:numPr>
          <w:ilvl w:val="0"/>
          <w:numId w:val="0"/>
        </w:numPr>
        <w:spacing w:before="93" w:after="93"/>
        <w:ind w:left="420"/>
        <w:rPr>
          <w:b/>
        </w:rPr>
      </w:pPr>
      <w:r>
        <w:rPr>
          <w:rFonts w:hint="eastAsia"/>
          <w:b/>
        </w:rPr>
        <w:t>1</w:t>
      </w:r>
      <w:r>
        <w:rPr>
          <w:b/>
        </w:rPr>
        <w:t xml:space="preserve">.3.1 </w:t>
      </w:r>
      <w:r>
        <w:rPr>
          <w:rFonts w:hint="eastAsia"/>
          <w:b/>
        </w:rPr>
        <w:t>优化目标：</w:t>
      </w:r>
    </w:p>
    <w:p w14:paraId="1ECE15D8">
      <w:pPr>
        <w:spacing w:before="93" w:after="93"/>
        <w:rPr>
          <w:rFonts w:ascii="Times New Roman" w:hAnsi="Times New Roman" w:cs="Times New Roman"/>
        </w:rPr>
      </w:pPr>
      <w:r>
        <w:rPr>
          <w:rFonts w:ascii="Times New Roman" w:hAnsi="Times New Roman" w:cs="Times New Roman"/>
        </w:rPr>
        <w:t>产品晶圆</w:t>
      </w:r>
      <w:r>
        <w:rPr>
          <w:rFonts w:ascii="Times New Roman" w:hAnsi="Times New Roman" w:cs="Times New Roman"/>
          <w:i/>
        </w:rPr>
        <w:t>w</w:t>
      </w:r>
      <w:r>
        <w:rPr>
          <w:rFonts w:ascii="Times New Roman" w:hAnsi="Times New Roman" w:cs="Times New Roman"/>
        </w:rPr>
        <w:t>的最终完工时间为</w:t>
      </w:r>
      <m:oMath>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oMath>
      <w:r>
        <w:rPr>
          <w:rFonts w:ascii="Times New Roman" w:hAnsi="Times New Roman" w:cs="Times New Roman"/>
        </w:rPr>
        <w:t>，即其回到LP的时刻</w:t>
      </w:r>
      <w:r>
        <w:rPr>
          <w:rFonts w:hint="eastAsia" w:ascii="Times New Roman" w:hAnsi="Times New Roman" w:cs="Times New Roman"/>
        </w:rPr>
        <w:t>，</w:t>
      </w:r>
      <w:r>
        <w:rPr>
          <w:rFonts w:hint="eastAsia" w:ascii="Times New Roman" w:hAnsi="Times New Roman" w:cs="Times New Roman"/>
          <w:lang w:val="en-US" w:eastAsia="zh-CN"/>
        </w:rPr>
        <w:t>定义</w:t>
      </w:r>
      <w:r>
        <w:rPr>
          <w:rFonts w:ascii="Times New Roman" w:hAnsi="Times New Roman" w:cs="Times New Roman"/>
        </w:rPr>
        <w:t>系统总完工时间</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max</m:t>
            </m:r>
            <m:ctrlPr>
              <w:rPr>
                <w:rFonts w:ascii="Cambria Math" w:hAnsi="Cambria Math" w:cs="Times New Roman"/>
              </w:rPr>
            </m:ctrlPr>
          </m:sub>
        </m:sSub>
      </m:oMath>
      <w:r>
        <w:rPr>
          <w:rFonts w:hint="eastAsia" w:ascii="Times New Roman" w:hAnsi="Times New Roman" w:cs="Times New Roman"/>
        </w:rPr>
        <w:t>，</w:t>
      </w:r>
      <w:r>
        <w:rPr>
          <w:rFonts w:hint="eastAsia" w:ascii="Times New Roman" w:hAnsi="Times New Roman" w:cs="Times New Roman"/>
          <w:lang w:val="en-US" w:eastAsia="zh-CN"/>
        </w:rPr>
        <w:t>总完工时间大于</w:t>
      </w:r>
      <w:r>
        <w:rPr>
          <w:rFonts w:ascii="Times New Roman" w:hAnsi="Times New Roman" w:cs="Times New Roman"/>
        </w:rPr>
        <w:t>所有产品晶圆完工时间的最大值</w:t>
      </w:r>
      <w:r>
        <w:rPr>
          <w:rFonts w:hint="eastAsia" w:ascii="Times New Roman" w:hAnsi="Times New Roman" w:cs="Times New Roman"/>
          <w:lang w:eastAsia="zh-CN"/>
        </w:rPr>
        <w:t>。</w:t>
      </w:r>
      <w:r>
        <w:rPr>
          <w:rFonts w:hint="eastAsia" w:ascii="Times New Roman" w:hAnsi="Times New Roman" w:cs="Times New Roman"/>
        </w:rPr>
        <w:t>目标函数即</w:t>
      </w:r>
      <m:oMath>
        <m:sSub>
          <m:sSubPr>
            <m:ctrlPr>
              <w:rPr>
                <w:rFonts w:ascii="Cambria Math" w:hAnsi="Cambria Math" w:cs="Times New Roman"/>
                <w:szCs w:val="21"/>
              </w:rPr>
            </m:ctrlPr>
          </m:sSubPr>
          <m:e>
            <m:r>
              <m:rPr/>
              <w:rPr>
                <w:rFonts w:ascii="Cambria Math" w:hAnsi="Cambria Math" w:cs="Times New Roman"/>
                <w:szCs w:val="21"/>
              </w:rPr>
              <m:t>C</m:t>
            </m:r>
            <m:ctrlPr>
              <w:rPr>
                <w:rFonts w:ascii="Cambria Math" w:hAnsi="Cambria Math" w:cs="Times New Roman"/>
                <w:szCs w:val="21"/>
              </w:rPr>
            </m:ctrlPr>
          </m:e>
          <m:sub>
            <m:r>
              <m:rPr/>
              <w:rPr>
                <w:rFonts w:ascii="Cambria Math" w:hAnsi="Cambria Math" w:cs="Times New Roman"/>
                <w:szCs w:val="21"/>
              </w:rPr>
              <m:t>max</m:t>
            </m:r>
            <m:ctrlPr>
              <w:rPr>
                <w:rFonts w:ascii="Cambria Math" w:hAnsi="Cambria Math" w:cs="Times New Roman"/>
                <w:szCs w:val="21"/>
              </w:rPr>
            </m:ctrlPr>
          </m:sub>
        </m:sSub>
      </m:oMath>
      <w:r>
        <w:rPr>
          <w:rFonts w:ascii="Times New Roman" w:hAnsi="Times New Roman" w:cs="Times New Roman"/>
        </w:rPr>
        <w:t>：</w:t>
      </w:r>
    </w:p>
    <w:p w14:paraId="039AD5D3">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C</m:t>
            </m:r>
            <m:ctrlPr>
              <w:rPr>
                <w:rFonts w:ascii="Cambria Math" w:hAnsi="Cambria Math" w:eastAsia="宋体" w:cs="Times New Roman"/>
                <w:sz w:val="21"/>
                <w:szCs w:val="21"/>
              </w:rPr>
            </m:ctrlPr>
          </m:e>
          <m:sub>
            <m:r>
              <m:rPr/>
              <w:rPr>
                <w:rFonts w:ascii="Cambria Math" w:hAnsi="Cambria Math" w:eastAsia="宋体" w:cs="Times New Roman"/>
                <w:sz w:val="21"/>
                <w:szCs w:val="21"/>
              </w:rPr>
              <m:t>max</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w</m:t>
        </m:r>
        <m:r>
          <m:rPr>
            <m:sty m:val="p"/>
          </m:rPr>
          <w:rPr>
            <w:rFonts w:ascii="Cambria Math" w:hAnsi="Cambria Math" w:eastAsia="宋体" w:cs="Times New Roman"/>
            <w:sz w:val="21"/>
            <w:szCs w:val="21"/>
          </w:rPr>
          <m:t>∈</m:t>
        </m:r>
        <m:sSup>
          <m:sSupPr>
            <m:ctrlPr>
              <w:rPr>
                <w:rFonts w:ascii="Cambria Math" w:hAnsi="Cambria Math" w:eastAsia="宋体" w:cs="Times New Roman"/>
                <w:sz w:val="21"/>
                <w:szCs w:val="21"/>
              </w:rPr>
            </m:ctrlPr>
          </m:sSupPr>
          <m:e>
            <m:r>
              <m:rPr>
                <m:sty m:val="p"/>
              </m:rPr>
              <w:rPr>
                <w:rFonts w:hint="eastAsia" w:ascii="Cambria Math" w:hAnsi="Cambria Math" w:cs="Times New Roman"/>
                <w:sz w:val="21"/>
                <w:szCs w:val="21"/>
              </w:rPr>
              <m:t>W</m:t>
            </m:r>
            <m:ctrlPr>
              <w:rPr>
                <w:rFonts w:ascii="Cambria Math" w:hAnsi="Cambria Math" w:eastAsia="宋体" w:cs="Times New Roman"/>
                <w:sz w:val="21"/>
                <w:szCs w:val="21"/>
              </w:rPr>
            </m:ctrlPr>
          </m:e>
          <m:sup>
            <m:r>
              <m:rPr/>
              <w:rPr>
                <w:rFonts w:ascii="Cambria Math" w:hAnsi="Cambria Math" w:eastAsia="宋体" w:cs="Times New Roman"/>
                <w:sz w:val="21"/>
                <w:szCs w:val="21"/>
              </w:rPr>
              <m:t>P</m:t>
            </m:r>
            <m:ctrlPr>
              <w:rPr>
                <w:rFonts w:ascii="Cambria Math" w:hAnsi="Cambria Math" w:eastAsia="宋体" w:cs="Times New Roman"/>
                <w:sz w:val="21"/>
                <w:szCs w:val="21"/>
              </w:rPr>
            </m:ctrlPr>
          </m:sup>
        </m:sSup>
      </m:oMath>
      <w:r>
        <w:rPr>
          <w:rFonts w:cs="Times New Roman"/>
          <w:kern w:val="2"/>
          <w:sz w:val="21"/>
          <w:szCs w:val="21"/>
        </w:rPr>
        <w:t>(1</w:t>
      </w:r>
      <w:r>
        <w:rPr>
          <w:rFonts w:hint="eastAsia" w:cs="Times New Roman"/>
          <w:kern w:val="2"/>
          <w:sz w:val="21"/>
          <w:szCs w:val="21"/>
          <w:lang w:val="en-US" w:eastAsia="zh-CN"/>
        </w:rPr>
        <w:t>9</w:t>
      </w:r>
      <w:r>
        <w:rPr>
          <w:rFonts w:cs="Times New Roman"/>
          <w:kern w:val="2"/>
          <w:sz w:val="21"/>
          <w:szCs w:val="21"/>
        </w:rPr>
        <w:t>)</w:t>
      </w:r>
    </w:p>
    <w:p w14:paraId="523DFE2F">
      <w:pPr>
        <w:numPr>
          <w:ilvl w:val="0"/>
          <w:numId w:val="0"/>
        </w:numPr>
        <w:spacing w:before="93" w:after="93"/>
        <w:ind w:left="420"/>
        <w:rPr>
          <w:b/>
        </w:rPr>
      </w:pPr>
      <w:r>
        <w:rPr>
          <w:rFonts w:hint="eastAsia"/>
          <w:b/>
        </w:rPr>
        <w:t>1</w:t>
      </w:r>
      <w:r>
        <w:rPr>
          <w:b/>
        </w:rPr>
        <w:t xml:space="preserve">.3.2 </w:t>
      </w:r>
      <w:r>
        <w:rPr>
          <w:rFonts w:hint="eastAsia"/>
          <w:b/>
        </w:rPr>
        <w:t>约束限制：</w:t>
      </w:r>
    </w:p>
    <w:p w14:paraId="1FA681D6">
      <w:pPr>
        <w:spacing w:before="93" w:after="93"/>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MIP求解器内部，只要被加入模型的</w:t>
      </w:r>
      <w:r>
        <w:rPr>
          <w:rFonts w:hint="eastAsia" w:ascii="Times New Roman" w:hAnsi="Times New Roman" w:cs="Times New Roman"/>
        </w:rPr>
        <w:t>变</w:t>
      </w:r>
      <w:r>
        <w:rPr>
          <w:rFonts w:ascii="Times New Roman" w:hAnsi="Times New Roman" w:cs="Times New Roman"/>
        </w:rPr>
        <w:t>量都表现为求解器变量，但从建模含义上</w:t>
      </w:r>
      <w:r>
        <w:rPr>
          <w:rFonts w:hint="eastAsia" w:ascii="Times New Roman" w:hAnsi="Times New Roman" w:cs="Times New Roman"/>
        </w:rPr>
        <w:t>根据其具体效果</w:t>
      </w:r>
      <w:r>
        <w:rPr>
          <w:rFonts w:ascii="Times New Roman" w:hAnsi="Times New Roman" w:cs="Times New Roman"/>
        </w:rPr>
        <w:t>可</w:t>
      </w:r>
      <w:r>
        <w:rPr>
          <w:rFonts w:hint="eastAsia" w:ascii="Times New Roman" w:hAnsi="Times New Roman" w:cs="Times New Roman"/>
        </w:rPr>
        <w:t>将变量</w:t>
      </w:r>
      <w:r>
        <w:rPr>
          <w:rFonts w:ascii="Times New Roman" w:hAnsi="Times New Roman" w:cs="Times New Roman"/>
        </w:rPr>
        <w:t>分为以下三类：</w:t>
      </w:r>
    </w:p>
    <w:p w14:paraId="63C21297">
      <w:pPr>
        <w:spacing w:before="93" w:after="93"/>
        <w:rPr>
          <w:rFonts w:ascii="Times New Roman" w:hAnsi="Times New Roman" w:cs="Times New Roman"/>
        </w:rPr>
      </w:pPr>
      <w:r>
        <w:rPr>
          <w:rFonts w:ascii="Times New Roman" w:hAnsi="Times New Roman" w:cs="Times New Roman"/>
        </w:rPr>
        <w:t>1. 核心决策变量：用于决定</w:t>
      </w:r>
      <w:r>
        <w:rPr>
          <w:rFonts w:hint="eastAsia" w:ascii="Times New Roman" w:hAnsi="Times New Roman" w:cs="Times New Roman"/>
        </w:rPr>
        <w:t>资源分配</w:t>
      </w:r>
      <w:r>
        <w:rPr>
          <w:rFonts w:ascii="Times New Roman" w:hAnsi="Times New Roman" w:cs="Times New Roman"/>
        </w:rPr>
        <w:t>的变量，例如产品晶圆分配到哪个</w:t>
      </w:r>
      <w:r>
        <w:rPr>
          <w:rFonts w:hint="eastAsia" w:ascii="Times New Roman" w:hAnsi="Times New Roman" w:cs="Times New Roman"/>
          <w:lang w:val="en-US" w:eastAsia="zh-CN"/>
        </w:rPr>
        <w:t>序列</w:t>
      </w:r>
      <w:r>
        <w:rPr>
          <w:rFonts w:ascii="Times New Roman" w:hAnsi="Times New Roman" w:cs="Times New Roman"/>
        </w:rPr>
        <w:t>、产品晶圆属于哪个PW对、PW对分配到哪个chamber等。</w:t>
      </w:r>
    </w:p>
    <w:p w14:paraId="4A56C1C4">
      <w:pPr>
        <w:spacing w:before="93" w:after="93"/>
        <w:rPr>
          <w:rFonts w:ascii="Times New Roman" w:hAnsi="Times New Roman" w:cs="Times New Roman"/>
        </w:rPr>
      </w:pPr>
      <w:r>
        <w:rPr>
          <w:rFonts w:ascii="Times New Roman" w:hAnsi="Times New Roman" w:cs="Times New Roman"/>
        </w:rPr>
        <w:t>2. 状态变量：用于记录由核心决策和资源约束共同决定的状态，例如动作的开始时刻、结束时刻、系统最大完工时刻等。它们不是人工另行选择的调度策略，但需要在MIP中显式表示，求解器才能检查资源是否冲突。</w:t>
      </w:r>
    </w:p>
    <w:p w14:paraId="15D90BD2">
      <w:pPr>
        <w:spacing w:before="93" w:after="93"/>
        <w:rPr>
          <w:rFonts w:ascii="Times New Roman" w:hAnsi="Times New Roman" w:cs="Times New Roman"/>
        </w:rPr>
      </w:pPr>
      <w:r>
        <w:rPr>
          <w:rFonts w:ascii="Times New Roman" w:hAnsi="Times New Roman" w:cs="Times New Roman"/>
        </w:rPr>
        <w:t>3. 辅助变量：用于把</w:t>
      </w:r>
      <w:r>
        <w:rPr>
          <w:rFonts w:hint="eastAsia" w:ascii="Times New Roman" w:hAnsi="Times New Roman" w:cs="Times New Roman"/>
        </w:rPr>
        <w:t>复杂</w:t>
      </w:r>
      <w:r>
        <w:rPr>
          <w:rFonts w:ascii="Times New Roman" w:hAnsi="Times New Roman" w:cs="Times New Roman"/>
        </w:rPr>
        <w:t>逻辑关系线性化，使其能够被MIP求解器处理。这类变量通常可由核心变量和约束推导，或者只承担连接约束的作用，</w:t>
      </w:r>
      <w:r>
        <w:rPr>
          <w:rFonts w:hint="eastAsia" w:ascii="Times New Roman" w:hAnsi="Times New Roman" w:cs="Times New Roman"/>
        </w:rPr>
        <w:t>如</w:t>
      </w: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w:t>
      </w:r>
      <w:r>
        <w:rPr>
          <w:rFonts w:ascii="Times New Roman" w:hAnsi="Times New Roman" w:cs="Times New Roman"/>
        </w:rPr>
        <w:t>等。</w:t>
      </w:r>
    </w:p>
    <w:p w14:paraId="59F8E14A">
      <w:pPr>
        <w:numPr>
          <w:ilvl w:val="0"/>
          <w:numId w:val="0"/>
        </w:numPr>
        <w:spacing w:before="468" w:beforeLines="150" w:after="93"/>
        <w:ind w:left="420"/>
        <w:jc w:val="center"/>
      </w:pPr>
      <w:r>
        <w:rPr>
          <w:rFonts w:hint="eastAsia"/>
        </w:rPr>
        <w:t>表</w:t>
      </w:r>
      <w:r>
        <w:rPr>
          <w:rFonts w:ascii="Times New Roman" w:hAnsi="Times New Roman" w:cs="Times New Roman"/>
        </w:rPr>
        <w:t>2</w:t>
      </w:r>
      <w:r>
        <w:rPr>
          <w:rFonts w:hint="eastAsia"/>
        </w:rPr>
        <w:t>：变量表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480"/>
        <w:gridCol w:w="5035"/>
      </w:tblGrid>
      <w:tr w14:paraId="6399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single" w:color="auto" w:sz="12" w:space="0"/>
              <w:left w:val="nil"/>
              <w:bottom w:val="single" w:color="auto" w:sz="12" w:space="0"/>
              <w:right w:val="nil"/>
            </w:tcBorders>
            <w:vAlign w:val="center"/>
          </w:tcPr>
          <w:p w14:paraId="070B0F77">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变量名</w:t>
            </w:r>
          </w:p>
        </w:tc>
        <w:tc>
          <w:tcPr>
            <w:tcW w:w="1480" w:type="dxa"/>
            <w:tcBorders>
              <w:top w:val="single" w:color="auto" w:sz="12" w:space="0"/>
              <w:left w:val="nil"/>
              <w:bottom w:val="single" w:color="auto" w:sz="12" w:space="0"/>
              <w:right w:val="nil"/>
            </w:tcBorders>
            <w:vAlign w:val="center"/>
          </w:tcPr>
          <w:p w14:paraId="21CDC006">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变量类型</w:t>
            </w:r>
          </w:p>
        </w:tc>
        <w:tc>
          <w:tcPr>
            <w:tcW w:w="5035" w:type="dxa"/>
            <w:tcBorders>
              <w:top w:val="single" w:color="auto" w:sz="12" w:space="0"/>
              <w:left w:val="nil"/>
              <w:bottom w:val="single" w:color="auto" w:sz="12" w:space="0"/>
              <w:right w:val="nil"/>
            </w:tcBorders>
            <w:vAlign w:val="center"/>
          </w:tcPr>
          <w:p w14:paraId="250E029D">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含义</w:t>
            </w:r>
          </w:p>
        </w:tc>
      </w:tr>
      <w:tr w14:paraId="2CC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33295E">
            <w:pPr>
              <w:numPr>
                <w:ilvl w:val="0"/>
                <w:numId w:val="0"/>
              </w:numPr>
              <w:autoSpaceDE/>
              <w:autoSpaceDN/>
              <w:adjustRightInd/>
              <w:spacing w:before="0" w:beforeLines="0" w:after="0" w:afterLines="0" w:line="240" w:lineRule="auto"/>
              <w:jc w:val="center"/>
              <w:rPr>
                <w:rFonts w:ascii="等线" w:hAnsi="等线" w:eastAsia="等线" w:cs="Times New Roman"/>
                <w:color w:val="auto"/>
                <w:kern w:val="2"/>
                <w:szCs w:val="22"/>
              </w:rPr>
            </w:pPr>
            <m:oMathPara>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057AC9CC">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整数</w:t>
            </w:r>
            <w:r>
              <w:rPr>
                <w:rFonts w:hint="eastAsia" w:ascii="Times New Roman" w:hAnsi="Times New Roman" w:cs="Times New Roman"/>
                <w:lang w:val="en-US" w:eastAsia="zh-CN"/>
              </w:rPr>
              <w:t>辅助</w:t>
            </w:r>
            <w:r>
              <w:rPr>
                <w:rFonts w:hint="eastAsia" w:ascii="Times New Roman" w:hAnsi="Times New Roman" w:cs="Times New Roman"/>
              </w:rPr>
              <w:t>变量</w:t>
            </w:r>
          </w:p>
        </w:tc>
        <w:tc>
          <w:tcPr>
            <w:tcW w:w="5035" w:type="dxa"/>
            <w:tcBorders>
              <w:top w:val="nil"/>
              <w:left w:val="nil"/>
              <w:bottom w:val="nil"/>
              <w:right w:val="nil"/>
            </w:tcBorders>
            <w:vAlign w:val="center"/>
          </w:tcPr>
          <w:p w14:paraId="5D30D286">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中含有几个产品晶圆，取值为0,1,2</w:t>
            </w:r>
          </w:p>
        </w:tc>
      </w:tr>
      <w:tr w14:paraId="10B6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BF2F670">
            <w:pPr>
              <w:numPr>
                <w:ilvl w:val="0"/>
                <w:numId w:val="0"/>
              </w:numPr>
              <w:autoSpaceDE/>
              <w:autoSpaceDN/>
              <w:adjustRightInd/>
              <w:spacing w:before="0" w:beforeLines="0" w:after="0" w:afterLines="0" w:line="240" w:lineRule="auto"/>
              <w:jc w:val="center"/>
              <w:rPr>
                <w:color w:val="auto"/>
                <w:kern w:val="2"/>
                <w:szCs w:val="22"/>
              </w:rPr>
            </w:pPr>
            <m:oMathPara>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5FC03ABE">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76867995">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p>
        </w:tc>
      </w:tr>
      <w:tr w14:paraId="24DC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A9F4FB3">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m:oMathPara>
          </w:p>
        </w:tc>
        <w:tc>
          <w:tcPr>
            <w:tcW w:w="1480" w:type="dxa"/>
            <w:tcBorders>
              <w:top w:val="nil"/>
              <w:left w:val="nil"/>
              <w:bottom w:val="nil"/>
              <w:right w:val="nil"/>
            </w:tcBorders>
            <w:vAlign w:val="center"/>
          </w:tcPr>
          <w:p w14:paraId="28800F8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0C4D420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p>
        </w:tc>
      </w:tr>
      <w:tr w14:paraId="70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E96BC5">
            <w:pPr>
              <w:numPr>
                <w:ilvl w:val="0"/>
                <w:numId w:val="0"/>
              </w:numPr>
              <w:autoSpaceDE/>
              <w:autoSpaceDN/>
              <w:adjustRightInd/>
              <w:spacing w:before="0" w:beforeLines="0" w:after="0" w:afterLines="0" w:line="240" w:lineRule="auto"/>
              <w:jc w:val="center"/>
              <w:rPr>
                <w:rFonts w:ascii="Times New Roman" w:hAnsi="Times New Roman" w:cs="Times New Roman"/>
                <w:i/>
              </w:rPr>
            </w:pPr>
            <m:oMathPara>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3B750250">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4E81F082">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第</w:t>
            </w:r>
            <w:r>
              <w:rPr>
                <w:rFonts w:ascii="Times New Roman" w:hAnsi="Times New Roman" w:cs="Times New Roman"/>
                <w:i/>
              </w:rPr>
              <w:t>k</w:t>
            </w:r>
            <w:r>
              <w:rPr>
                <w:rFonts w:ascii="Times New Roman" w:hAnsi="Times New Roman" w:cs="Times New Roman"/>
              </w:rPr>
              <w:t>片PEC wafer</w:t>
            </w:r>
            <w:r>
              <w:rPr>
                <w:rFonts w:hint="eastAsia" w:ascii="Times New Roman" w:hAnsi="Times New Roman" w:cs="Times New Roman"/>
              </w:rPr>
              <w:t>是否分配到PW对</w:t>
            </w:r>
            <w:r>
              <w:rPr>
                <w:rFonts w:hint="eastAsia" w:ascii="Times New Roman" w:hAnsi="Times New Roman" w:cs="Times New Roman"/>
                <w:i/>
              </w:rPr>
              <w:t>p</w:t>
            </w:r>
          </w:p>
        </w:tc>
      </w:tr>
      <w:tr w14:paraId="1B5D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298B047E">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CB1834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CEEC278">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w:p>
        </w:tc>
      </w:tr>
      <w:tr w14:paraId="0DFF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70FC8636">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94883AA">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33E0264F">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0FEB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CEA0D85">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3BB4196">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364397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43B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14032CF1">
            <w:pPr>
              <w:numPr>
                <w:ilvl w:val="0"/>
                <w:numId w:val="0"/>
              </w:numPr>
              <w:autoSpaceDE/>
              <w:autoSpaceDN/>
              <w:adjustRightInd/>
              <w:spacing w:before="0" w:beforeLines="0" w:after="0" w:afterLines="0" w:line="240" w:lineRule="auto"/>
              <w:jc w:val="center"/>
              <w:rPr>
                <w:rFonts w:hint="eastAsia" w:eastAsia="宋体"/>
                <w:szCs w:val="21"/>
                <w:lang w:val="en-US" w:eastAsia="zh-CN"/>
              </w:rPr>
            </w:pPr>
            <m:oMath>
              <m:sSub>
                <m:sSubPr>
                  <m:ctrlPr>
                    <w:rPr>
                      <w:rFonts w:ascii="Cambria Math" w:hAnsi="Cambria Math" w:cs="Times New Roman"/>
                      <w:i/>
                      <w:iCs/>
                      <w:szCs w:val="21"/>
                    </w:rPr>
                  </m:ctrlPr>
                </m:sSubPr>
                <m:e>
                  <m:r>
                    <m:rPr/>
                    <w:rPr>
                      <w:rFonts w:ascii="Cambria Math" w:hAnsi="Cambria Math" w:cs="Times New Roman"/>
                      <w:szCs w:val="21"/>
                    </w:rPr>
                    <m:t>S</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r>
              <w:rPr>
                <w:rFonts w:hint="eastAsia" w:hAnsi="Cambria Math" w:cs="Times New Roman"/>
                <w:i w:val="0"/>
                <w:iCs/>
                <w:szCs w:val="21"/>
                <w:lang w:eastAsia="zh-CN"/>
              </w:rPr>
              <w:t>、</w:t>
            </w:r>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E</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p>
        </w:tc>
        <w:tc>
          <w:tcPr>
            <w:tcW w:w="1480" w:type="dxa"/>
            <w:tcBorders>
              <w:top w:val="nil"/>
              <w:left w:val="nil"/>
              <w:bottom w:val="nil"/>
              <w:right w:val="nil"/>
            </w:tcBorders>
            <w:vAlign w:val="center"/>
          </w:tcPr>
          <w:p w14:paraId="7155E7B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2668C5E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在</w:t>
            </w:r>
            <w:r>
              <w:rPr>
                <w:rFonts w:hint="eastAsia" w:ascii="Times New Roman" w:hAnsi="Times New Roman" w:cs="Times New Roman"/>
                <w:lang w:val="en-US" w:eastAsia="zh-CN"/>
              </w:rPr>
              <w:t>模块</w:t>
            </w:r>
            <w:r>
              <w:rPr>
                <w:rFonts w:hint="eastAsia" w:ascii="Times New Roman" w:hAnsi="Times New Roman" w:cs="Times New Roman"/>
                <w:i/>
                <w:iCs/>
                <w:lang w:val="en-US" w:eastAsia="zh-CN"/>
              </w:rPr>
              <w:t>a</w:t>
            </w:r>
            <w:r>
              <w:rPr>
                <w:rFonts w:hint="eastAsia" w:ascii="Times New Roman" w:hAnsi="Times New Roman" w:cs="Times New Roman"/>
                <w:szCs w:val="21"/>
              </w:rPr>
              <w:t>的开始</w:t>
            </w:r>
            <w:r>
              <w:rPr>
                <w:rFonts w:ascii="Times New Roman" w:hAnsi="Times New Roman" w:cs="Times New Roman"/>
              </w:rPr>
              <w:t>和结束时间</w:t>
            </w:r>
          </w:p>
        </w:tc>
      </w:tr>
      <w:tr w14:paraId="754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4831D22">
            <w:pPr>
              <w:numPr>
                <w:ilvl w:val="0"/>
                <w:numId w:val="0"/>
              </w:numPr>
              <w:autoSpaceDE/>
              <w:autoSpaceDN/>
              <w:adjustRightInd/>
              <w:spacing w:before="0" w:beforeLines="0" w:after="0" w:afterLines="0" w:line="240" w:lineRule="auto"/>
              <w:jc w:val="center"/>
              <w:rPr>
                <w:szCs w:val="21"/>
              </w:rPr>
            </w:pPr>
            <m:oMathPara>
              <m:oMath>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hint="default" w:ascii="Cambria Math" w:hAnsi="Cambria Math" w:cs="Times New Roman"/>
                        <w:lang w:val="en-US" w:eastAsia="zh-CN"/>
                      </w:rPr>
                      <m:t>max</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C0FA4FD">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08BC346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lang w:val="en-US" w:eastAsia="zh-CN"/>
              </w:rPr>
              <w:t>系统</w:t>
            </w:r>
            <w:r>
              <w:rPr>
                <w:rFonts w:hint="eastAsia" w:ascii="Times New Roman" w:hAnsi="Times New Roman" w:cs="Times New Roman"/>
              </w:rPr>
              <w:t>完工时间</w:t>
            </w:r>
          </w:p>
        </w:tc>
      </w:tr>
      <w:tr w14:paraId="4D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nil"/>
              <w:right w:val="nil"/>
            </w:tcBorders>
            <w:vAlign w:val="center"/>
          </w:tcPr>
          <w:p w14:paraId="4CE9C4E8">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eastAsia="宋体" w:cs="Times New Roman"/>
                <w:sz w:val="21"/>
                <w:szCs w:val="21"/>
                <w:oMath/>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nil"/>
              <w:right w:val="nil"/>
            </w:tcBorders>
            <w:vAlign w:val="center"/>
          </w:tcPr>
          <w:p w14:paraId="3DF60351">
            <w:pPr>
              <w:widowControl/>
              <w:numPr>
                <w:ilvl w:val="0"/>
                <w:numId w:val="0"/>
              </w:numPr>
              <w:autoSpaceDE/>
              <w:autoSpaceDN/>
              <w:adjustRightInd/>
              <w:spacing w:before="100" w:beforeLines="0" w:beforeAutospacing="1" w:after="100" w:afterLines="0" w:afterAutospacing="1"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nil"/>
              <w:right w:val="nil"/>
            </w:tcBorders>
            <w:vAlign w:val="center"/>
          </w:tcPr>
          <w:p w14:paraId="6B8F3E8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i w:val="0"/>
                <w:iCs/>
                <w:lang w:val="en-US" w:eastAsia="zh-CN"/>
              </w:rPr>
            </w:pPr>
            <w:r>
              <w:rPr>
                <w:rFonts w:hint="eastAsia" w:ascii="Times New Roman" w:hAnsi="Times New Roman" w:cs="Times New Roman"/>
                <w:i w:val="0"/>
                <w:iCs/>
                <w:lang w:val="en-US" w:eastAsia="zh-CN"/>
              </w:rPr>
              <w:t>ATR是否先放回PW对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r w14:paraId="64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single" w:color="auto" w:sz="12" w:space="0"/>
              <w:right w:val="nil"/>
            </w:tcBorders>
            <w:vAlign w:val="center"/>
          </w:tcPr>
          <w:p w14:paraId="23ACC482">
            <w:pPr>
              <w:numPr>
                <w:ilvl w:val="0"/>
                <w:numId w:val="0"/>
              </w:numPr>
              <w:autoSpaceDE/>
              <w:autoSpaceDN/>
              <w:adjustRightInd/>
              <w:spacing w:before="0" w:beforeLines="0" w:after="0" w:afterLines="0" w:line="240" w:lineRule="auto"/>
              <w:jc w:val="cente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single" w:color="auto" w:sz="12" w:space="0"/>
              <w:right w:val="nil"/>
            </w:tcBorders>
            <w:vAlign w:val="center"/>
          </w:tcPr>
          <w:p w14:paraId="04D7C96F">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single" w:color="auto" w:sz="12" w:space="0"/>
              <w:right w:val="nil"/>
            </w:tcBorders>
            <w:vAlign w:val="center"/>
          </w:tcPr>
          <w:p w14:paraId="685D3F9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i w:val="0"/>
                <w:iCs/>
                <w:lang w:val="en-US" w:eastAsia="zh-CN"/>
              </w:rPr>
              <w:t>VTR是否先放回PW对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bl>
    <w:p w14:paraId="3D759DBF">
      <w:pPr>
        <w:numPr>
          <w:ilvl w:val="0"/>
          <w:numId w:val="0"/>
        </w:numPr>
        <w:spacing w:before="93" w:after="93"/>
        <w:rPr>
          <w:b/>
        </w:rPr>
      </w:pPr>
    </w:p>
    <w:p w14:paraId="74D1CC47">
      <w:pPr>
        <w:numPr>
          <w:ilvl w:val="0"/>
          <w:numId w:val="0"/>
        </w:numPr>
        <w:spacing w:before="93" w:after="93"/>
        <w:ind w:left="420"/>
        <w:rPr>
          <w:b/>
        </w:rPr>
      </w:pPr>
      <w:r>
        <w:rPr>
          <w:rFonts w:hint="eastAsia"/>
          <w:b/>
        </w:rPr>
        <w:t>（一）</w:t>
      </w:r>
      <w:r>
        <w:rPr>
          <w:rFonts w:ascii="Times New Roman" w:hAnsi="Times New Roman" w:cs="Times New Roman"/>
        </w:rPr>
        <w:t>4x1与2x2在同一</w:t>
      </w:r>
      <w:r>
        <w:rPr>
          <w:rFonts w:hint="eastAsia" w:ascii="Times New Roman" w:hAnsi="Times New Roman" w:cs="Times New Roman"/>
          <w:lang w:val="en-US" w:eastAsia="zh-CN"/>
        </w:rPr>
        <w:t>腔室</w:t>
      </w:r>
      <w:r>
        <w:rPr>
          <w:rFonts w:ascii="Times New Roman" w:hAnsi="Times New Roman" w:cs="Times New Roman"/>
        </w:rPr>
        <w:t>上的先后关系约束</w:t>
      </w:r>
    </w:p>
    <w:p w14:paraId="47239E44">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20</w:t>
      </w:r>
      <w:r>
        <w:rPr>
          <w:rFonts w:cs="Times New Roman"/>
          <w:kern w:val="2"/>
          <w:sz w:val="21"/>
          <w:szCs w:val="21"/>
        </w:rPr>
        <w:t>)</w:t>
      </w:r>
    </w:p>
    <w:p w14:paraId="43B0F2C3">
      <w:pPr>
        <w:pStyle w:val="32"/>
        <w:spacing w:before="30" w:after="30" w:line="300" w:lineRule="auto"/>
        <w:jc w:val="left"/>
        <w:rPr>
          <w:rFonts w:hint="default" w:eastAsia="宋体" w:cs="Times New Roman"/>
          <w:sz w:val="21"/>
          <w:szCs w:val="21"/>
          <w:lang w:val="en-US" w:eastAsia="zh-CN"/>
        </w:rPr>
      </w:pPr>
      <w:r>
        <w:rPr>
          <w:rFonts w:hint="eastAsia" w:eastAsia="宋体" w:cs="Times New Roman"/>
          <w:sz w:val="21"/>
          <w:szCs w:val="21"/>
          <w:lang w:val="en-US" w:eastAsia="zh-CN"/>
        </w:rPr>
        <w:t>式(20)表示若腔室既需要执行4x1工艺又需要执行2x2工艺，则所有4x1工艺需要在2x2工艺之前完成。</w:t>
      </w:r>
    </w:p>
    <w:p w14:paraId="3A341150">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二</w:t>
      </w:r>
      <w:r>
        <w:rPr>
          <w:rFonts w:hint="eastAsia"/>
          <w:b/>
        </w:rPr>
        <w:t>）</w:t>
      </w:r>
      <w:r>
        <w:rPr>
          <w:rFonts w:ascii="Times New Roman" w:hAnsi="Times New Roman" w:cs="Times New Roman"/>
        </w:rPr>
        <w:t>晶圆全路径阶段约束</w:t>
      </w:r>
    </w:p>
    <w:p w14:paraId="0026C704">
      <w:pPr>
        <w:numPr>
          <w:ilvl w:val="0"/>
          <w:numId w:val="0"/>
        </w:numPr>
        <w:spacing w:before="93" w:after="93"/>
        <w:jc w:val="center"/>
        <w:rPr>
          <w:b/>
          <w:i/>
          <w:iCs/>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ascii="Times New Roman" w:hAnsi="Times New Roman" w:cs="Times New Roman" w:eastAsiaTheme="minorEastAsia"/>
          <w:i w:val="0"/>
          <w:iCs w:val="0"/>
          <w:color w:val="auto"/>
          <w:kern w:val="2"/>
          <w:sz w:val="21"/>
          <w:szCs w:val="21"/>
        </w:rPr>
        <w:t>(</w:t>
      </w:r>
      <w:r>
        <w:rPr>
          <w:rFonts w:hint="eastAsia" w:ascii="Times New Roman" w:hAnsi="Times New Roman" w:cs="Times New Roman" w:eastAsiaTheme="minorEastAsia"/>
          <w:i w:val="0"/>
          <w:iCs w:val="0"/>
          <w:color w:val="auto"/>
          <w:kern w:val="2"/>
          <w:sz w:val="21"/>
          <w:szCs w:val="21"/>
          <w:lang w:val="en-US" w:eastAsia="zh-CN"/>
        </w:rPr>
        <w:t>21</w:t>
      </w:r>
      <w:r>
        <w:rPr>
          <w:rFonts w:ascii="Times New Roman" w:hAnsi="Times New Roman" w:cs="Times New Roman" w:eastAsiaTheme="minorEastAsia"/>
          <w:i w:val="0"/>
          <w:iCs w:val="0"/>
          <w:color w:val="auto"/>
          <w:kern w:val="2"/>
          <w:sz w:val="21"/>
          <w:szCs w:val="21"/>
        </w:rPr>
        <w:t>)</w:t>
      </w:r>
    </w:p>
    <w:p w14:paraId="4E69B281">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al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22</w:t>
      </w:r>
      <w:r>
        <w:rPr>
          <w:rFonts w:cs="Times New Roman"/>
          <w:kern w:val="2"/>
          <w:sz w:val="21"/>
          <w:szCs w:val="21"/>
        </w:rPr>
        <w:t>)</w:t>
      </w:r>
    </w:p>
    <w:p w14:paraId="6C41CD59">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mid</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llu</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23</w:t>
      </w:r>
      <w:r>
        <w:rPr>
          <w:rFonts w:cs="Times New Roman"/>
          <w:kern w:val="2"/>
          <w:sz w:val="21"/>
          <w:szCs w:val="21"/>
        </w:rPr>
        <w:t>)</w:t>
      </w:r>
    </w:p>
    <w:p w14:paraId="1FE58A0F">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(24)</w:t>
      </w:r>
    </w:p>
    <w:p w14:paraId="09655940">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pm</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(25)</w:t>
      </w:r>
    </w:p>
    <w:p w14:paraId="0747D01F">
      <w:pPr>
        <w:pStyle w:val="32"/>
        <w:spacing w:before="30" w:after="30" w:line="300" w:lineRule="auto"/>
        <w:ind w:left="0" w:leftChars="0" w:firstLine="0" w:firstLineChars="0"/>
        <w:jc w:val="center"/>
        <w:rPr>
          <w:rFonts w:cs="Times New Roman"/>
          <w:kern w:val="2"/>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m:t>
            </m:r>
            <m:r>
              <m:rPr/>
              <w:rPr>
                <w:rFonts w:hint="default" w:ascii="Cambria Math" w:hAnsi="Cambria Math" w:eastAsia="宋体" w:cs="Times New Roman"/>
                <w:sz w:val="21"/>
                <w:szCs w:val="21"/>
              </w:rPr>
              <m:t>l</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(26)</w:t>
      </w:r>
    </w:p>
    <w:p w14:paraId="081A12DF">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(27)</w:t>
      </w:r>
    </w:p>
    <w:p w14:paraId="26374A9B">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(28)</w:t>
      </w:r>
    </w:p>
    <w:p w14:paraId="25D46774">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(29)</w:t>
      </w:r>
    </w:p>
    <w:p w14:paraId="20F7854A">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(30)</w:t>
      </w:r>
    </w:p>
    <w:p w14:paraId="33DC5C45">
      <w:pPr>
        <w:pStyle w:val="32"/>
        <w:spacing w:before="30" w:after="30" w:line="300" w:lineRule="auto"/>
        <w:jc w:val="left"/>
        <w:rPr>
          <w:rFonts w:hint="default" w:ascii="Times New Roman" w:hAnsi="Times New Roman" w:eastAsia="宋体" w:cs="Times New Roman"/>
          <w:color w:val="auto"/>
          <w:kern w:val="0"/>
          <w:sz w:val="21"/>
          <w:szCs w:val="21"/>
          <w:lang w:val="en-US" w:eastAsia="zh-CN" w:bidi="ar-SA"/>
        </w:rPr>
      </w:pPr>
      <w:r>
        <w:rPr>
          <w:rFonts w:hint="eastAsia" w:eastAsia="宋体" w:cs="Times New Roman"/>
          <w:sz w:val="21"/>
          <w:szCs w:val="21"/>
          <w:lang w:val="en-US" w:eastAsia="zh-CN"/>
        </w:rPr>
        <w:t>式(21)表示若PW对中含有产品晶圆，则进入AL的开始时间大于从LP出片的时间加ATR运输时间；式(22)表示AL取出之前完成AL校准；式(23)表示进入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的时间大于从AL出片的时间加ATR运输时间；式(24)表示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取出之前完成状态转换；式(25)表示进入PM的开始时间大于从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出片的时间加VTR运输时间；式(26)表示进入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的开始时间大于从PM出片的时间加VTR运输时间；式(27)表示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取出之前完成状态转换；式(28)表示放回LP的开始时间大于从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出片的时间加ATR运输时间。</w:t>
      </w:r>
      <w:r>
        <w:rPr>
          <w:rFonts w:hint="eastAsia" w:ascii="Times New Roman" w:hAnsi="Times New Roman" w:eastAsia="宋体" w:cs="Times New Roman"/>
          <w:color w:val="auto"/>
          <w:kern w:val="0"/>
          <w:sz w:val="21"/>
          <w:szCs w:val="21"/>
          <w:lang w:val="en-US" w:eastAsia="zh-CN" w:bidi="ar-SA"/>
        </w:rPr>
        <w:t>式(29)表示</w:t>
      </w:r>
      <w:r>
        <w:rPr>
          <w:rFonts w:hint="eastAsia" w:eastAsia="宋体" w:cs="Times New Roman"/>
          <w:sz w:val="21"/>
          <w:szCs w:val="21"/>
          <w:lang w:val="en-US" w:eastAsia="zh-CN"/>
        </w:rPr>
        <w:t>若PW对中含有PEC wafer，则</w:t>
      </w:r>
      <w:r>
        <w:rPr>
          <w:rFonts w:hint="eastAsia" w:ascii="Times New Roman" w:hAnsi="Times New Roman" w:eastAsia="宋体" w:cs="Times New Roman"/>
          <w:color w:val="auto"/>
          <w:kern w:val="0"/>
          <w:sz w:val="21"/>
          <w:szCs w:val="21"/>
          <w:lang w:val="en-US" w:eastAsia="zh-CN" w:bidi="ar-SA"/>
        </w:rPr>
        <w:t>放</w:t>
      </w:r>
      <w:r>
        <w:rPr>
          <w:rFonts w:hint="eastAsia" w:eastAsia="宋体" w:cs="Times New Roman"/>
          <w:color w:val="auto"/>
          <w:kern w:val="0"/>
          <w:sz w:val="21"/>
          <w:szCs w:val="21"/>
          <w:lang w:val="en-US" w:eastAsia="zh-CN" w:bidi="ar-SA"/>
        </w:rPr>
        <w:t>进PM</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TR运输时间；式(30)表示放回</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PM</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w:t>
      </w:r>
    </w:p>
    <w:p w14:paraId="65374599">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三</w:t>
      </w:r>
      <w:r>
        <w:rPr>
          <w:rFonts w:hint="eastAsia"/>
          <w:b/>
        </w:rPr>
        <w:t>）</w:t>
      </w:r>
      <w:r>
        <w:rPr>
          <w:rFonts w:hint="eastAsia" w:ascii="Times New Roman" w:hAnsi="Times New Roman" w:cs="Times New Roman"/>
          <w:lang w:val="en-US" w:eastAsia="zh-CN"/>
        </w:rPr>
        <w:t>驻留时间</w:t>
      </w:r>
      <w:r>
        <w:rPr>
          <w:rFonts w:ascii="Times New Roman" w:hAnsi="Times New Roman" w:cs="Times New Roman"/>
        </w:rPr>
        <w:t>约束</w:t>
      </w:r>
    </w:p>
    <w:p w14:paraId="5A979DB7">
      <w:pPr>
        <w:numPr>
          <w:ilvl w:val="0"/>
          <w:numId w:val="0"/>
        </w:numPr>
        <w:spacing w:before="93" w:after="93"/>
        <w:ind w:firstLine="420"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在模块内的时间除了要满足加工所需时间外，还需要满足驻留时间限制，驻留时间是指除了模块加工外的晶圆在模块内的时间，驻留时间限制要求驻留时间不超过设定阈值。</w:t>
      </w:r>
    </w:p>
    <w:p w14:paraId="789F9AB5">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mo</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w:rPr>
            <w:rFonts w:hint="default" w:ascii="Cambria Math" w:hAnsi="Cambria Math" w:cs="Times New Roman"/>
            <w:sz w:val="21"/>
            <w:szCs w:val="21"/>
            <w:lang w:val="en-US" w:eastAsia="zh-CN"/>
          </w:rPr>
          <m:t>,pm,</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r>
          <m:rPr/>
          <w:rPr>
            <w:rFonts w:hint="default" w:ascii="Cambria Math" w:hAnsi="Cambria Math" w:cs="Times New Roman"/>
            <w:sz w:val="21"/>
            <w:szCs w:val="21"/>
            <w:lang w:val="en-US" w:eastAsia="zh-CN"/>
          </w:rPr>
          <m:t>}</m:t>
        </m:r>
      </m:oMath>
      <w:r>
        <w:rPr>
          <w:rFonts w:hint="eastAsia" w:ascii="Times New Roman" w:hAnsi="Times New Roman" w:eastAsia="宋体" w:cs="Times New Roman"/>
          <w:color w:val="auto"/>
          <w:kern w:val="0"/>
          <w:sz w:val="21"/>
          <w:szCs w:val="21"/>
          <w:lang w:val="en-US" w:eastAsia="zh-CN" w:bidi="ar-SA"/>
        </w:rPr>
        <w:t>(31)</w:t>
      </w:r>
    </w:p>
    <w:p w14:paraId="5F91F0D8">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mo+1</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(32)</w:t>
      </w:r>
    </w:p>
    <w:p w14:paraId="7CC31015">
      <w:pPr>
        <w:numPr>
          <w:ilvl w:val="0"/>
          <w:numId w:val="0"/>
        </w:numPr>
        <w:spacing w:before="93" w:after="93"/>
        <w:ind w:firstLine="420" w:firstLineChars="200"/>
        <w:rPr>
          <w:rFonts w:hint="eastAsia"/>
          <w:b/>
        </w:rPr>
      </w:pPr>
      <w:r>
        <w:rPr>
          <w:rFonts w:hint="eastAsia" w:ascii="Times New Roman" w:hAnsi="Times New Roman" w:cs="Times New Roman"/>
          <w:lang w:val="en-US" w:eastAsia="zh-CN"/>
        </w:rPr>
        <w:t>式(31)表示PW对在模块内的驻留时间不大于驻留时间阈值；式(32)表示PW对在机械手内的驻留时间不大于驻留时间阈值。</w:t>
      </w:r>
    </w:p>
    <w:p w14:paraId="7593F6A2">
      <w:pPr>
        <w:numPr>
          <w:ilvl w:val="0"/>
          <w:numId w:val="0"/>
        </w:numPr>
        <w:spacing w:before="93" w:after="93"/>
        <w:ind w:left="420"/>
        <w:rPr>
          <w:rFonts w:ascii="Times New Roman" w:hAnsi="Times New Roman" w:cs="Times New Roman"/>
        </w:rPr>
      </w:pPr>
      <w:r>
        <w:rPr>
          <w:rFonts w:hint="eastAsia"/>
          <w:b/>
        </w:rPr>
        <w:t>（</w:t>
      </w:r>
      <w:r>
        <w:rPr>
          <w:rFonts w:hint="eastAsia"/>
          <w:b w:val="0"/>
          <w:bCs/>
          <w:lang w:val="en-US" w:eastAsia="zh-CN"/>
        </w:rPr>
        <w:t>四</w:t>
      </w:r>
      <w:r>
        <w:rPr>
          <w:rFonts w:hint="eastAsia"/>
          <w:b/>
        </w:rPr>
        <w:t>）</w:t>
      </w:r>
      <w:r>
        <w:rPr>
          <w:rFonts w:ascii="Times New Roman" w:hAnsi="Times New Roman" w:cs="Times New Roman"/>
        </w:rPr>
        <w:t>资源互斥与容量约束</w:t>
      </w:r>
    </w:p>
    <w:p w14:paraId="224DFDDC">
      <w:pPr>
        <w:numPr>
          <w:ilvl w:val="0"/>
          <w:numId w:val="0"/>
        </w:numPr>
        <w:spacing w:before="93" w:after="93"/>
        <w:ind w:firstLine="420"/>
        <w:rPr>
          <w:rFonts w:ascii="Times New Roman" w:hAnsi="Times New Roman" w:cs="Times New Roman"/>
        </w:rPr>
      </w:pPr>
      <w:r>
        <w:rPr>
          <w:rFonts w:hint="eastAsia" w:ascii="Times New Roman" w:hAnsi="Times New Roman" w:cs="Times New Roman"/>
        </w:rPr>
        <w:t>AL等</w:t>
      </w:r>
      <w:r>
        <w:rPr>
          <w:rFonts w:ascii="Times New Roman" w:hAnsi="Times New Roman" w:cs="Times New Roman"/>
        </w:rPr>
        <w:t>资源</w:t>
      </w:r>
      <w:r>
        <w:rPr>
          <w:rFonts w:hint="eastAsia" w:ascii="Times New Roman" w:hAnsi="Times New Roman" w:cs="Times New Roman"/>
        </w:rPr>
        <w:t>有其容量限制</w:t>
      </w:r>
      <w:r>
        <w:rPr>
          <w:rFonts w:ascii="Times New Roman" w:hAnsi="Times New Roman" w:cs="Times New Roman"/>
        </w:rPr>
        <w:t>，</w:t>
      </w:r>
      <w:r>
        <w:rPr>
          <w:rFonts w:hint="eastAsia" w:ascii="Times New Roman" w:hAnsi="Times New Roman" w:cs="Times New Roman"/>
        </w:rPr>
        <w:t>机械手</w:t>
      </w:r>
      <w:r>
        <w:rPr>
          <w:rFonts w:ascii="Times New Roman" w:hAnsi="Times New Roman" w:cs="Times New Roman"/>
        </w:rPr>
        <w:t>需同时承担</w:t>
      </w:r>
      <w:r>
        <w:rPr>
          <w:rFonts w:hint="eastAsia" w:ascii="Times New Roman" w:hAnsi="Times New Roman" w:cs="Times New Roman"/>
        </w:rPr>
        <w:t>多个模块之间的搬运</w:t>
      </w:r>
      <w:r>
        <w:rPr>
          <w:rFonts w:ascii="Times New Roman" w:hAnsi="Times New Roman" w:cs="Times New Roman"/>
        </w:rPr>
        <w:t>操作</w:t>
      </w:r>
      <w:r>
        <w:rPr>
          <w:rFonts w:hint="eastAsia" w:ascii="Times New Roman" w:hAnsi="Times New Roman" w:cs="Times New Roman"/>
        </w:rPr>
        <w:t>，因此存在资源互斥</w:t>
      </w:r>
      <w:r>
        <w:rPr>
          <w:rFonts w:ascii="Times New Roman" w:hAnsi="Times New Roman" w:cs="Times New Roman"/>
        </w:rPr>
        <w:t>。对任意两项任务</w:t>
      </w:r>
      <w:r>
        <w:rPr>
          <w:rFonts w:ascii="Times New Roman" w:hAnsi="Times New Roman" w:cs="Times New Roman"/>
          <w:i/>
        </w:rPr>
        <w:t>i</w:t>
      </w:r>
      <w:r>
        <w:rPr>
          <w:rFonts w:hint="eastAsia" w:ascii="Times New Roman" w:hAnsi="Times New Roman" w:cs="Times New Roman"/>
        </w:rPr>
        <w:t>，</w:t>
      </w:r>
      <w:r>
        <w:rPr>
          <w:rFonts w:ascii="Times New Roman" w:hAnsi="Times New Roman" w:cs="Times New Roman"/>
          <w:i/>
        </w:rPr>
        <w:t>j</w:t>
      </w:r>
      <w:r>
        <w:rPr>
          <w:rFonts w:hint="eastAsia" w:ascii="Times New Roman" w:hAnsi="Times New Roman" w:cs="Times New Roman"/>
        </w:rPr>
        <w:t>，</w:t>
      </w:r>
      <w:r>
        <w:rPr>
          <w:rFonts w:ascii="Times New Roman" w:hAnsi="Times New Roman" w:cs="Times New Roman"/>
        </w:rPr>
        <w:t>有：</w:t>
      </w:r>
    </w:p>
    <w:p w14:paraId="4B926BB3">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i,lp</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,lp</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33</w:t>
      </w:r>
      <w:r>
        <w:rPr>
          <w:rFonts w:cs="Times New Roman"/>
          <w:kern w:val="2"/>
          <w:sz w:val="21"/>
          <w:szCs w:val="21"/>
        </w:rPr>
        <w:t>)</w:t>
      </w:r>
    </w:p>
    <w:p w14:paraId="210D9D59">
      <w:pPr>
        <w:pStyle w:val="6"/>
        <w:spacing w:before="30" w:after="30" w:line="300" w:lineRule="auto"/>
        <w:jc w:val="center"/>
        <w:rPr>
          <w:rFonts w:cs="Times New Roman"/>
          <w:kern w:val="2"/>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i,lll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34</w:t>
      </w:r>
      <w:r>
        <w:rPr>
          <w:rFonts w:cs="Times New Roman"/>
          <w:kern w:val="2"/>
          <w:sz w:val="21"/>
          <w:szCs w:val="21"/>
        </w:rPr>
        <w:t>)</w:t>
      </w:r>
    </w:p>
    <w:p w14:paraId="0A0D8BB1">
      <w:pPr>
        <w:pStyle w:val="6"/>
        <w:spacing w:before="30" w:after="30" w:line="300" w:lineRule="auto"/>
        <w:jc w:val="center"/>
        <w:rPr>
          <w:rFonts w:hAnsi="Cambria Math" w:eastAsia="宋体" w:cs="Times New Roman"/>
          <w:i w:val="0"/>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i,a</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eastAsia"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,a</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m:t>
                </m:r>
                <m:r>
                  <m:rPr/>
                  <w:rPr>
                    <w:rFonts w:hint="default" w:ascii="Cambria Math" w:hAnsi="Cambria Math" w:eastAsia="宋体" w:cs="Times New Roman"/>
                    <w:sz w:val="21"/>
                    <w:szCs w:val="21"/>
                    <w:lang w:val="en-US" w:eastAsia="zh-CN"/>
                  </w:rPr>
                  <m:t>(r+1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a</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oMath>
      <w:r>
        <w:rPr>
          <w:rFonts w:cs="Times New Roman"/>
          <w:kern w:val="2"/>
          <w:sz w:val="21"/>
          <w:szCs w:val="21"/>
        </w:rPr>
        <w:t>(</w:t>
      </w:r>
      <w:r>
        <w:rPr>
          <w:rFonts w:hint="eastAsia" w:cs="Times New Roman"/>
          <w:kern w:val="2"/>
          <w:sz w:val="21"/>
          <w:szCs w:val="21"/>
          <w:lang w:val="en-US" w:eastAsia="zh-CN"/>
        </w:rPr>
        <w:t>35</w:t>
      </w:r>
      <w:r>
        <w:rPr>
          <w:rFonts w:cs="Times New Roman"/>
          <w:kern w:val="2"/>
          <w:sz w:val="21"/>
          <w:szCs w:val="21"/>
        </w:rPr>
        <w:t>)</w:t>
      </w:r>
    </w:p>
    <w:p w14:paraId="346DE528">
      <w:pPr>
        <w:numPr>
          <w:ilvl w:val="0"/>
          <w:numId w:val="0"/>
        </w:numPr>
        <w:spacing w:before="93" w:after="93"/>
        <w:ind w:firstLine="420" w:firstLineChars="200"/>
        <w:rPr>
          <w:rFonts w:cs="Times New Roman"/>
          <w:kern w:val="2"/>
          <w:sz w:val="21"/>
          <w:szCs w:val="21"/>
        </w:rPr>
      </w:pPr>
      <w:r>
        <w:rPr>
          <w:rFonts w:hint="eastAsia" w:ascii="Times New Roman" w:hAnsi="Times New Roman" w:cs="Times New Roman"/>
          <w:lang w:val="en-US" w:eastAsia="zh-CN"/>
        </w:rPr>
        <w:t>式(33)表示若ATR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的时间，两个时间段不重叠，属于ATR资源互斥约束；式(34)表示若VTR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的时间，两个时间段不重叠，属于ATR资源互斥约束；式(35)表示若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和PW对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是同一个加工模式，而且PW对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是PW对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的前一个加工序列</w:t>
      </w:r>
      <w:r>
        <w:rPr>
          <w:rFonts w:hint="eastAsia" w:ascii="Times New Roman" w:hAnsi="Times New Roman" w:cs="Times New Roman"/>
          <w:lang w:val="en-US" w:eastAsia="zh-CN"/>
        </w:rPr>
        <w:t>，则除四腔外其他模块的取走</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的时间，两个时间段不重叠，表达除四腔外其他模块中，前一个PW对取出后下一个PW对才能放入模块，属于腔室资源互斥约束。</w:t>
      </w:r>
    </w:p>
    <w:p w14:paraId="741CE21F">
      <w:pPr>
        <w:pStyle w:val="18"/>
        <w:spacing w:before="156" w:beforeLines="50" w:after="156" w:afterLines="50" w:line="300" w:lineRule="auto"/>
        <w:ind w:firstLine="422"/>
        <w:rPr>
          <w:rFonts w:ascii="Arial" w:hAnsi="Arial"/>
          <w:b/>
          <w:sz w:val="21"/>
          <w:szCs w:val="21"/>
        </w:rPr>
      </w:pPr>
      <w:r>
        <w:rPr>
          <w:rFonts w:ascii="Arial" w:hAnsi="Arial"/>
          <w:b/>
          <w:sz w:val="21"/>
          <w:szCs w:val="21"/>
        </w:rPr>
        <w:t>步骤</w:t>
      </w:r>
      <w:r>
        <w:rPr>
          <w:rFonts w:hint="eastAsia" w:ascii="Arial" w:hAnsi="Arial"/>
          <w:b/>
          <w:sz w:val="21"/>
          <w:szCs w:val="21"/>
        </w:rPr>
        <w:t>二</w:t>
      </w:r>
      <w:r>
        <w:rPr>
          <w:rFonts w:ascii="Arial" w:hAnsi="Arial"/>
          <w:b/>
          <w:sz w:val="21"/>
          <w:szCs w:val="21"/>
        </w:rPr>
        <w:t>：</w:t>
      </w:r>
      <w:r>
        <w:rPr>
          <w:rFonts w:hint="eastAsia" w:ascii="Arial" w:hAnsi="Arial"/>
          <w:b/>
          <w:sz w:val="21"/>
          <w:szCs w:val="21"/>
        </w:rPr>
        <w:t>构建MIP模式的精确求解框架</w:t>
      </w:r>
    </w:p>
    <w:p w14:paraId="639A4D4B">
      <w:pPr>
        <w:numPr>
          <w:ilvl w:val="0"/>
          <w:numId w:val="0"/>
        </w:numPr>
        <w:spacing w:before="93" w:after="93"/>
        <w:ind w:left="420"/>
        <w:rPr>
          <w:rFonts w:ascii="Times New Roman" w:hAnsi="Times New Roman" w:cs="Times New Roman"/>
        </w:rPr>
      </w:pPr>
      <w:r>
        <w:rPr>
          <w:rFonts w:hint="eastAsia" w:ascii="Times New Roman" w:hAnsi="Times New Roman" w:cs="Times New Roman"/>
        </w:rPr>
        <w:t>建立上述</w:t>
      </w:r>
      <w:r>
        <w:rPr>
          <w:rFonts w:ascii="Times New Roman" w:hAnsi="Times New Roman" w:cs="Times New Roman"/>
        </w:rPr>
        <w:t>MIP后，本发明首先采用branch &amp; cut框架求解。其基本步骤为：</w:t>
      </w:r>
    </w:p>
    <w:p w14:paraId="63DE97E3">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对</w:t>
      </w:r>
      <w:r>
        <w:rPr>
          <w:rFonts w:ascii="Times New Roman" w:hAnsi="Times New Roman" w:cs="Times New Roman"/>
        </w:rPr>
        <w:t>MIP做线性松弛</w:t>
      </w:r>
      <w:r>
        <w:rPr>
          <w:rFonts w:hint="eastAsia" w:ascii="Times New Roman" w:hAnsi="Times New Roman" w:cs="Times New Roman"/>
        </w:rPr>
        <w:t>，去掉整数约束</w:t>
      </w:r>
      <w:r>
        <w:rPr>
          <w:rFonts w:ascii="Times New Roman" w:hAnsi="Times New Roman" w:cs="Times New Roman"/>
        </w:rPr>
        <w:t>，得到LP</w:t>
      </w:r>
      <w:r>
        <w:rPr>
          <w:rFonts w:hint="eastAsia" w:ascii="Times New Roman" w:hAnsi="Times New Roman" w:cs="Times New Roman"/>
        </w:rPr>
        <w:t>松弛，求解得到节点的解和上下界。</w:t>
      </w:r>
    </w:p>
    <w:p w14:paraId="1EBFCD19">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在每个搜索节点上，由分离器生成候选有效cuts。</w:t>
      </w:r>
    </w:p>
    <w:p w14:paraId="1DF77725">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向LP中加入候选有效cuts</w:t>
      </w:r>
      <w:r>
        <w:rPr>
          <w:rFonts w:hint="eastAsia" w:ascii="Times New Roman" w:hAnsi="Times New Roman" w:cs="Times New Roman"/>
        </w:rPr>
        <w:t>的子集</w:t>
      </w:r>
      <w:r>
        <w:rPr>
          <w:rFonts w:ascii="Times New Roman" w:hAnsi="Times New Roman" w:cs="Times New Roman"/>
        </w:rPr>
        <w:t>后重新求解，更新上下界。</w:t>
      </w:r>
    </w:p>
    <w:p w14:paraId="04B14090">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对仍存在分数变量的节点继续分支，直至所有节点被证伪、证优或达到最优界收敛。</w:t>
      </w:r>
    </w:p>
    <w:p w14:paraId="6EBC4132">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通过剪枝、定界，裁剪节点或更新上界，</w:t>
      </w:r>
      <w:r>
        <w:rPr>
          <w:rFonts w:ascii="Times New Roman" w:hAnsi="Times New Roman" w:cs="Times New Roman"/>
        </w:rPr>
        <w:t>获得最优解或给定时限内的高质量解。</w:t>
      </w:r>
    </w:p>
    <w:p w14:paraId="465759DD">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输出最优解，</w:t>
      </w:r>
      <w:r>
        <w:rPr>
          <w:rFonts w:hint="eastAsia" w:ascii="Times New Roman" w:hAnsi="Times New Roman" w:cs="Times New Roman"/>
        </w:rPr>
        <w:t>给出</w:t>
      </w:r>
      <w:r>
        <w:rPr>
          <w:rFonts w:ascii="Times New Roman" w:hAnsi="Times New Roman" w:cs="Times New Roman"/>
        </w:rPr>
        <w:t>对应产品晶圆、PEC作业以及所有资源的完整时间表。</w:t>
      </w:r>
    </w:p>
    <w:p w14:paraId="4F682049">
      <w:pPr>
        <w:pStyle w:val="18"/>
        <w:numPr>
          <w:ilvl w:val="0"/>
          <w:numId w:val="0"/>
        </w:numPr>
        <w:spacing w:before="156" w:beforeLines="50" w:after="156" w:afterLines="50" w:line="300" w:lineRule="auto"/>
        <w:ind w:left="422"/>
        <w:rPr>
          <w:rFonts w:ascii="Arial" w:hAnsi="Arial"/>
          <w:b/>
          <w:sz w:val="21"/>
          <w:szCs w:val="21"/>
        </w:rPr>
      </w:pPr>
      <w:r>
        <w:rPr>
          <w:rFonts w:ascii="Arial" w:hAnsi="Arial"/>
          <w:b/>
          <w:sz w:val="21"/>
          <w:szCs w:val="21"/>
        </w:rPr>
        <w:t>步骤</w:t>
      </w:r>
      <w:r>
        <w:rPr>
          <w:rFonts w:hint="eastAsia" w:ascii="Arial" w:hAnsi="Arial"/>
          <w:b/>
          <w:sz w:val="21"/>
          <w:szCs w:val="21"/>
        </w:rPr>
        <w:t>三</w:t>
      </w:r>
      <w:r>
        <w:rPr>
          <w:rFonts w:ascii="Arial" w:hAnsi="Arial"/>
          <w:b/>
          <w:sz w:val="21"/>
          <w:szCs w:val="21"/>
        </w:rPr>
        <w:t>：A3C结合束搜索的协同求解方法</w:t>
      </w:r>
    </w:p>
    <w:p w14:paraId="665274F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针对现有技术三使用A</w:t>
      </w:r>
      <w:r>
        <w:rPr>
          <w:rFonts w:eastAsia="宋体" w:cs="Times New Roman"/>
          <w:color w:val="000000"/>
          <w:sz w:val="21"/>
          <w:szCs w:val="20"/>
        </w:rPr>
        <w:t>3C进行cut selection</w:t>
      </w:r>
      <w:r>
        <w:rPr>
          <w:rFonts w:hint="eastAsia" w:eastAsia="宋体" w:cs="Times New Roman"/>
          <w:color w:val="000000"/>
          <w:sz w:val="21"/>
          <w:szCs w:val="20"/>
        </w:rPr>
        <w:t>的方法，本发明在其基础上添加了自适应保留机制，并结合了束搜索扩展候选cut，并进行结构感知重排，平衡了cut的多样性和针对性，项目结构图如图</w:t>
      </w:r>
      <w:r>
        <w:rPr>
          <w:rFonts w:eastAsia="宋体" w:cs="Times New Roman"/>
          <w:color w:val="000000"/>
          <w:sz w:val="21"/>
          <w:szCs w:val="20"/>
        </w:rPr>
        <w:t>4</w:t>
      </w:r>
      <w:r>
        <w:rPr>
          <w:rFonts w:hint="eastAsia" w:eastAsia="宋体" w:cs="Times New Roman"/>
          <w:color w:val="000000"/>
          <w:sz w:val="21"/>
          <w:szCs w:val="20"/>
        </w:rPr>
        <w:t>所示。</w:t>
      </w:r>
    </w:p>
    <w:p w14:paraId="017A8DEE">
      <w:pPr>
        <w:pStyle w:val="18"/>
        <w:numPr>
          <w:ilvl w:val="0"/>
          <w:numId w:val="0"/>
        </w:numPr>
        <w:spacing w:before="156" w:beforeLines="50" w:after="156" w:afterLines="50" w:line="300" w:lineRule="auto"/>
        <w:ind w:left="422"/>
        <w:jc w:val="center"/>
      </w:pPr>
      <w:r>
        <w:object>
          <v:shape id="_x0000_i1028" o:spt="75" type="#_x0000_t75" style="height:221.75pt;width:331.3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14:paraId="024F22B6">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图4：</w:t>
      </w:r>
      <w:r>
        <w:rPr>
          <w:rFonts w:hint="eastAsia"/>
          <w:b/>
        </w:rPr>
        <w:t>A</w:t>
      </w:r>
      <w:r>
        <w:rPr>
          <w:b/>
        </w:rPr>
        <w:t>3</w:t>
      </w:r>
      <w:r>
        <w:rPr>
          <w:rFonts w:hint="eastAsia"/>
          <w:b/>
        </w:rPr>
        <w:t>C结合束搜索编码解码</w:t>
      </w:r>
      <w:r>
        <w:rPr>
          <w:rFonts w:hint="eastAsia" w:ascii="Times New Roman" w:hAnsi="Times New Roman" w:cs="Times New Roman"/>
          <w:b/>
          <w:szCs w:val="21"/>
        </w:rPr>
        <w:t>结构</w:t>
      </w:r>
      <w:r>
        <w:rPr>
          <w:rFonts w:ascii="Times New Roman" w:hAnsi="Times New Roman" w:cs="Times New Roman"/>
          <w:b/>
          <w:szCs w:val="21"/>
        </w:rPr>
        <w:t>图</w:t>
      </w:r>
    </w:p>
    <w:p w14:paraId="129F55A3">
      <w:pPr>
        <w:pStyle w:val="19"/>
        <w:numPr>
          <w:ilvl w:val="1"/>
          <w:numId w:val="5"/>
        </w:numPr>
        <w:spacing w:before="93" w:after="93"/>
        <w:ind w:firstLineChars="0"/>
        <w:rPr>
          <w:b/>
        </w:rPr>
      </w:pPr>
      <w:r>
        <w:rPr>
          <w:rFonts w:hint="eastAsia"/>
          <w:b/>
        </w:rPr>
        <w:t xml:space="preserve"> </w:t>
      </w:r>
      <w:r>
        <w:rPr>
          <w:b/>
        </w:rPr>
        <w:t>构造</w:t>
      </w:r>
      <w:r>
        <w:rPr>
          <w:rFonts w:hint="eastAsia"/>
          <w:b/>
        </w:rPr>
        <w:t>候选</w:t>
      </w:r>
      <w:r>
        <w:rPr>
          <w:b/>
        </w:rPr>
        <w:t>cut特征矩阵</w:t>
      </w:r>
      <w:r>
        <w:rPr>
          <w:rFonts w:hint="eastAsia"/>
          <w:b/>
        </w:rPr>
        <w:t>显示编码：</w:t>
      </w:r>
    </w:p>
    <w:p w14:paraId="629815B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本发明在技术三的</w:t>
      </w:r>
      <w:r>
        <w:rPr>
          <w:rFonts w:eastAsia="宋体" w:cs="Times New Roman"/>
          <w:color w:val="000000"/>
          <w:sz w:val="21"/>
          <w:szCs w:val="20"/>
        </w:rPr>
        <w:t>13</w:t>
      </w:r>
      <w:r>
        <w:rPr>
          <w:rFonts w:hint="eastAsia" w:eastAsia="宋体" w:cs="Times New Roman"/>
          <w:color w:val="000000"/>
          <w:sz w:val="21"/>
          <w:szCs w:val="20"/>
        </w:rPr>
        <w:t>维通用特征矩阵的基础上新增</w:t>
      </w:r>
      <w:r>
        <w:rPr>
          <w:rFonts w:eastAsia="宋体" w:cs="Times New Roman"/>
          <w:color w:val="000000"/>
          <w:sz w:val="21"/>
          <w:szCs w:val="20"/>
        </w:rPr>
        <w:t>10</w:t>
      </w:r>
      <w:r>
        <w:rPr>
          <w:rFonts w:hint="eastAsia" w:eastAsia="宋体" w:cs="Times New Roman"/>
          <w:color w:val="000000"/>
          <w:sz w:val="21"/>
          <w:szCs w:val="20"/>
        </w:rPr>
        <w:t>维反映MIP结构的特征，组成</w:t>
      </w:r>
      <w:r>
        <w:rPr>
          <w:rFonts w:eastAsia="宋体" w:cs="Times New Roman"/>
          <w:color w:val="000000"/>
          <w:sz w:val="21"/>
          <w:szCs w:val="20"/>
        </w:rPr>
        <w:t>23</w:t>
      </w:r>
      <w:r>
        <w:rPr>
          <w:rFonts w:hint="eastAsia" w:eastAsia="宋体" w:cs="Times New Roman"/>
          <w:color w:val="000000"/>
          <w:sz w:val="21"/>
          <w:szCs w:val="20"/>
        </w:rPr>
        <w:t>维结构特征矩阵</w:t>
      </w:r>
      <w:r>
        <w:rPr>
          <w:rFonts w:eastAsia="宋体" w:cs="Times New Roman"/>
          <w:color w:val="000000"/>
          <w:sz w:val="21"/>
          <w:szCs w:val="20"/>
        </w:rPr>
        <w:t>。</w:t>
      </w:r>
      <w:r>
        <w:rPr>
          <w:rFonts w:hint="eastAsia" w:eastAsia="宋体" w:cs="Times New Roman"/>
          <w:color w:val="000000"/>
          <w:sz w:val="21"/>
          <w:szCs w:val="20"/>
        </w:rPr>
        <w:t>在</w:t>
      </w:r>
      <w:r>
        <w:rPr>
          <w:rFonts w:eastAsia="宋体" w:cs="Times New Roman"/>
          <w:color w:val="000000"/>
          <w:sz w:val="21"/>
          <w:szCs w:val="20"/>
        </w:rPr>
        <w:t>branch &amp; cut的某个节点t，设分离器返回候选cuts集合：</w:t>
      </w:r>
      <m:oMath>
        <m:sSub>
          <m:sSubPr>
            <m:ctrlPr>
              <w:rPr>
                <w:rFonts w:ascii="Cambria Math" w:hAnsi="Cambria Math" w:eastAsia="宋体" w:cs="Times New Roman"/>
                <w:color w:val="000000"/>
                <w:sz w:val="21"/>
                <w:szCs w:val="20"/>
              </w:rPr>
            </m:ctrlPr>
          </m:sSubPr>
          <m:e>
            <m:r>
              <m:rPr>
                <m:sty m:val="p"/>
              </m:rPr>
              <w:rPr>
                <w:rFonts w:hint="eastAsia"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,2</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w:t>
      </w:r>
      <w:r>
        <w:rPr>
          <w:rFonts w:eastAsia="宋体" w:cs="Times New Roman"/>
          <w:color w:val="000000"/>
          <w:sz w:val="21"/>
          <w:szCs w:val="20"/>
        </w:rPr>
        <w:t>对每个候选cut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c</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m:sty m:val="p"/>
              </m:rPr>
              <w:rPr>
                <w:rFonts w:hint="eastAsia"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，构造23维结构感知特征向量：</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,2</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b>
        </m:sSub>
        <m:sSup>
          <m:sSupPr>
            <m:ctrlPr>
              <w:rPr>
                <w:rFonts w:ascii="Cambria Math" w:hAnsi="Cambria Math" w:eastAsia="宋体" w:cs="Times New Roman"/>
                <w:color w:val="000000"/>
                <w:sz w:val="21"/>
                <w:szCs w:val="20"/>
              </w:rPr>
            </m:ctrlPr>
          </m:sSupPr>
          <m:e>
            <m:r>
              <m:rPr>
                <m:sty m:val="p"/>
              </m:rPr>
              <w:rPr>
                <w:rFonts w:ascii="Cambria Math" w:hAnsi="Cambria Math" w:eastAsia="宋体" w:cs="Times New Roman"/>
                <w:color w:val="000000"/>
                <w:sz w:val="21"/>
                <w:szCs w:val="20"/>
              </w:rPr>
              <m:t>]</m:t>
            </m:r>
            <m:ctrlPr>
              <w:rPr>
                <w:rFonts w:ascii="Cambria Math" w:hAnsi="Cambria Math" w:eastAsia="宋体" w:cs="Times New Roman"/>
                <w:color w:val="000000"/>
                <w:sz w:val="21"/>
                <w:szCs w:val="20"/>
              </w:rPr>
            </m:ctrlPr>
          </m:e>
          <m:sup>
            <m:r>
              <m:rPr>
                <m:sty m:val="p"/>
              </m:rPr>
              <w:rPr>
                <w:rFonts w:ascii="Cambria Math" w:hAnsi="Cambria Math" w:eastAsia="宋体" w:cs="Times New Roman"/>
                <w:color w:val="000000"/>
                <w:sz w:val="21"/>
                <w:szCs w:val="20"/>
              </w:rPr>
              <m:t>⊤</m:t>
            </m:r>
            <m:ctrlPr>
              <w:rPr>
                <w:rFonts w:ascii="Cambria Math" w:hAnsi="Cambria Math" w:eastAsia="宋体" w:cs="Times New Roman"/>
                <w:color w:val="000000"/>
                <w:sz w:val="21"/>
                <w:szCs w:val="20"/>
              </w:rPr>
            </m:ctrlPr>
          </m:sup>
        </m:sSup>
        <m:r>
          <m:rPr>
            <m:sty m:val="p"/>
          </m:rPr>
          <w:rPr>
            <w:rFonts w:ascii="Cambria Math" w:hAnsi="Cambria Math" w:eastAsia="宋体" w:cs="Times New Roman"/>
            <w:color w:val="000000"/>
            <w:sz w:val="21"/>
            <w:szCs w:val="20"/>
          </w:rPr>
          <m:t>∈</m:t>
        </m:r>
        <m:sSup>
          <m:sSupPr>
            <m:ctrlPr>
              <w:rPr>
                <w:rFonts w:ascii="Cambria Math" w:hAnsi="Cambria Math" w:eastAsia="宋体" w:cs="Times New Roman"/>
                <w:color w:val="000000"/>
                <w:sz w:val="21"/>
                <w:szCs w:val="20"/>
              </w:rPr>
            </m:ctrlPr>
          </m:sSupPr>
          <m:e>
            <m:r>
              <m:rPr>
                <m:sty m:val="p"/>
                <m:scr m:val="double-struck"/>
              </m:rPr>
              <w:rPr>
                <w:rFonts w:ascii="Cambria Math" w:hAnsi="Cambria Math" w:eastAsia="宋体" w:cs="Times New Roman"/>
                <w:color w:val="000000"/>
                <w:sz w:val="21"/>
                <w:szCs w:val="20"/>
              </w:rPr>
              <m:t>ℝ</m:t>
            </m:r>
            <m:ctrlPr>
              <w:rPr>
                <w:rFonts w:ascii="Cambria Math" w:hAnsi="Cambria Math" w:eastAsia="宋体" w:cs="Times New Roman"/>
                <w:color w:val="000000"/>
                <w:sz w:val="21"/>
                <w:szCs w:val="20"/>
              </w:rPr>
            </m:ctrlPr>
          </m:e>
          <m:sup>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×23</m:t>
            </m:r>
            <m:ctrlPr>
              <w:rPr>
                <w:rFonts w:ascii="Cambria Math" w:hAnsi="Cambria Math" w:eastAsia="宋体" w:cs="Times New Roman"/>
                <w:color w:val="000000"/>
                <w:sz w:val="21"/>
                <w:szCs w:val="20"/>
              </w:rPr>
            </m:ctrlPr>
          </m:sup>
        </m:sSup>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p>
          <m:sSupPr>
            <m:ctrlPr>
              <w:rPr>
                <w:rFonts w:ascii="Cambria Math" w:hAnsi="Cambria Math" w:eastAsia="宋体" w:cs="Times New Roman"/>
                <w:color w:val="000000"/>
                <w:sz w:val="21"/>
                <w:szCs w:val="20"/>
              </w:rPr>
            </m:ctrlPr>
          </m:sSupPr>
          <m:e>
            <m:r>
              <m:rPr>
                <m:sty m:val="p"/>
                <m:scr m:val="double-struck"/>
              </m:rPr>
              <w:rPr>
                <w:rFonts w:ascii="Cambria Math" w:hAnsi="Cambria Math" w:eastAsia="宋体" w:cs="Times New Roman"/>
                <w:color w:val="000000"/>
                <w:sz w:val="21"/>
                <w:szCs w:val="20"/>
              </w:rPr>
              <m:t>ℝ</m:t>
            </m:r>
            <m:ctrlPr>
              <w:rPr>
                <w:rFonts w:ascii="Cambria Math" w:hAnsi="Cambria Math" w:eastAsia="宋体" w:cs="Times New Roman"/>
                <w:color w:val="000000"/>
                <w:sz w:val="21"/>
                <w:szCs w:val="20"/>
              </w:rPr>
            </m:ctrlPr>
          </m:e>
          <m:sup>
            <m:r>
              <m:rPr>
                <m:sty m:val="p"/>
              </m:rPr>
              <w:rPr>
                <w:rFonts w:ascii="Cambria Math" w:hAnsi="Cambria Math" w:eastAsia="宋体" w:cs="Times New Roman"/>
                <w:color w:val="000000"/>
                <w:sz w:val="21"/>
                <w:szCs w:val="20"/>
              </w:rPr>
              <m:t>23</m:t>
            </m:r>
            <m:ctrlPr>
              <w:rPr>
                <w:rFonts w:ascii="Cambria Math" w:hAnsi="Cambria Math" w:eastAsia="宋体" w:cs="Times New Roman"/>
                <w:color w:val="000000"/>
                <w:sz w:val="21"/>
                <w:szCs w:val="20"/>
              </w:rPr>
            </m:ctrlPr>
          </m:sup>
        </m:sSup>
      </m:oMath>
      <w:r>
        <w:rPr>
          <w:rFonts w:hint="eastAsia" w:eastAsia="宋体" w:cs="Times New Roman"/>
          <w:color w:val="000000"/>
          <w:sz w:val="21"/>
          <w:szCs w:val="20"/>
        </w:rPr>
        <w:t>。其核心组成包括现有技术三包含的1</w:t>
      </w:r>
      <w:r>
        <w:rPr>
          <w:rFonts w:eastAsia="宋体" w:cs="Times New Roman"/>
          <w:color w:val="000000"/>
          <w:sz w:val="21"/>
          <w:szCs w:val="20"/>
        </w:rPr>
        <w:t>3</w:t>
      </w:r>
      <w:r>
        <w:rPr>
          <w:rFonts w:hint="eastAsia" w:eastAsia="宋体" w:cs="Times New Roman"/>
          <w:color w:val="000000"/>
          <w:sz w:val="21"/>
          <w:szCs w:val="20"/>
        </w:rPr>
        <w:t>维通用特征：</w:t>
      </w:r>
      <w:r>
        <w:rPr>
          <w:rFonts w:eastAsia="宋体" w:cs="Times New Roman"/>
          <w:color w:val="000000"/>
          <w:sz w:val="21"/>
          <w:szCs w:val="20"/>
        </w:rPr>
        <w:t>目标平行度</w:t>
      </w:r>
      <w:r>
        <w:rPr>
          <w:rFonts w:hint="eastAsia" w:eastAsia="宋体" w:cs="Times New Roman"/>
          <w:color w:val="000000"/>
          <w:sz w:val="21"/>
          <w:szCs w:val="20"/>
        </w:rPr>
        <w:t>、</w:t>
      </w:r>
      <w:r>
        <w:rPr>
          <w:rFonts w:eastAsia="宋体" w:cs="Times New Roman"/>
          <w:color w:val="000000"/>
          <w:sz w:val="21"/>
          <w:szCs w:val="20"/>
        </w:rPr>
        <w:t>cut效率</w:t>
      </w:r>
      <w:r>
        <w:rPr>
          <w:rFonts w:hint="eastAsia" w:eastAsia="宋体" w:cs="Times New Roman"/>
          <w:color w:val="000000"/>
          <w:sz w:val="21"/>
          <w:szCs w:val="20"/>
        </w:rPr>
        <w:t>、</w:t>
      </w:r>
      <w:r>
        <w:rPr>
          <w:rFonts w:eastAsia="宋体" w:cs="Times New Roman"/>
          <w:color w:val="000000"/>
          <w:sz w:val="21"/>
          <w:szCs w:val="20"/>
        </w:rPr>
        <w:t>支撑度</w:t>
      </w:r>
      <w:r>
        <w:rPr>
          <w:rFonts w:hint="eastAsia" w:eastAsia="宋体" w:cs="Times New Roman"/>
          <w:color w:val="000000"/>
          <w:sz w:val="21"/>
          <w:szCs w:val="20"/>
        </w:rPr>
        <w:t>、</w:t>
      </w:r>
      <w:r>
        <w:rPr>
          <w:rFonts w:eastAsia="宋体" w:cs="Times New Roman"/>
          <w:color w:val="000000"/>
          <w:sz w:val="21"/>
          <w:szCs w:val="20"/>
        </w:rPr>
        <w:t>整数变量支撑比</w:t>
      </w:r>
      <w:r>
        <w:rPr>
          <w:rFonts w:hint="eastAsia" w:eastAsia="宋体" w:cs="Times New Roman"/>
          <w:color w:val="000000"/>
          <w:sz w:val="21"/>
          <w:szCs w:val="20"/>
        </w:rPr>
        <w:t>、</w:t>
      </w:r>
      <w:r>
        <w:rPr>
          <w:rFonts w:eastAsia="宋体" w:cs="Times New Roman"/>
          <w:color w:val="000000"/>
          <w:sz w:val="21"/>
          <w:szCs w:val="20"/>
        </w:rPr>
        <w:t>归一化违约量</w:t>
      </w:r>
      <w:r>
        <w:rPr>
          <w:rFonts w:hint="eastAsia" w:eastAsia="宋体" w:cs="Times New Roman"/>
          <w:color w:val="000000"/>
          <w:sz w:val="21"/>
          <w:szCs w:val="20"/>
        </w:rPr>
        <w:t>、</w:t>
      </w:r>
      <w:r>
        <w:rPr>
          <w:rFonts w:eastAsia="宋体" w:cs="Times New Roman"/>
          <w:color w:val="000000"/>
          <w:sz w:val="21"/>
          <w:szCs w:val="20"/>
        </w:rPr>
        <w:t>cut系数统计量</w:t>
      </w:r>
      <w:r>
        <w:rPr>
          <w:rFonts w:hint="eastAsia" w:eastAsia="宋体" w:cs="Times New Roman"/>
          <w:color w:val="000000"/>
          <w:sz w:val="21"/>
          <w:szCs w:val="20"/>
        </w:rPr>
        <w:t>、</w:t>
      </w:r>
      <w:r>
        <w:rPr>
          <w:rFonts w:eastAsia="宋体" w:cs="Times New Roman"/>
          <w:color w:val="000000"/>
          <w:sz w:val="21"/>
          <w:szCs w:val="20"/>
        </w:rPr>
        <w:t>目标系数统计量</w:t>
      </w:r>
      <w:r>
        <w:rPr>
          <w:rFonts w:hint="eastAsia" w:eastAsia="宋体" w:cs="Times New Roman"/>
          <w:color w:val="000000"/>
          <w:sz w:val="21"/>
          <w:szCs w:val="20"/>
        </w:rPr>
        <w:t>和本发明新增的针对双源混流组合设备调度问题的专用1</w:t>
      </w:r>
      <w:r>
        <w:rPr>
          <w:rFonts w:eastAsia="宋体" w:cs="Times New Roman"/>
          <w:color w:val="000000"/>
          <w:sz w:val="21"/>
          <w:szCs w:val="20"/>
        </w:rPr>
        <w:t>0</w:t>
      </w:r>
      <w:r>
        <w:rPr>
          <w:rFonts w:hint="eastAsia" w:eastAsia="宋体" w:cs="Times New Roman"/>
          <w:color w:val="000000"/>
          <w:sz w:val="21"/>
          <w:szCs w:val="20"/>
        </w:rPr>
        <w:t>维特征：route、full</w:t>
      </w:r>
      <w:r>
        <w:rPr>
          <w:rFonts w:eastAsia="宋体" w:cs="Times New Roman"/>
          <w:color w:val="000000"/>
          <w:sz w:val="21"/>
          <w:szCs w:val="20"/>
        </w:rPr>
        <w:t xml:space="preserve"> assign</w:t>
      </w:r>
      <w:r>
        <w:rPr>
          <w:rFonts w:hint="eastAsia" w:eastAsia="宋体" w:cs="Times New Roman"/>
          <w:color w:val="000000"/>
          <w:sz w:val="21"/>
          <w:szCs w:val="20"/>
        </w:rPr>
        <w:t>、mix</w:t>
      </w:r>
      <w:r>
        <w:rPr>
          <w:rFonts w:eastAsia="宋体" w:cs="Times New Roman"/>
          <w:color w:val="000000"/>
          <w:sz w:val="21"/>
          <w:szCs w:val="20"/>
        </w:rPr>
        <w:t xml:space="preserve"> assign</w:t>
      </w:r>
      <w:r>
        <w:rPr>
          <w:rFonts w:hint="eastAsia" w:eastAsia="宋体" w:cs="Times New Roman"/>
          <w:color w:val="000000"/>
          <w:sz w:val="21"/>
          <w:szCs w:val="20"/>
        </w:rPr>
        <w:t>、t</w:t>
      </w:r>
      <w:r>
        <w:rPr>
          <w:rFonts w:eastAsia="宋体" w:cs="Times New Roman"/>
          <w:color w:val="000000"/>
          <w:sz w:val="21"/>
          <w:szCs w:val="20"/>
        </w:rPr>
        <w:t>iming</w:t>
      </w:r>
      <w:r>
        <w:rPr>
          <w:rFonts w:hint="eastAsia" w:eastAsia="宋体" w:cs="Times New Roman"/>
          <w:color w:val="000000"/>
          <w:sz w:val="21"/>
          <w:szCs w:val="20"/>
        </w:rPr>
        <w:t>、c</w:t>
      </w:r>
      <w:r>
        <w:rPr>
          <w:rFonts w:eastAsia="宋体" w:cs="Times New Roman"/>
          <w:color w:val="000000"/>
          <w:sz w:val="21"/>
          <w:szCs w:val="20"/>
        </w:rPr>
        <w:t>ompletion</w:t>
      </w:r>
      <w:r>
        <w:rPr>
          <w:rFonts w:hint="eastAsia" w:eastAsia="宋体" w:cs="Times New Roman"/>
          <w:color w:val="000000"/>
          <w:sz w:val="21"/>
          <w:szCs w:val="20"/>
        </w:rPr>
        <w:t>和other六类</w:t>
      </w:r>
      <w:r>
        <w:rPr>
          <w:rFonts w:eastAsia="宋体" w:cs="Times New Roman"/>
          <w:color w:val="000000"/>
          <w:sz w:val="21"/>
          <w:szCs w:val="20"/>
        </w:rPr>
        <w:t>变量族的系数占比</w:t>
      </w:r>
      <w:r>
        <w:rPr>
          <w:rFonts w:hint="eastAsia" w:eastAsia="宋体" w:cs="Times New Roman"/>
          <w:color w:val="000000"/>
          <w:sz w:val="21"/>
          <w:szCs w:val="20"/>
        </w:rPr>
        <w:t>、</w:t>
      </w:r>
      <m:oMath>
        <m:sSub>
          <m:sSubPr>
            <m:ctrlPr>
              <w:rPr>
                <w:rFonts w:ascii="Cambria Math" w:hAnsi="Cambria Math"/>
                <w:kern w:val="2"/>
                <w:sz w:val="21"/>
                <w:szCs w:val="21"/>
              </w:rPr>
            </m:ctrlPr>
          </m:sSubPr>
          <m:e>
            <m:r>
              <m:rPr/>
              <w:rPr>
                <w:rFonts w:hint="eastAsia" w:ascii="Cambria Math" w:hAnsi="Cambria Math"/>
                <w:kern w:val="2"/>
                <w:sz w:val="21"/>
                <w:szCs w:val="21"/>
              </w:rPr>
              <m:t>x</m:t>
            </m:r>
            <m:ctrlPr>
              <w:rPr>
                <w:rFonts w:ascii="Cambria Math" w:hAnsi="Cambria Math"/>
                <w:kern w:val="2"/>
                <w:sz w:val="21"/>
                <w:szCs w:val="21"/>
              </w:rPr>
            </m:ctrlPr>
          </m:e>
          <m:sub>
            <m:r>
              <m:rPr/>
              <w:rPr>
                <w:rFonts w:ascii="Cambria Math" w:hAnsi="Cambria Math"/>
                <w:kern w:val="2"/>
                <w:sz w:val="21"/>
                <w:szCs w:val="21"/>
              </w:rPr>
              <m:t>wl</m:t>
            </m:r>
            <m:ctrlPr>
              <w:rPr>
                <w:rFonts w:ascii="Cambria Math" w:hAnsi="Cambria Math"/>
                <w:kern w:val="2"/>
                <w:sz w:val="21"/>
                <w:szCs w:val="21"/>
              </w:rPr>
            </m:ctrlPr>
          </m:sub>
        </m:sSub>
      </m:oMath>
      <w:r>
        <w:rPr>
          <w:rFonts w:hint="eastAsia" w:ascii="宋体" w:hAnsi="宋体" w:eastAsia="宋体" w:cs="Arial"/>
          <w:color w:val="000000"/>
          <w:sz w:val="21"/>
          <w:szCs w:val="21"/>
        </w:rPr>
        <w:t>等</w:t>
      </w:r>
      <w:r>
        <w:rPr>
          <w:rFonts w:hint="eastAsia" w:eastAsia="宋体" w:cs="Times New Roman"/>
          <w:color w:val="000000"/>
          <w:sz w:val="21"/>
          <w:szCs w:val="20"/>
        </w:rPr>
        <w:t>整数</w:t>
      </w:r>
      <w:r>
        <w:rPr>
          <w:rFonts w:eastAsia="宋体" w:cs="Times New Roman"/>
          <w:color w:val="000000"/>
          <w:sz w:val="21"/>
          <w:szCs w:val="20"/>
        </w:rPr>
        <w:t>质量占比、</w:t>
      </w:r>
      <m:oMath>
        <m:sSubSup>
          <m:sSubSupPr>
            <m:ctrlPr>
              <w:rPr>
                <w:rFonts w:ascii="Cambria Math" w:hAnsi="Cambria Math" w:eastAsia="宋体" w:cs="Arial"/>
                <w:color w:val="000000"/>
                <w:sz w:val="21"/>
                <w:szCs w:val="20"/>
              </w:rPr>
            </m:ctrlPr>
          </m:sSubSupPr>
          <m:e>
            <m:r>
              <m:rPr/>
              <w:rPr>
                <w:rFonts w:hint="eastAsia" w:ascii="Cambria Math" w:hAnsi="Cambria Math" w:eastAsia="宋体" w:cs="Arial"/>
                <w:color w:val="000000"/>
                <w:sz w:val="21"/>
                <w:szCs w:val="20"/>
              </w:rPr>
              <m:t>a</m:t>
            </m:r>
            <m:ctrlPr>
              <w:rPr>
                <w:rFonts w:ascii="Cambria Math" w:hAnsi="Cambria Math" w:eastAsia="宋体" w:cs="Arial"/>
                <w:color w:val="000000"/>
                <w:sz w:val="21"/>
                <w:szCs w:val="20"/>
              </w:rPr>
            </m:ctrlPr>
          </m:e>
          <m:sub>
            <m:r>
              <m:rPr/>
              <w:rPr>
                <w:rFonts w:ascii="Cambria Math" w:hAnsi="Cambria Math" w:eastAsia="宋体" w:cs="Arial"/>
                <w:color w:val="000000"/>
                <w:sz w:val="21"/>
                <w:szCs w:val="20"/>
              </w:rPr>
              <m:t>p</m:t>
            </m:r>
            <m:ctrlPr>
              <w:rPr>
                <w:rFonts w:ascii="Cambria Math" w:hAnsi="Cambria Math" w:eastAsia="宋体" w:cs="Arial"/>
                <w:color w:val="000000"/>
                <w:sz w:val="21"/>
                <w:szCs w:val="20"/>
              </w:rPr>
            </m:ctrlPr>
          </m:sub>
          <m:sup>
            <m:r>
              <m:rPr/>
              <w:rPr>
                <w:rFonts w:ascii="Cambria Math" w:hAnsi="Cambria Math" w:eastAsia="宋体" w:cs="Arial"/>
                <w:color w:val="000000"/>
                <w:sz w:val="21"/>
                <w:szCs w:val="20"/>
              </w:rPr>
              <m:t>g</m:t>
            </m:r>
            <m:ctrlPr>
              <w:rPr>
                <w:rFonts w:ascii="Cambria Math" w:hAnsi="Cambria Math" w:eastAsia="宋体" w:cs="Arial"/>
                <w:color w:val="000000"/>
                <w:sz w:val="21"/>
                <w:szCs w:val="20"/>
              </w:rPr>
            </m:ctrlPr>
          </m:sup>
        </m:sSubSup>
      </m:oMath>
      <w:r>
        <w:rPr>
          <w:rFonts w:hint="eastAsia" w:ascii="宋体" w:hAnsi="宋体" w:eastAsia="宋体" w:cs="Arial"/>
          <w:color w:val="000000"/>
          <w:sz w:val="21"/>
          <w:szCs w:val="20"/>
        </w:rPr>
        <w:t>等</w:t>
      </w:r>
      <w:r>
        <w:rPr>
          <w:rFonts w:eastAsia="宋体" w:cs="Times New Roman"/>
          <w:color w:val="000000"/>
          <w:sz w:val="21"/>
          <w:szCs w:val="20"/>
        </w:rPr>
        <w:t>连续</w:t>
      </w:r>
      <w:r>
        <w:rPr>
          <w:rFonts w:hint="eastAsia" w:eastAsia="宋体" w:cs="Times New Roman"/>
          <w:color w:val="000000"/>
          <w:sz w:val="21"/>
          <w:szCs w:val="20"/>
        </w:rPr>
        <w:t>变量</w:t>
      </w:r>
      <w:r>
        <w:rPr>
          <w:rFonts w:eastAsia="宋体" w:cs="Times New Roman"/>
          <w:color w:val="000000"/>
          <w:sz w:val="21"/>
          <w:szCs w:val="20"/>
        </w:rPr>
        <w:t>质量占比、</w:t>
      </w:r>
      <m:oMath>
        <m:sSubSup>
          <m:sSubSupPr>
            <m:ctrlPr>
              <w:rPr>
                <w:rFonts w:ascii="Cambria Math" w:hAnsi="Cambria Math" w:eastAsia="等线" w:cs="Times New Roman"/>
                <w:kern w:val="2"/>
                <w:sz w:val="21"/>
                <w:szCs w:val="21"/>
              </w:rPr>
            </m:ctrlPr>
          </m:sSubSupPr>
          <m:e>
            <m:r>
              <m:rPr/>
              <w:rPr>
                <w:rFonts w:ascii="Cambria Math" w:hAnsi="Cambria Math" w:eastAsia="等线" w:cs="Times New Roman"/>
                <w:kern w:val="2"/>
                <w:sz w:val="21"/>
                <w:szCs w:val="21"/>
              </w:rPr>
              <m:t>u</m:t>
            </m:r>
            <m:ctrlPr>
              <w:rPr>
                <w:rFonts w:ascii="Cambria Math" w:hAnsi="Cambria Math" w:eastAsia="等线" w:cs="Times New Roman"/>
                <w:kern w:val="2"/>
                <w:sz w:val="21"/>
                <w:szCs w:val="21"/>
              </w:rPr>
            </m:ctrlPr>
          </m:e>
          <m:sub>
            <m:r>
              <m:rPr/>
              <w:rPr>
                <w:rFonts w:ascii="Cambria Math" w:hAnsi="Cambria Math" w:eastAsia="等线" w:cs="Times New Roman"/>
                <w:kern w:val="2"/>
                <w:sz w:val="21"/>
                <w:szCs w:val="21"/>
              </w:rPr>
              <m:t>wp</m:t>
            </m:r>
            <m:ctrlPr>
              <w:rPr>
                <w:rFonts w:ascii="Cambria Math" w:hAnsi="Cambria Math" w:eastAsia="等线" w:cs="Times New Roman"/>
                <w:kern w:val="2"/>
                <w:sz w:val="21"/>
                <w:szCs w:val="21"/>
              </w:rPr>
            </m:ctrlPr>
          </m:sub>
          <m:sup>
            <m:r>
              <m:rPr/>
              <w:rPr>
                <w:rFonts w:hint="eastAsia" w:ascii="Cambria Math" w:hAnsi="Cambria Math" w:eastAsia="等线" w:cs="Times New Roman"/>
                <w:kern w:val="2"/>
                <w:sz w:val="21"/>
                <w:szCs w:val="21"/>
              </w:rPr>
              <m:t>g</m:t>
            </m:r>
            <m:ctrlPr>
              <w:rPr>
                <w:rFonts w:ascii="Cambria Math" w:hAnsi="Cambria Math" w:eastAsia="等线" w:cs="Times New Roman"/>
                <w:kern w:val="2"/>
                <w:sz w:val="21"/>
                <w:szCs w:val="21"/>
              </w:rPr>
            </m:ctrlPr>
          </m:sup>
        </m:sSubSup>
      </m:oMath>
      <w:r>
        <w:rPr>
          <w:rFonts w:hint="eastAsia" w:eastAsia="宋体" w:cs="Times New Roman"/>
          <w:sz w:val="21"/>
          <w:szCs w:val="21"/>
        </w:rPr>
        <w:t>等</w:t>
      </w:r>
      <w:r>
        <w:rPr>
          <w:rFonts w:eastAsia="宋体" w:cs="Times New Roman"/>
          <w:color w:val="000000"/>
          <w:sz w:val="21"/>
          <w:szCs w:val="20"/>
        </w:rPr>
        <w:t>主导</w:t>
      </w:r>
      <w:r>
        <w:rPr>
          <w:rFonts w:hint="eastAsia" w:eastAsia="宋体" w:cs="Times New Roman"/>
          <w:color w:val="000000"/>
          <w:sz w:val="21"/>
          <w:szCs w:val="20"/>
        </w:rPr>
        <w:t>决策</w:t>
      </w:r>
      <w:r>
        <w:rPr>
          <w:rFonts w:eastAsia="宋体" w:cs="Times New Roman"/>
          <w:color w:val="000000"/>
          <w:sz w:val="21"/>
          <w:szCs w:val="20"/>
        </w:rPr>
        <w:t>变量族占比以及变量族熵。</w:t>
      </w:r>
      <w:r>
        <w:rPr>
          <w:rFonts w:hint="eastAsia" w:eastAsia="宋体" w:cs="Times New Roman"/>
          <w:color w:val="000000"/>
          <w:sz w:val="21"/>
          <w:szCs w:val="20"/>
        </w:rPr>
        <w:t>新增特征能够将候选cut对路径选择、4x</w:t>
      </w:r>
      <w:r>
        <w:rPr>
          <w:rFonts w:eastAsia="宋体" w:cs="Times New Roman"/>
          <w:color w:val="000000"/>
          <w:sz w:val="21"/>
          <w:szCs w:val="20"/>
        </w:rPr>
        <w:t>1</w:t>
      </w:r>
      <w:r>
        <w:rPr>
          <w:rFonts w:hint="eastAsia" w:eastAsia="宋体" w:cs="Times New Roman"/>
          <w:color w:val="000000"/>
          <w:sz w:val="21"/>
          <w:szCs w:val="20"/>
        </w:rPr>
        <w:t>满片分配、2x</w:t>
      </w:r>
      <w:r>
        <w:rPr>
          <w:rFonts w:eastAsia="宋体" w:cs="Times New Roman"/>
          <w:color w:val="000000"/>
          <w:sz w:val="21"/>
          <w:szCs w:val="20"/>
        </w:rPr>
        <w:t>2</w:t>
      </w:r>
      <w:r>
        <w:rPr>
          <w:rFonts w:hint="eastAsia" w:eastAsia="宋体" w:cs="Times New Roman"/>
          <w:color w:val="000000"/>
          <w:sz w:val="21"/>
          <w:szCs w:val="20"/>
        </w:rPr>
        <w:t>链式分配、时序资源利用和完工目标等变量族的作用强度显式编码，能够避免选出的cut。</w:t>
      </w:r>
    </w:p>
    <w:p w14:paraId="5D9223E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变量族定义如下：</w:t>
      </w:r>
    </w:p>
    <w:p w14:paraId="1C841CE1">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 xml:space="preserve"> route变量族：路线和来源选择族，用于表示产品晶圆的路径选择，包括</w:t>
      </w:r>
      <m:oMath>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ascii="Cambria Math" w:hAnsi="Cambria Math" w:cs="Times New Roman"/>
                <w:sz w:val="21"/>
                <w:szCs w:val="21"/>
              </w:rPr>
              <m:t>pm</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
          <m:sSubPr>
            <m:ctrlPr>
              <w:rPr>
                <w:rFonts w:ascii="Cambria Math" w:hAnsi="Cambria Math" w:cs="Times New Roman"/>
                <w:i/>
                <w:sz w:val="21"/>
                <w:szCs w:val="21"/>
              </w:rPr>
            </m:ctrlPr>
          </m:sSubPr>
          <m:e>
            <m:r>
              <m:rPr/>
              <w:rPr>
                <w:rFonts w:ascii="Cambria Math" w:hAnsi="Cambria Math" w:cs="Times New Roman"/>
                <w:sz w:val="21"/>
                <w:szCs w:val="21"/>
              </w:rPr>
              <m:t>b</m:t>
            </m:r>
            <m:ctrlPr>
              <w:rPr>
                <w:rFonts w:ascii="Cambria Math" w:hAnsi="Cambria Math" w:cs="Times New Roman"/>
                <w:i/>
                <w:sz w:val="21"/>
                <w:szCs w:val="21"/>
              </w:rPr>
            </m:ctrlPr>
          </m:e>
          <m:sub>
            <m:r>
              <m:rPr/>
              <w:rPr>
                <w:rFonts w:ascii="Cambria Math" w:hAnsi="Cambria Math" w:cs="Times New Roman"/>
                <w:sz w:val="21"/>
                <w:szCs w:val="21"/>
              </w:rPr>
              <m:t>k</m:t>
            </m:r>
            <m:r>
              <m:rPr/>
              <w:rPr>
                <w:rFonts w:hint="eastAsia" w:ascii="Cambria Math" w:hAnsi="Cambria Math" w:cs="Times New Roman"/>
                <w:sz w:val="21"/>
                <w:szCs w:val="21"/>
              </w:rPr>
              <m:t>p</m:t>
            </m:r>
            <m:ctrlPr>
              <w:rPr>
                <w:rFonts w:ascii="Cambria Math" w:hAnsi="Cambria Math" w:cs="Times New Roman"/>
                <w:i/>
                <w:sz w:val="21"/>
                <w:szCs w:val="21"/>
              </w:rPr>
            </m:ctrlPr>
          </m:sub>
        </m:sSub>
      </m:oMath>
      <w:r>
        <w:rPr>
          <w:rFonts w:hint="eastAsia" w:eastAsia="宋体" w:cs="Times New Roman"/>
          <w:kern w:val="2"/>
          <w:sz w:val="21"/>
          <w:szCs w:val="21"/>
        </w:rPr>
        <w:t>。</w:t>
      </w:r>
    </w:p>
    <w:p w14:paraId="138C3D4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w:t>
      </w:r>
      <w:r>
        <w:rPr>
          <w:rFonts w:hint="eastAsia" w:eastAsia="宋体" w:cs="Times New Roman"/>
          <w:color w:val="000000"/>
          <w:sz w:val="21"/>
          <w:szCs w:val="20"/>
        </w:rPr>
        <w:t xml:space="preserve"> full</w:t>
      </w:r>
      <w:r>
        <w:rPr>
          <w:rFonts w:eastAsia="宋体" w:cs="Times New Roman"/>
          <w:color w:val="000000"/>
          <w:sz w:val="21"/>
          <w:szCs w:val="20"/>
        </w:rPr>
        <w:t xml:space="preserve"> assign</w:t>
      </w:r>
      <w:r>
        <w:rPr>
          <w:rFonts w:hint="eastAsia" w:eastAsia="宋体" w:cs="Times New Roman"/>
          <w:color w:val="000000"/>
          <w:sz w:val="21"/>
          <w:szCs w:val="20"/>
        </w:rPr>
        <w:t>变量族：</w:t>
      </w:r>
      <w:r>
        <w:rPr>
          <w:rFonts w:eastAsia="宋体" w:cs="Times New Roman"/>
          <w:color w:val="000000"/>
          <w:sz w:val="21"/>
          <w:szCs w:val="20"/>
        </w:rPr>
        <w:t>4x1</w:t>
      </w:r>
      <w:r>
        <w:rPr>
          <w:rFonts w:hint="eastAsia" w:eastAsia="宋体" w:cs="Times New Roman"/>
          <w:color w:val="000000"/>
          <w:sz w:val="21"/>
          <w:szCs w:val="20"/>
          <w:lang w:val="en-US" w:eastAsia="zh-CN"/>
        </w:rPr>
        <w:t>和</w:t>
      </w:r>
      <w:r>
        <w:rPr>
          <w:rFonts w:eastAsia="宋体" w:cs="Times New Roman"/>
          <w:color w:val="000000"/>
          <w:sz w:val="21"/>
          <w:szCs w:val="20"/>
        </w:rPr>
        <w:t>2x2满片</w:t>
      </w:r>
      <w:r>
        <w:rPr>
          <w:rFonts w:hint="eastAsia" w:eastAsia="宋体" w:cs="Times New Roman"/>
          <w:color w:val="000000"/>
          <w:sz w:val="21"/>
          <w:szCs w:val="20"/>
        </w:rPr>
        <w:t>加工</w:t>
      </w:r>
      <w:r>
        <w:rPr>
          <w:rFonts w:eastAsia="宋体" w:cs="Times New Roman"/>
          <w:color w:val="000000"/>
          <w:sz w:val="21"/>
          <w:szCs w:val="20"/>
        </w:rPr>
        <w:t>族</w:t>
      </w:r>
      <w:r>
        <w:rPr>
          <w:rFonts w:hint="eastAsia" w:eastAsia="宋体" w:cs="Times New Roman"/>
          <w:color w:val="000000"/>
          <w:sz w:val="21"/>
          <w:szCs w:val="20"/>
        </w:rPr>
        <w:t>，表示</w:t>
      </w:r>
      <w:r>
        <w:rPr>
          <w:rFonts w:hint="eastAsia" w:eastAsia="宋体" w:cs="Times New Roman"/>
          <w:color w:val="000000"/>
          <w:sz w:val="21"/>
          <w:szCs w:val="20"/>
          <w:lang w:val="en-US" w:eastAsia="zh-CN"/>
        </w:rPr>
        <w:t>两种</w:t>
      </w:r>
      <w:r>
        <w:rPr>
          <w:rFonts w:hint="eastAsia" w:eastAsia="宋体" w:cs="Times New Roman"/>
          <w:color w:val="000000"/>
          <w:sz w:val="21"/>
          <w:szCs w:val="20"/>
        </w:rPr>
        <w:t>工艺模式，包括</w:t>
      </w:r>
      <m:oMath>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pr</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pr</m:t>
            </m:r>
            <m:ctrlPr>
              <w:rPr>
                <w:rFonts w:ascii="Cambria Math" w:hAnsi="Cambria Math" w:cs="Times New Roman"/>
                <w:i/>
                <w:sz w:val="21"/>
                <w:szCs w:val="21"/>
              </w:rPr>
            </m:ctrlPr>
          </m:sub>
        </m:sSub>
      </m:oMath>
      <w:r>
        <w:rPr>
          <w:rFonts w:hint="eastAsia" w:eastAsia="宋体" w:cs="Times New Roman"/>
          <w:kern w:val="2"/>
          <w:sz w:val="21"/>
          <w:szCs w:val="21"/>
        </w:rPr>
        <w:t>。</w:t>
      </w:r>
    </w:p>
    <w:p w14:paraId="575E62C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3</w:t>
      </w:r>
      <w:r>
        <w:rPr>
          <w:rFonts w:eastAsia="宋体" w:cs="Times New Roman"/>
          <w:color w:val="000000"/>
          <w:sz w:val="21"/>
          <w:szCs w:val="20"/>
        </w:rPr>
        <w:t>.</w:t>
      </w:r>
      <w:r>
        <w:rPr>
          <w:rFonts w:hint="eastAsia" w:eastAsia="宋体" w:cs="Times New Roman"/>
          <w:color w:val="000000"/>
          <w:sz w:val="21"/>
          <w:szCs w:val="20"/>
        </w:rPr>
        <w:t xml:space="preserve"> mix</w:t>
      </w:r>
      <w:r>
        <w:rPr>
          <w:rFonts w:eastAsia="宋体" w:cs="Times New Roman"/>
          <w:color w:val="000000"/>
          <w:sz w:val="21"/>
          <w:szCs w:val="20"/>
        </w:rPr>
        <w:t xml:space="preserve"> assign</w:t>
      </w:r>
      <w:r>
        <w:rPr>
          <w:rFonts w:hint="eastAsia" w:eastAsia="宋体" w:cs="Times New Roman"/>
          <w:color w:val="000000"/>
          <w:sz w:val="21"/>
          <w:szCs w:val="20"/>
        </w:rPr>
        <w:t>变量族：</w:t>
      </w:r>
      <w:r>
        <w:rPr>
          <w:rFonts w:eastAsia="宋体" w:cs="Times New Roman"/>
          <w:color w:val="000000"/>
          <w:sz w:val="21"/>
          <w:szCs w:val="20"/>
        </w:rPr>
        <w:t>族</w:t>
      </w:r>
      <w:r>
        <w:rPr>
          <w:rFonts w:hint="eastAsia" w:eastAsia="宋体" w:cs="Times New Roman"/>
          <w:color w:val="000000"/>
          <w:sz w:val="21"/>
          <w:szCs w:val="20"/>
        </w:rPr>
        <w:t>，用于表示，包括</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w:r>
        <w:rPr>
          <w:rFonts w:hint="eastAsia" w:hAnsi="Cambria Math" w:eastAsia="宋体" w:cs="Times New Roman"/>
          <w:i w:val="0"/>
          <w:sz w:val="21"/>
          <w:szCs w:val="21"/>
          <w:lang w:eastAsia="zh-CN"/>
        </w:rPr>
        <w:t>、</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w:r>
        <w:rPr>
          <w:rFonts w:hint="eastAsia" w:eastAsia="宋体" w:cs="Times New Roman"/>
          <w:kern w:val="2"/>
          <w:sz w:val="21"/>
          <w:szCs w:val="21"/>
        </w:rPr>
        <w:t>。</w:t>
      </w:r>
    </w:p>
    <w:p w14:paraId="6B340B2F">
      <w:pPr>
        <w:pStyle w:val="6"/>
        <w:spacing w:before="93" w:beforeLines="30" w:after="93" w:afterLines="30" w:line="300" w:lineRule="auto"/>
        <w:jc w:val="both"/>
        <w:rPr>
          <w:rFonts w:eastAsia="宋体" w:cs="Times New Roman"/>
          <w:color w:val="000000"/>
          <w:sz w:val="21"/>
          <w:szCs w:val="21"/>
        </w:rPr>
      </w:pPr>
      <w:r>
        <w:rPr>
          <w:rFonts w:eastAsia="宋体" w:cs="Times New Roman"/>
          <w:color w:val="000000"/>
          <w:sz w:val="21"/>
          <w:szCs w:val="20"/>
        </w:rPr>
        <w:t>4.</w:t>
      </w:r>
      <w:r>
        <w:rPr>
          <w:rFonts w:hint="eastAsia" w:eastAsia="宋体" w:cs="Times New Roman"/>
          <w:color w:val="000000"/>
          <w:sz w:val="21"/>
          <w:szCs w:val="20"/>
        </w:rPr>
        <w:t xml:space="preserve"> t</w:t>
      </w:r>
      <w:r>
        <w:rPr>
          <w:rFonts w:eastAsia="宋体" w:cs="Times New Roman"/>
          <w:color w:val="000000"/>
          <w:sz w:val="21"/>
          <w:szCs w:val="20"/>
        </w:rPr>
        <w:t>iming</w:t>
      </w:r>
      <w:r>
        <w:rPr>
          <w:rFonts w:hint="eastAsia" w:eastAsia="宋体" w:cs="Times New Roman"/>
          <w:color w:val="000000"/>
          <w:sz w:val="21"/>
          <w:szCs w:val="20"/>
        </w:rPr>
        <w:t>变量族：时序资源族，用于表示加工时间以及资源占用，包括</w:t>
      </w:r>
      <m:oMath>
        <m:sSub>
          <m:sSubPr>
            <m:ctrlPr>
              <w:rPr>
                <w:rFonts w:ascii="Cambria Math" w:hAnsi="Cambria Math" w:cs="Times New Roman"/>
                <w:i/>
                <w:iCs/>
                <w:sz w:val="21"/>
                <w:szCs w:val="21"/>
              </w:rPr>
            </m:ctrlPr>
          </m:sSubPr>
          <m:e>
            <m:r>
              <m:rPr/>
              <w:rPr>
                <w:rFonts w:ascii="Cambria Math" w:hAnsi="Cambria Math" w:cs="Times New Roman"/>
                <w:sz w:val="21"/>
                <w:szCs w:val="21"/>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sub>
        </m:sSub>
      </m:oMath>
      <w:r>
        <w:rPr>
          <w:rFonts w:hint="eastAsia" w:hAnsi="Cambria Math" w:cs="Times New Roman"/>
          <w:i w:val="0"/>
          <w:iCs/>
          <w:sz w:val="21"/>
          <w:szCs w:val="21"/>
          <w:lang w:eastAsia="zh-CN"/>
        </w:rPr>
        <w:t>、</w:t>
      </w: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sub>
        </m:sSub>
      </m:oMath>
      <w:r>
        <w:rPr>
          <w:rFonts w:hint="eastAsia" w:eastAsia="宋体" w:cs="Times New Roman"/>
          <w:sz w:val="21"/>
          <w:szCs w:val="21"/>
        </w:rPr>
        <w:t>。</w:t>
      </w:r>
    </w:p>
    <w:p w14:paraId="167F2F7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5.</w:t>
      </w:r>
      <w:r>
        <w:rPr>
          <w:rFonts w:hint="eastAsia" w:eastAsia="宋体" w:cs="Times New Roman"/>
          <w:color w:val="000000"/>
          <w:sz w:val="21"/>
          <w:szCs w:val="20"/>
        </w:rPr>
        <w:t xml:space="preserve"> c</w:t>
      </w:r>
      <w:r>
        <w:rPr>
          <w:rFonts w:eastAsia="宋体" w:cs="Times New Roman"/>
          <w:color w:val="000000"/>
          <w:sz w:val="21"/>
          <w:szCs w:val="20"/>
        </w:rPr>
        <w:t>ompletion</w:t>
      </w:r>
      <w:r>
        <w:rPr>
          <w:rFonts w:hint="eastAsia" w:eastAsia="宋体" w:cs="Times New Roman"/>
          <w:color w:val="000000"/>
          <w:sz w:val="21"/>
          <w:szCs w:val="20"/>
        </w:rPr>
        <w:t>变量族：完工和目标族，即整个系统的完工时间，包括</w:t>
      </w:r>
      <m:oMath>
        <m:sSub>
          <m:sSubPr>
            <m:ctrlPr>
              <w:rPr>
                <w:rFonts w:ascii="Cambria Math" w:hAnsi="Cambria Math"/>
                <w:kern w:val="2"/>
                <w:sz w:val="21"/>
                <w:szCs w:val="21"/>
              </w:rPr>
            </m:ctrlPr>
          </m:sSubPr>
          <m:e>
            <m:r>
              <m:rPr/>
              <w:rPr>
                <w:rFonts w:hint="eastAsia" w:ascii="Cambria Math" w:hAnsi="Cambria Math"/>
                <w:kern w:val="2"/>
                <w:sz w:val="21"/>
                <w:szCs w:val="21"/>
              </w:rPr>
              <m:t>C</m:t>
            </m:r>
            <m:ctrlPr>
              <w:rPr>
                <w:rFonts w:ascii="Cambria Math" w:hAnsi="Cambria Math"/>
                <w:kern w:val="2"/>
                <w:sz w:val="21"/>
                <w:szCs w:val="21"/>
              </w:rPr>
            </m:ctrlPr>
          </m:e>
          <m:sub>
            <m:r>
              <m:rPr/>
              <w:rPr>
                <w:rFonts w:hint="eastAsia" w:ascii="Cambria Math" w:hAnsi="Cambria Math"/>
                <w:kern w:val="2"/>
                <w:sz w:val="21"/>
                <w:szCs w:val="21"/>
              </w:rPr>
              <m:t>m</m:t>
            </m:r>
            <m:r>
              <m:rPr/>
              <w:rPr>
                <w:rFonts w:ascii="Cambria Math" w:hAnsi="Cambria Math"/>
                <w:kern w:val="2"/>
                <w:sz w:val="21"/>
                <w:szCs w:val="21"/>
              </w:rPr>
              <m:t>ax</m:t>
            </m:r>
            <m:ctrlPr>
              <w:rPr>
                <w:rFonts w:ascii="Cambria Math" w:hAnsi="Cambria Math"/>
                <w:kern w:val="2"/>
                <w:sz w:val="21"/>
                <w:szCs w:val="21"/>
              </w:rPr>
            </m:ctrlPr>
          </m:sub>
        </m:sSub>
      </m:oMath>
      <w:r>
        <w:rPr>
          <w:rFonts w:hint="eastAsia" w:eastAsia="宋体" w:cs="Times New Roman"/>
          <w:sz w:val="21"/>
          <w:szCs w:val="21"/>
        </w:rPr>
        <w:t>。</w:t>
      </w:r>
    </w:p>
    <w:p w14:paraId="6095F41A">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 xml:space="preserve">6. </w:t>
      </w:r>
      <w:r>
        <w:rPr>
          <w:rFonts w:hint="eastAsia" w:eastAsia="宋体" w:cs="Times New Roman"/>
          <w:color w:val="000000"/>
          <w:sz w:val="21"/>
          <w:szCs w:val="20"/>
        </w:rPr>
        <w:t>other变量族：剩余变量族，由剩余辅助变量组成</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包括</w:t>
      </w:r>
      <m:oMath>
        <m:sSub>
          <m:sSubPr>
            <m:ctrlPr>
              <w:rPr>
                <w:rFonts w:ascii="Cambria Math" w:hAnsi="Cambria Math" w:cs="Times New Roman"/>
                <w:i/>
                <w:sz w:val="21"/>
                <w:szCs w:val="21"/>
              </w:rPr>
            </m:ctrlPr>
          </m:sSubPr>
          <m:e>
            <m:r>
              <m:rPr/>
              <w:rPr>
                <w:rFonts w:ascii="Cambria Math" w:hAnsi="Cambria Math" w:cs="Times New Roman"/>
                <w:sz w:val="21"/>
                <w:szCs w:val="21"/>
              </w:rPr>
              <m:t>a</m:t>
            </m:r>
            <m:ctrlPr>
              <w:rPr>
                <w:rFonts w:ascii="Cambria Math" w:hAnsi="Cambria Math" w:cs="Times New Roman"/>
                <w:i/>
                <w:sz w:val="21"/>
                <w:szCs w:val="21"/>
              </w:rPr>
            </m:ctrlPr>
          </m:e>
          <m:sub>
            <m:r>
              <m:rPr/>
              <w:rPr>
                <w:rFonts w:ascii="Cambria Math" w:hAnsi="Cambria Math" w:cs="Times New Roman"/>
                <w:sz w:val="21"/>
                <w:szCs w:val="21"/>
              </w:rPr>
              <m:t>p</m:t>
            </m:r>
            <m:ctrlPr>
              <w:rPr>
                <w:rFonts w:ascii="Cambria Math" w:hAnsi="Cambria Math" w:cs="Times New Roman"/>
                <w:i/>
                <w:sz w:val="21"/>
                <w:szCs w:val="21"/>
              </w:rPr>
            </m:ctrlPr>
          </m:sub>
        </m:sSub>
      </m:oMath>
      <w:r>
        <w:rPr>
          <w:rFonts w:hint="eastAsia" w:hAnsi="Cambria Math" w:cs="Times New Roman"/>
          <w:i w:val="0"/>
          <w:sz w:val="21"/>
          <w:szCs w:val="21"/>
          <w:lang w:eastAsia="zh-CN"/>
        </w:rPr>
        <w:t>、</w:t>
      </w:r>
      <m:oMath>
        <m:sSubSup>
          <m:sSubSupPr>
            <m:ctrlPr>
              <w:rPr>
                <w:rFonts w:ascii="Cambria Math" w:hAnsi="Cambria Math" w:eastAsia="等线" w:cs="Times New Roman"/>
                <w:color w:val="auto"/>
                <w:kern w:val="2"/>
                <w:sz w:val="21"/>
                <w:szCs w:val="21"/>
              </w:rPr>
            </m:ctrlPr>
          </m:sSubSupPr>
          <m:e>
            <m:r>
              <m:rPr/>
              <w:rPr>
                <w:rFonts w:ascii="Cambria Math" w:hAnsi="Cambria Math" w:eastAsia="等线" w:cs="Times New Roman"/>
                <w:color w:val="auto"/>
                <w:kern w:val="2"/>
                <w:sz w:val="21"/>
                <w:szCs w:val="21"/>
              </w:rPr>
              <m:t>x</m:t>
            </m:r>
            <m:ctrlPr>
              <w:rPr>
                <w:rFonts w:ascii="Cambria Math" w:hAnsi="Cambria Math" w:eastAsia="等线" w:cs="Times New Roman"/>
                <w:color w:val="auto"/>
                <w:kern w:val="2"/>
                <w:sz w:val="21"/>
                <w:szCs w:val="21"/>
              </w:rPr>
            </m:ctrlPr>
          </m:e>
          <m:sub>
            <m:r>
              <m:rPr/>
              <w:rPr>
                <w:rFonts w:ascii="Cambria Math" w:hAnsi="Cambria Math" w:eastAsia="等线" w:cs="Times New Roman"/>
                <w:color w:val="auto"/>
                <w:kern w:val="2"/>
                <w:sz w:val="21"/>
                <w:szCs w:val="21"/>
              </w:rPr>
              <m:t>p</m:t>
            </m:r>
            <m:ctrlPr>
              <w:rPr>
                <w:rFonts w:ascii="Cambria Math" w:hAnsi="Cambria Math" w:eastAsia="等线" w:cs="Times New Roman"/>
                <w:color w:val="auto"/>
                <w:kern w:val="2"/>
                <w:sz w:val="21"/>
                <w:szCs w:val="21"/>
              </w:rPr>
            </m:ctrlPr>
          </m:sub>
          <m:sup>
            <m:r>
              <m:rPr/>
              <w:rPr>
                <w:rFonts w:hint="eastAsia" w:ascii="Cambria Math" w:hAnsi="Cambria Math" w:eastAsia="等线" w:cs="Times New Roman"/>
                <w:color w:val="auto"/>
                <w:kern w:val="2"/>
                <w:sz w:val="21"/>
                <w:szCs w:val="21"/>
              </w:rPr>
              <m:t>g</m:t>
            </m:r>
            <m:ctrlPr>
              <w:rPr>
                <w:rFonts w:ascii="Cambria Math" w:hAnsi="Cambria Math" w:eastAsia="等线" w:cs="Times New Roman"/>
                <w:color w:val="auto"/>
                <w:kern w:val="2"/>
                <w:sz w:val="21"/>
                <w:szCs w:val="21"/>
              </w:rPr>
            </m:ctrlPr>
          </m:sup>
        </m:sSubSup>
      </m:oMath>
      <w:r>
        <w:rPr>
          <w:rFonts w:hint="eastAsia" w:eastAsia="宋体" w:cs="Times New Roman"/>
          <w:color w:val="000000"/>
          <w:sz w:val="21"/>
          <w:szCs w:val="20"/>
        </w:rPr>
        <w:t>。</w:t>
      </w:r>
    </w:p>
    <w:p w14:paraId="400F358F">
      <w:pPr>
        <w:pStyle w:val="19"/>
        <w:numPr>
          <w:ilvl w:val="1"/>
          <w:numId w:val="5"/>
        </w:numPr>
        <w:spacing w:before="93" w:after="93"/>
        <w:ind w:firstLineChars="0"/>
        <w:rPr>
          <w:b/>
        </w:rPr>
      </w:pPr>
      <w:r>
        <w:rPr>
          <w:rFonts w:hint="eastAsia"/>
          <w:b/>
        </w:rPr>
        <w:t xml:space="preserve"> 高层策略：自适应决定</w:t>
      </w:r>
      <w:r>
        <w:rPr>
          <w:b/>
        </w:rPr>
        <w:t>cut保留比例</w:t>
      </w:r>
    </w:p>
    <w:p w14:paraId="63D942F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本发明设置高层策略网络输出</w:t>
      </w:r>
      <w:r>
        <w:rPr>
          <w:rFonts w:eastAsia="宋体" w:cs="Times New Roman"/>
          <w:color w:val="000000"/>
          <w:sz w:val="21"/>
          <w:szCs w:val="20"/>
        </w:rPr>
        <w:t>cut保留比例。</w:t>
      </w:r>
      <w:r>
        <w:rPr>
          <w:rFonts w:hint="eastAsia" w:eastAsia="宋体" w:cs="Times New Roman"/>
          <w:color w:val="000000"/>
          <w:sz w:val="21"/>
          <w:szCs w:val="20"/>
        </w:rPr>
        <w:t>设某节点候选</w:t>
      </w:r>
      <w:r>
        <w:rPr>
          <w:rFonts w:eastAsia="宋体" w:cs="Times New Roman"/>
          <w:color w:val="000000"/>
          <w:sz w:val="21"/>
          <w:szCs w:val="20"/>
        </w:rPr>
        <w:t>cuts的结构感知特征矩阵为</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，数量为</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w:t>
      </w:r>
      <w:r>
        <w:rPr>
          <w:rFonts w:eastAsia="宋体" w:cs="Times New Roman"/>
          <w:color w:val="000000"/>
          <w:sz w:val="21"/>
          <w:szCs w:val="20"/>
        </w:rPr>
        <w:t>高层网络以</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为输入，输出</w:t>
      </w:r>
      <w:r>
        <w:rPr>
          <w:rFonts w:hint="eastAsia" w:eastAsia="宋体" w:cs="Times New Roman"/>
          <w:color w:val="000000"/>
          <w:sz w:val="21"/>
          <w:szCs w:val="20"/>
        </w:rPr>
        <w:t>连续动作，</w:t>
      </w:r>
      <w:r>
        <w:rPr>
          <w:rFonts w:eastAsia="宋体" w:cs="Times New Roman"/>
          <w:color w:val="000000"/>
          <w:sz w:val="21"/>
          <w:szCs w:val="20"/>
        </w:rPr>
        <w:t>通过tanh</w:t>
      </w:r>
      <w:r>
        <w:rPr>
          <w:rFonts w:hint="eastAsia" w:eastAsia="宋体" w:cs="Times New Roman"/>
          <w:color w:val="000000"/>
          <w:sz w:val="21"/>
          <w:szCs w:val="20"/>
        </w:rPr>
        <w:t>函数</w:t>
      </w:r>
      <w:r>
        <w:rPr>
          <w:rFonts w:eastAsia="宋体" w:cs="Times New Roman"/>
          <w:color w:val="000000"/>
          <w:sz w:val="21"/>
          <w:szCs w:val="20"/>
        </w:rPr>
        <w:t>压缩并映射到(0,1)区间，得到cut保留比例</w:t>
      </w:r>
      <w:r>
        <w:rPr>
          <w:rFonts w:hint="eastAsia" w:eastAsia="宋体" w:cs="Times New Roman"/>
          <w:color w:val="000000"/>
          <w:sz w:val="21"/>
          <w:szCs w:val="20"/>
          <w:lang w:eastAsia="zh-CN"/>
        </w:rPr>
        <w:t>，</w:t>
      </w:r>
      <w:r>
        <w:rPr>
          <w:rFonts w:hint="eastAsia" w:eastAsia="宋体" w:cs="Times New Roman"/>
          <w:color w:val="000000"/>
          <w:sz w:val="21"/>
          <w:szCs w:val="20"/>
        </w:rPr>
        <w:t>再根据求解器允许加入的最大</w:t>
      </w:r>
      <w:r>
        <w:rPr>
          <w:rFonts w:eastAsia="宋体" w:cs="Times New Roman"/>
          <w:color w:val="000000"/>
          <w:sz w:val="21"/>
          <w:szCs w:val="20"/>
        </w:rPr>
        <w:t>cut数进一步转化为本节点实际保留cut数：</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7504C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0" w:type="auto"/>
            <w:tcBorders>
              <w:top w:val="single" w:color="auto" w:sz="12" w:space="0"/>
              <w:bottom w:val="single" w:color="auto" w:sz="12" w:space="0"/>
            </w:tcBorders>
          </w:tcPr>
          <w:p w14:paraId="3F0038D8">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算法1：A</w:t>
            </w:r>
            <w:r>
              <w:rPr>
                <w:rFonts w:eastAsia="宋体" w:cs="Times New Roman"/>
                <w:color w:val="000000"/>
                <w:sz w:val="21"/>
                <w:szCs w:val="20"/>
              </w:rPr>
              <w:t>3</w:t>
            </w:r>
            <w:r>
              <w:rPr>
                <w:rFonts w:hint="eastAsia" w:eastAsia="宋体" w:cs="Times New Roman"/>
                <w:color w:val="000000"/>
                <w:sz w:val="21"/>
                <w:szCs w:val="20"/>
              </w:rPr>
              <w:t>C算法高层策略</w:t>
            </w:r>
          </w:p>
        </w:tc>
      </w:tr>
      <w:tr w14:paraId="3BEC61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71A0166E">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输入：候选cuts的特征矩阵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，当前节点最大允许加cuts数量</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p>
          <w:p w14:paraId="0D182D41">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输出：新增cut保留比例</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r>
              <w:rPr>
                <w:rFonts w:hint="eastAsia" w:eastAsia="宋体" w:cs="Times New Roman"/>
                <w:sz w:val="21"/>
                <w:szCs w:val="21"/>
              </w:rPr>
              <w:t>，</w:t>
            </w:r>
            <w:r>
              <w:rPr>
                <w:rFonts w:eastAsia="宋体" w:cs="Times New Roman"/>
                <w:color w:val="000000"/>
                <w:sz w:val="21"/>
                <w:szCs w:val="20"/>
              </w:rPr>
              <w:t>本节点实际保留cut数</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k</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p>
          <w:p w14:paraId="3ECC2EEE">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高斯采样输出均值和对数标准差：</w:t>
            </w:r>
          </w:p>
          <w:p w14:paraId="0407E56E">
            <w:pPr>
              <w:pStyle w:val="6"/>
              <w:spacing w:before="93" w:beforeLines="30" w:after="93" w:afterLines="30" w:line="300" w:lineRule="auto"/>
              <w:ind w:left="360" w:firstLine="0" w:firstLineChars="0"/>
              <w:rPr>
                <w:rFonts w:eastAsia="宋体" w:cs="Times New Roman"/>
                <w:color w:val="000000"/>
                <w:sz w:val="21"/>
                <w:szCs w:val="20"/>
              </w:rPr>
            </w:pPr>
            <m:oMathPara>
              <m:oMath>
                <m:sSub>
                  <m:sSubPr>
                    <m:ctrlPr>
                      <w:rPr>
                        <w:rFonts w:ascii="Cambria Math" w:hAnsi="Cambria Math" w:eastAsia="宋体" w:cs="Times New Roman"/>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μ</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log</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σ</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oMath>
            </m:oMathPara>
          </w:p>
          <w:p w14:paraId="4AFE60FD">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采样连续动作</w:t>
            </w: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oMath>
            <w:r>
              <w:rPr>
                <w:rFonts w:hint="eastAsia" w:eastAsia="宋体" w:cs="Times New Roman"/>
                <w:sz w:val="21"/>
                <w:szCs w:val="21"/>
              </w:rPr>
              <w:t>:</w:t>
            </w:r>
          </w:p>
          <w:p w14:paraId="36DFD858">
            <w:pPr>
              <w:pStyle w:val="6"/>
              <w:spacing w:before="93" w:after="93"/>
              <w:jc w:val="both"/>
              <w:rPr>
                <w:rFonts w:eastAsia="宋体" w:cs="Times New Roman"/>
                <w:sz w:val="21"/>
                <w:szCs w:val="21"/>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μ</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σ</m:t>
                    </m:r>
                    <m:ctrlPr>
                      <w:rPr>
                        <w:rFonts w:ascii="Cambria Math" w:hAnsi="Cambria Math" w:eastAsia="宋体" w:cs="Times New Roman"/>
                        <w:sz w:val="21"/>
                        <w:szCs w:val="21"/>
                      </w:rPr>
                    </m:ctrlPr>
                  </m:e>
                  <m:sub>
                    <m:r>
                      <m:rPr/>
                      <w:rPr>
                        <w:rFonts w:ascii="Cambria Math" w:hAnsi="Cambria Math" w:eastAsia="宋体" w:cs="Times New Roman"/>
                        <w:sz w:val="21"/>
                        <w:szCs w:val="21"/>
                      </w:rPr>
                      <m:t>ω</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X</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ϵ</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 </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ϵ</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m:sty m:val="p"/>
                  </m:rPr>
                  <w:rPr>
                    <w:rFonts w:hint="eastAsia" w:ascii="Cambria Math" w:hAnsi="Cambria Math" w:cs="Times New Roman"/>
                    <w:sz w:val="21"/>
                    <w:szCs w:val="21"/>
                  </w:rPr>
                  <m:t>N</m:t>
                </m:r>
                <m:r>
                  <m:rPr>
                    <m:sty m:val="p"/>
                  </m:rPr>
                  <w:rPr>
                    <w:rFonts w:ascii="Cambria Math" w:hAnsi="Cambria Math" w:eastAsia="宋体" w:cs="Times New Roman"/>
                    <w:sz w:val="21"/>
                    <w:szCs w:val="21"/>
                  </w:rPr>
                  <m:t>(</m:t>
                </m:r>
                <m:r>
                  <m:rPr/>
                  <w:rPr>
                    <w:rFonts w:ascii="Cambria Math" w:hAnsi="Cambria Math" w:eastAsia="宋体" w:cs="Times New Roman"/>
                    <w:sz w:val="21"/>
                    <w:szCs w:val="21"/>
                  </w:rPr>
                  <m:t>0</m:t>
                </m:r>
                <m:r>
                  <m:rPr>
                    <m:sty m:val="p"/>
                  </m:rPr>
                  <w:rPr>
                    <w:rFonts w:ascii="Cambria Math" w:hAnsi="Cambria Math" w:eastAsia="宋体" w:cs="Times New Roman"/>
                    <w:sz w:val="21"/>
                    <w:szCs w:val="21"/>
                  </w:rPr>
                  <m:t>,</m:t>
                </m:r>
                <m:r>
                  <m:rPr/>
                  <w:rPr>
                    <w:rFonts w:ascii="Cambria Math" w:hAnsi="Cambria Math" w:eastAsia="宋体" w:cs="Times New Roman"/>
                    <w:sz w:val="21"/>
                    <w:szCs w:val="21"/>
                  </w:rPr>
                  <m:t>I</m:t>
                </m:r>
                <m:r>
                  <m:rPr>
                    <m:sty m:val="p"/>
                  </m:rPr>
                  <w:rPr>
                    <w:rFonts w:ascii="Cambria Math" w:hAnsi="Cambria Math" w:eastAsia="宋体" w:cs="Times New Roman"/>
                    <w:sz w:val="21"/>
                    <w:szCs w:val="21"/>
                  </w:rPr>
                  <m:t>)</m:t>
                </m:r>
              </m:oMath>
            </m:oMathPara>
          </w:p>
          <w:p w14:paraId="2C61EF40">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压缩映射，归一化处理得到保留比例：</w:t>
            </w:r>
          </w:p>
          <w:p w14:paraId="572E14AF">
            <w:pPr>
              <w:pStyle w:val="6"/>
              <w:spacing w:before="93" w:after="93"/>
              <w:jc w:val="both"/>
              <w:rPr>
                <w:rFonts w:eastAsia="宋体" w:cs="Times New Roman"/>
                <w:sz w:val="21"/>
                <w:szCs w:val="21"/>
              </w:rPr>
            </w:pPr>
            <m:oMathPara>
              <m:oMathParaPr>
                <m:jc m:val="center"/>
              </m:oMathPara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f>
                  <m:fPr>
                    <m:ctrlPr>
                      <w:rPr>
                        <w:rFonts w:ascii="Cambria Math" w:hAnsi="Cambria Math" w:eastAsia="宋体" w:cs="Times New Roman"/>
                        <w:sz w:val="21"/>
                        <w:szCs w:val="21"/>
                      </w:rPr>
                    </m:ctrlPr>
                  </m:fPr>
                  <m:num>
                    <m:r>
                      <m:rPr>
                        <m:sty m:val="p"/>
                      </m:rPr>
                      <w:rPr>
                        <w:rFonts w:ascii="Cambria Math" w:hAnsi="Cambria Math" w:eastAsia="宋体" w:cs="Times New Roman"/>
                        <w:sz w:val="21"/>
                        <w:szCs w:val="21"/>
                      </w:rPr>
                      <m:t>tanh(</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u</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1</m:t>
                    </m:r>
                    <m:ctrlPr>
                      <w:rPr>
                        <w:rFonts w:ascii="Cambria Math" w:hAnsi="Cambria Math" w:eastAsia="宋体" w:cs="Times New Roman"/>
                        <w:sz w:val="21"/>
                        <w:szCs w:val="21"/>
                      </w:rPr>
                    </m:ctrlPr>
                  </m:num>
                  <m:den>
                    <m:r>
                      <m:rPr/>
                      <w:rPr>
                        <w:rFonts w:ascii="Cambria Math" w:hAnsi="Cambria Math" w:eastAsia="宋体" w:cs="Times New Roman"/>
                        <w:sz w:val="21"/>
                        <w:szCs w:val="21"/>
                      </w:rPr>
                      <m:t>2</m:t>
                    </m:r>
                    <m:ctrlPr>
                      <w:rPr>
                        <w:rFonts w:ascii="Cambria Math" w:hAnsi="Cambria Math" w:eastAsia="宋体" w:cs="Times New Roman"/>
                        <w:sz w:val="21"/>
                        <w:szCs w:val="21"/>
                      </w:rPr>
                    </m:ctrlPr>
                  </m:den>
                </m:f>
              </m:oMath>
            </m:oMathPara>
          </w:p>
          <w:p w14:paraId="11D36557">
            <w:pPr>
              <w:pStyle w:val="6"/>
              <w:numPr>
                <w:ilvl w:val="0"/>
                <w:numId w:val="6"/>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根据保留比例保留具体的cut数量：</w:t>
            </w:r>
          </w:p>
          <w:p w14:paraId="15D0130E">
            <w:pPr>
              <w:pStyle w:val="6"/>
              <w:spacing w:before="93" w:after="93"/>
              <w:jc w:val="both"/>
              <w:rPr>
                <w:rFonts w:hAnsi="Cambria Math" w:eastAsia="宋体" w:cs="Times New Roman"/>
                <w:i w:val="0"/>
                <w:sz w:val="21"/>
                <w:szCs w:val="21"/>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k</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=max</m:t>
                </m:r>
                <m:d>
                  <m:dPr>
                    <m:begChr m:val="{"/>
                    <m:endChr m:val="}"/>
                    <m:ctrlPr>
                      <w:rPr>
                        <w:rFonts w:ascii="Cambria Math" w:hAnsi="Cambria Math" w:eastAsia="宋体" w:cs="Times New Roman"/>
                        <w:sz w:val="21"/>
                        <w:szCs w:val="21"/>
                      </w:rPr>
                    </m:ctrlPr>
                  </m:dPr>
                  <m:e>
                    <m:r>
                      <m:rPr/>
                      <w:rPr>
                        <w:rFonts w:ascii="Cambria Math" w:hAnsi="Cambria Math" w:eastAsia="宋体" w:cs="Times New Roman"/>
                        <w:sz w:val="21"/>
                        <w:szCs w:val="21"/>
                      </w:rPr>
                      <m:t>2</m:t>
                    </m:r>
                    <m:r>
                      <m:rPr>
                        <m:sty m:val="p"/>
                      </m:rPr>
                      <w:rPr>
                        <w:rFonts w:ascii="Cambria Math" w:hAnsi="Cambria Math" w:eastAsia="宋体" w:cs="Times New Roman"/>
                        <w:sz w:val="21"/>
                        <w:szCs w:val="21"/>
                      </w:rPr>
                      <m:t>,min</m:t>
                    </m:r>
                    <m:d>
                      <m:dPr>
                        <m:ctrlPr>
                          <w:rPr>
                            <w:rFonts w:ascii="Cambria Math" w:hAnsi="Cambria Math" w:eastAsia="宋体" w:cs="Times New Roman"/>
                            <w:sz w:val="21"/>
                            <w:szCs w:val="21"/>
                          </w:rPr>
                        </m:ctrlPr>
                      </m:dPr>
                      <m:e>
                        <m:d>
                          <m:dPr>
                            <m:begChr m:val="⌊"/>
                            <m:endChr m:val="⌋"/>
                            <m:ctrlPr>
                              <w:rPr>
                                <w:rFonts w:ascii="Cambria Math" w:hAnsi="Cambria Math" w:eastAsia="宋体" w:cs="Times New Roman"/>
                                <w:sz w:val="21"/>
                                <w:szCs w:val="21"/>
                              </w:rPr>
                            </m:ctrlPr>
                          </m:dPr>
                          <m:e>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ρ</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n</m:t>
                                </m:r>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acc>
                              <m:accPr>
                                <m:chr m:val="‾"/>
                                <m:ctrlPr>
                                  <w:rPr>
                                    <w:rFonts w:ascii="Cambria Math" w:hAnsi="Cambria Math" w:eastAsia="宋体" w:cs="Times New Roman"/>
                                    <w:sz w:val="21"/>
                                    <w:szCs w:val="21"/>
                                  </w:rPr>
                                </m:ctrlPr>
                              </m:accPr>
                              <m:e>
                                <m:r>
                                  <m:rPr/>
                                  <w:rPr>
                                    <w:rFonts w:ascii="Cambria Math" w:hAnsi="Cambria Math" w:eastAsia="宋体" w:cs="Times New Roman"/>
                                    <w:sz w:val="21"/>
                                    <w:szCs w:val="21"/>
                                  </w:rPr>
                                  <m:t>k</m:t>
                                </m:r>
                                <m:ctrlPr>
                                  <w:rPr>
                                    <w:rFonts w:ascii="Cambria Math" w:hAnsi="Cambria Math" w:eastAsia="宋体" w:cs="Times New Roman"/>
                                    <w:sz w:val="21"/>
                                    <w:szCs w:val="21"/>
                                  </w:rPr>
                                </m:ctrlPr>
                              </m:e>
                            </m:acc>
                            <m:ctrlPr>
                              <w:rPr>
                                <w:rFonts w:ascii="Cambria Math" w:hAnsi="Cambria Math" w:eastAsia="宋体" w:cs="Times New Roman"/>
                                <w:sz w:val="21"/>
                                <w:szCs w:val="21"/>
                              </w:rPr>
                            </m:ctrlPr>
                          </m:e>
                          <m:sub>
                            <m:r>
                              <m:rPr/>
                              <w:rPr>
                                <w:rFonts w:ascii="Cambria Math" w:hAnsi="Cambria Math" w:eastAsia="宋体" w:cs="Times New Roman"/>
                                <w:sz w:val="21"/>
                                <w:szCs w:val="21"/>
                              </w:rPr>
                              <m:t>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ctrlPr>
                      <w:rPr>
                        <w:rFonts w:ascii="Cambria Math" w:hAnsi="Cambria Math" w:eastAsia="宋体" w:cs="Times New Roman"/>
                        <w:sz w:val="21"/>
                        <w:szCs w:val="21"/>
                      </w:rPr>
                    </m:ctrlPr>
                  </m:e>
                </m:d>
              </m:oMath>
            </m:oMathPara>
          </w:p>
          <w:p w14:paraId="2F9FB506">
            <w:pPr>
              <w:pStyle w:val="6"/>
              <w:spacing w:before="93" w:beforeLines="30" w:after="93" w:afterLines="30" w:line="300" w:lineRule="auto"/>
              <w:jc w:val="both"/>
              <w:rPr>
                <w:rFonts w:hAnsi="Cambria Math" w:eastAsia="宋体" w:cs="Times New Roman"/>
                <w:i w:val="0"/>
                <w:sz w:val="21"/>
                <w:szCs w:val="21"/>
              </w:rPr>
            </w:pPr>
            <w:r>
              <w:rPr>
                <w:rFonts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为求解器在当前节点允许加入的最大cuts数量。</w:t>
            </w:r>
          </w:p>
        </w:tc>
      </w:tr>
    </w:tbl>
    <w:p w14:paraId="3BD46ED6">
      <w:pPr>
        <w:pStyle w:val="6"/>
        <w:spacing w:before="93" w:beforeLines="30" w:after="93" w:afterLines="30" w:line="300" w:lineRule="auto"/>
        <w:jc w:val="both"/>
        <w:rPr>
          <w:rFonts w:eastAsia="宋体" w:cs="Times New Roman"/>
          <w:color w:val="000000"/>
          <w:sz w:val="21"/>
          <w:szCs w:val="20"/>
        </w:rPr>
      </w:pPr>
    </w:p>
    <w:p w14:paraId="3BE16B8F">
      <w:pPr>
        <w:pStyle w:val="19"/>
        <w:numPr>
          <w:numId w:val="0"/>
        </w:numPr>
        <w:spacing w:before="93" w:after="93"/>
        <w:ind w:firstLine="420" w:firstLineChars="200"/>
        <w:rPr>
          <w:b/>
        </w:rPr>
      </w:pPr>
      <w:r>
        <w:rPr>
          <w:rFonts w:hint="eastAsia" w:eastAsia="宋体" w:cs="Times New Roman"/>
          <w:color w:val="000000"/>
          <w:sz w:val="21"/>
          <w:szCs w:val="20"/>
        </w:rPr>
        <w:t>通过新增</w:t>
      </w:r>
      <w:r>
        <w:rPr>
          <w:rFonts w:eastAsia="宋体" w:cs="Times New Roman"/>
          <w:color w:val="000000"/>
          <w:sz w:val="21"/>
          <w:szCs w:val="20"/>
        </w:rPr>
        <w:t>cut保留比例</w:t>
      </w:r>
      <w:r>
        <w:rPr>
          <w:rFonts w:hint="eastAsia" w:eastAsia="宋体" w:cs="Times New Roman"/>
          <w:color w:val="000000"/>
          <w:sz w:val="21"/>
          <w:szCs w:val="20"/>
        </w:rPr>
        <w:t>，</w:t>
      </w:r>
      <w:r>
        <w:rPr>
          <w:rFonts w:eastAsia="宋体" w:cs="Times New Roman"/>
          <w:color w:val="000000"/>
          <w:sz w:val="21"/>
          <w:szCs w:val="20"/>
        </w:rPr>
        <w:t>可使不同节点根据候选cut密度和结构复杂度</w:t>
      </w:r>
      <w:r>
        <w:rPr>
          <w:rFonts w:hint="eastAsia" w:eastAsia="宋体" w:cs="Times New Roman"/>
          <w:color w:val="000000"/>
          <w:sz w:val="21"/>
          <w:szCs w:val="20"/>
        </w:rPr>
        <w:t>，</w:t>
      </w:r>
      <w:r>
        <w:rPr>
          <w:rFonts w:eastAsia="宋体" w:cs="Times New Roman"/>
          <w:color w:val="000000"/>
          <w:sz w:val="21"/>
          <w:szCs w:val="20"/>
        </w:rPr>
        <w:t>自适应调整保留规模。</w:t>
      </w:r>
    </w:p>
    <w:p w14:paraId="4B2A2570">
      <w:pPr>
        <w:pStyle w:val="19"/>
        <w:numPr>
          <w:ilvl w:val="1"/>
          <w:numId w:val="5"/>
        </w:numPr>
        <w:spacing w:before="93" w:after="93"/>
        <w:ind w:firstLineChars="0"/>
        <w:rPr>
          <w:b/>
        </w:rPr>
      </w:pPr>
      <w:r>
        <w:rPr>
          <w:rFonts w:hint="eastAsia"/>
          <w:b/>
        </w:rPr>
        <w:t>低层策略：基于指针网络选择</w:t>
      </w:r>
      <w:r>
        <w:rPr>
          <w:b/>
        </w:rPr>
        <w:t>cut序列</w:t>
      </w:r>
    </w:p>
    <w:p w14:paraId="0AE3A14B">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在高层网络得到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后，低层指针网络选择一个长度不超过</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的有序cut子集：</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w:t>
      </w:r>
      <w:r>
        <w:rPr>
          <w:rFonts w:eastAsia="宋体" w:cs="Times New Roman"/>
          <w:color w:val="000000"/>
          <w:sz w:val="21"/>
          <w:szCs w:val="20"/>
        </w:rPr>
        <w:t>采用带终止符的指针网络</w:t>
      </w:r>
      <w:r>
        <w:rPr>
          <w:rFonts w:hint="eastAsia" w:eastAsia="宋体" w:cs="Times New Roman"/>
          <w:color w:val="000000"/>
          <w:sz w:val="21"/>
          <w:szCs w:val="20"/>
        </w:rPr>
        <w:t>LSTM</w:t>
      </w:r>
      <w:r>
        <w:rPr>
          <w:rFonts w:eastAsia="宋体" w:cs="Times New Roman"/>
          <w:color w:val="000000"/>
          <w:sz w:val="21"/>
          <w:szCs w:val="20"/>
        </w:rPr>
        <w:t>对状态矩阵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学习一个有序选择分布</w:t>
      </w:r>
      <w:r>
        <w:rPr>
          <w:rFonts w:hint="eastAsia" w:eastAsia="宋体" w:cs="Times New Roman"/>
          <w:color w:val="000000"/>
          <w:sz w:val="21"/>
          <w:szCs w:val="20"/>
        </w:rPr>
        <w:t>，可在达到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前提前停止</w:t>
      </w:r>
      <w:r>
        <w:rPr>
          <w:rFonts w:eastAsia="宋体" w:cs="Times New Roman"/>
          <w:color w:val="000000"/>
          <w:sz w:val="21"/>
          <w:szCs w:val="20"/>
        </w:rPr>
        <w:t>：</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0D24C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3AA03447">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算法</w:t>
            </w:r>
            <w:r>
              <w:rPr>
                <w:rFonts w:eastAsia="宋体" w:cs="Times New Roman"/>
                <w:color w:val="000000"/>
                <w:sz w:val="21"/>
                <w:szCs w:val="20"/>
              </w:rPr>
              <w:t>2</w:t>
            </w:r>
            <w:r>
              <w:rPr>
                <w:rFonts w:hint="eastAsia" w:eastAsia="宋体" w:cs="Times New Roman"/>
                <w:color w:val="000000"/>
                <w:sz w:val="21"/>
                <w:szCs w:val="20"/>
              </w:rPr>
              <w:t>：A</w:t>
            </w:r>
            <w:r>
              <w:rPr>
                <w:rFonts w:eastAsia="宋体" w:cs="Times New Roman"/>
                <w:color w:val="000000"/>
                <w:sz w:val="21"/>
                <w:szCs w:val="20"/>
              </w:rPr>
              <w:t>3</w:t>
            </w:r>
            <w:r>
              <w:rPr>
                <w:rFonts w:hint="eastAsia" w:eastAsia="宋体" w:cs="Times New Roman"/>
                <w:color w:val="000000"/>
                <w:sz w:val="21"/>
                <w:szCs w:val="20"/>
              </w:rPr>
              <w:t>C算法低层策略</w:t>
            </w:r>
          </w:p>
        </w:tc>
      </w:tr>
      <w:tr w14:paraId="2C89B1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6C4247C2">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输入：候选cuts的特征矩阵</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，高层给出的目标保留数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p>
          <w:p w14:paraId="645C4E86">
            <w:pPr>
              <w:pStyle w:val="6"/>
              <w:spacing w:before="93" w:beforeLines="30" w:after="93" w:afterLines="30" w:line="300" w:lineRule="auto"/>
              <w:ind w:firstLine="0" w:firstLineChars="0"/>
              <w:rPr>
                <w:rFonts w:eastAsia="宋体" w:cs="Times New Roman"/>
                <w:color w:val="000000"/>
                <w:sz w:val="21"/>
                <w:szCs w:val="20"/>
              </w:rPr>
            </w:pPr>
            <w:r>
              <w:rPr>
                <w:rFonts w:hint="eastAsia" w:eastAsia="宋体" w:cs="Times New Roman"/>
                <w:color w:val="000000"/>
                <w:sz w:val="21"/>
                <w:szCs w:val="20"/>
              </w:rPr>
              <w:t>输出：最终有序的cut子集</w:t>
            </w:r>
          </w:p>
          <w:p w14:paraId="13EC7626">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对每个cut的1</w:t>
            </w:r>
            <w:r>
              <w:rPr>
                <w:rFonts w:eastAsia="宋体" w:cs="Times New Roman"/>
                <w:color w:val="000000"/>
                <w:sz w:val="21"/>
                <w:szCs w:val="20"/>
              </w:rPr>
              <w:t>3</w:t>
            </w:r>
            <w:r>
              <w:rPr>
                <w:rFonts w:hint="eastAsia" w:eastAsia="宋体" w:cs="Times New Roman"/>
                <w:color w:val="000000"/>
                <w:sz w:val="21"/>
                <w:szCs w:val="20"/>
              </w:rPr>
              <w:t>维通用特征</w:t>
            </w:r>
            <m:oMath>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gen</m:t>
                  </m:r>
                  <m:ctrlPr>
                    <w:rPr>
                      <w:rFonts w:ascii="Cambria Math" w:hAnsi="Cambria Math" w:eastAsia="宋体" w:cs="Times New Roman"/>
                      <w:sz w:val="21"/>
                      <w:szCs w:val="21"/>
                    </w:rPr>
                  </m:ctrlPr>
                </m:sup>
              </m:sSup>
            </m:oMath>
            <w:r>
              <w:rPr>
                <w:rFonts w:hint="eastAsia" w:eastAsia="宋体" w:cs="Times New Roman"/>
                <w:color w:val="000000"/>
                <w:sz w:val="21"/>
                <w:szCs w:val="20"/>
              </w:rPr>
              <w:t>和1</w:t>
            </w:r>
            <w:r>
              <w:rPr>
                <w:rFonts w:eastAsia="宋体" w:cs="Times New Roman"/>
                <w:color w:val="000000"/>
                <w:sz w:val="21"/>
                <w:szCs w:val="20"/>
              </w:rPr>
              <w:t>0</w:t>
            </w:r>
            <w:r>
              <w:rPr>
                <w:rFonts w:hint="eastAsia" w:eastAsia="宋体" w:cs="Times New Roman"/>
                <w:color w:val="000000"/>
                <w:sz w:val="21"/>
                <w:szCs w:val="20"/>
              </w:rPr>
              <w:t>维结构特征</w:t>
            </w:r>
            <m:oMath>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str</m:t>
                  </m:r>
                  <m:ctrlPr>
                    <w:rPr>
                      <w:rFonts w:ascii="Cambria Math" w:hAnsi="Cambria Math" w:eastAsia="宋体" w:cs="Times New Roman"/>
                      <w:sz w:val="21"/>
                      <w:szCs w:val="21"/>
                    </w:rPr>
                  </m:ctrlPr>
                </m:sup>
              </m:sSup>
            </m:oMath>
            <w:r>
              <w:rPr>
                <w:rFonts w:hint="eastAsia" w:eastAsia="宋体" w:cs="Times New Roman"/>
                <w:color w:val="000000"/>
                <w:sz w:val="21"/>
                <w:szCs w:val="20"/>
              </w:rPr>
              <w:t>做特征矩阵适配，线性映射后压缩拼接成一个向量，a和b为其线性系映射系数：</w:t>
            </w:r>
          </w:p>
          <w:p w14:paraId="08BCE0FD">
            <w:pPr>
              <w:pStyle w:val="6"/>
              <w:spacing w:before="93" w:beforeLines="30" w:after="93" w:afterLines="30" w:line="300" w:lineRule="auto"/>
              <w:ind w:left="360" w:firstLine="0" w:firstLineChars="0"/>
              <w:rPr>
                <w:rFonts w:eastAsia="宋体" w:cs="Times New Roman"/>
                <w:color w:val="000000"/>
                <w:sz w:val="21"/>
                <w:szCs w:val="20"/>
              </w:rPr>
            </w:pPr>
            <m:oMathPara>
              <m:oMath>
                <m:r>
                  <m:rPr>
                    <m:sty m:val="p"/>
                  </m:rPr>
                  <w:rPr>
                    <w:rFonts w:hint="eastAsia" w:ascii="Cambria Math" w:hAnsi="Cambria Math" w:eastAsia="宋体" w:cs="Times New Roman"/>
                    <w:sz w:val="21"/>
                    <w:szCs w:val="21"/>
                  </w:rPr>
                  <m:t>f</m:t>
                </m:r>
                <m:r>
                  <m:rPr>
                    <m:sty m:val="p"/>
                  </m:rPr>
                  <w:rPr>
                    <w:rFonts w:ascii="Cambria Math" w:hAnsi="Cambria Math" w:eastAsia="宋体" w:cs="Times New Roman"/>
                    <w:sz w:val="21"/>
                    <w:szCs w:val="21"/>
                  </w:rPr>
                  <m:t>=</m:t>
                </m:r>
                <m:r>
                  <m:rPr/>
                  <w:rPr>
                    <w:rFonts w:ascii="Cambria Math" w:hAnsi="Cambria Math" w:eastAsia="宋体" w:cs="Times New Roman"/>
                    <w:sz w:val="21"/>
                    <w:szCs w:val="21"/>
                  </w:rPr>
                  <m:t>[</m:t>
                </m:r>
                <m:func>
                  <m:funcPr>
                    <m:ctrlPr>
                      <w:rPr>
                        <w:rFonts w:ascii="Cambria Math" w:hAnsi="Cambria Math" w:eastAsia="宋体" w:cs="Times New Roman"/>
                        <w:sz w:val="21"/>
                        <w:szCs w:val="21"/>
                      </w:rPr>
                    </m:ctrlPr>
                  </m:funcPr>
                  <m:fName>
                    <m:r>
                      <m:rPr>
                        <m:sty m:val="p"/>
                      </m:rPr>
                      <w:rPr>
                        <w:rFonts w:ascii="Cambria Math" w:hAnsi="Cambria Math" w:eastAsia="宋体" w:cs="Times New Roman"/>
                        <w:sz w:val="21"/>
                        <w:szCs w:val="21"/>
                      </w:rPr>
                      <m:t>tanh</m:t>
                    </m:r>
                    <m:ctrlPr>
                      <w:rPr>
                        <w:rFonts w:ascii="Cambria Math" w:hAnsi="Cambria Math" w:eastAsia="宋体" w:cs="Times New Roman"/>
                        <w:i/>
                        <w:sz w:val="21"/>
                        <w:szCs w:val="21"/>
                      </w:rPr>
                    </m:ctrlPr>
                  </m:fName>
                  <m:e>
                    <m:d>
                      <m:dPr>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a</m:t>
                            </m:r>
                            <m:ctrlPr>
                              <w:rPr>
                                <w:rFonts w:ascii="Cambria Math" w:hAnsi="Cambria Math" w:eastAsia="宋体" w:cs="Times New Roman"/>
                                <w:i/>
                                <w:sz w:val="21"/>
                                <w:szCs w:val="21"/>
                              </w:rPr>
                            </m:ctrlPr>
                          </m:e>
                          <m:sub>
                            <m:r>
                              <m:rPr/>
                              <w:rPr>
                                <w:rFonts w:ascii="Cambria Math" w:hAnsi="Cambria Math" w:eastAsia="宋体" w:cs="Times New Roman"/>
                                <w:sz w:val="21"/>
                                <w:szCs w:val="21"/>
                              </w:rPr>
                              <m:t>g</m:t>
                            </m:r>
                            <m:ctrlPr>
                              <w:rPr>
                                <w:rFonts w:ascii="Cambria Math" w:hAnsi="Cambria Math" w:eastAsia="宋体" w:cs="Times New Roman"/>
                                <w:i/>
                                <w:sz w:val="21"/>
                                <w:szCs w:val="21"/>
                              </w:rPr>
                            </m:ctrlPr>
                          </m:sub>
                        </m:sSub>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gen</m:t>
                            </m:r>
                            <m:ctrlPr>
                              <w:rPr>
                                <w:rFonts w:ascii="Cambria Math" w:hAnsi="Cambria Math" w:eastAsia="宋体" w:cs="Times New Roman"/>
                                <w:sz w:val="21"/>
                                <w:szCs w:val="21"/>
                              </w:rPr>
                            </m:ctrlPr>
                          </m:sup>
                        </m:sSup>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b</m:t>
                            </m:r>
                            <m:ctrlPr>
                              <w:rPr>
                                <w:rFonts w:ascii="Cambria Math" w:hAnsi="Cambria Math" w:eastAsia="宋体" w:cs="Times New Roman"/>
                                <w:i/>
                                <w:sz w:val="21"/>
                                <w:szCs w:val="21"/>
                              </w:rPr>
                            </m:ctrlPr>
                          </m:e>
                          <m:sub>
                            <m:r>
                              <m:rPr/>
                              <w:rPr>
                                <w:rFonts w:ascii="Cambria Math" w:hAnsi="Cambria Math" w:eastAsia="宋体" w:cs="Times New Roman"/>
                                <w:sz w:val="21"/>
                                <w:szCs w:val="21"/>
                              </w:rPr>
                              <m:t>g</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ctrlPr>
                      <w:rPr>
                        <w:rFonts w:ascii="Cambria Math" w:hAnsi="Cambria Math" w:eastAsia="宋体" w:cs="Times New Roman"/>
                        <w:sz w:val="21"/>
                        <w:szCs w:val="21"/>
                      </w:rPr>
                    </m:ctrlPr>
                  </m:e>
                </m:func>
                <m:r>
                  <m:rPr/>
                  <w:rPr>
                    <w:rFonts w:ascii="Cambria Math" w:hAnsi="Cambria Math" w:eastAsia="宋体" w:cs="Times New Roman"/>
                    <w:sz w:val="21"/>
                    <w:szCs w:val="21"/>
                  </w:rPr>
                  <m:t>;</m:t>
                </m:r>
                <m:func>
                  <m:funcPr>
                    <m:ctrlPr>
                      <w:rPr>
                        <w:rFonts w:ascii="Cambria Math" w:hAnsi="Cambria Math" w:eastAsia="宋体" w:cs="Times New Roman"/>
                        <w:sz w:val="21"/>
                        <w:szCs w:val="21"/>
                      </w:rPr>
                    </m:ctrlPr>
                  </m:funcPr>
                  <m:fName>
                    <m:r>
                      <m:rPr>
                        <m:sty m:val="p"/>
                      </m:rPr>
                      <w:rPr>
                        <w:rFonts w:ascii="Cambria Math" w:hAnsi="Cambria Math" w:eastAsia="宋体" w:cs="Times New Roman"/>
                        <w:sz w:val="21"/>
                        <w:szCs w:val="21"/>
                      </w:rPr>
                      <m:t>tanh</m:t>
                    </m:r>
                    <m:ctrlPr>
                      <w:rPr>
                        <w:rFonts w:ascii="Cambria Math" w:hAnsi="Cambria Math" w:eastAsia="宋体" w:cs="Times New Roman"/>
                        <w:i/>
                        <w:sz w:val="21"/>
                        <w:szCs w:val="21"/>
                      </w:rPr>
                    </m:ctrlPr>
                  </m:fName>
                  <m:e>
                    <m:d>
                      <m:dPr>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a</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sSup>
                          <m:sSupPr>
                            <m:ctrlPr>
                              <w:rPr>
                                <w:rFonts w:ascii="Cambria Math" w:hAnsi="Cambria Math" w:eastAsia="宋体" w:cs="Times New Roman"/>
                                <w:sz w:val="21"/>
                                <w:szCs w:val="21"/>
                              </w:rPr>
                            </m:ctrlPr>
                          </m:sSupPr>
                          <m:e>
                            <m:r>
                              <m:rPr/>
                              <w:rPr>
                                <w:rFonts w:ascii="Cambria Math" w:hAnsi="Cambria Math" w:eastAsia="宋体" w:cs="Times New Roman"/>
                                <w:sz w:val="21"/>
                                <w:szCs w:val="21"/>
                              </w:rPr>
                              <m:t>x</m:t>
                            </m:r>
                            <m:ctrlPr>
                              <w:rPr>
                                <w:rFonts w:ascii="Cambria Math" w:hAnsi="Cambria Math" w:eastAsia="宋体" w:cs="Times New Roman"/>
                                <w:sz w:val="21"/>
                                <w:szCs w:val="21"/>
                              </w:rPr>
                            </m:ctrlPr>
                          </m:e>
                          <m:sup>
                            <m:r>
                              <m:rPr/>
                              <w:rPr>
                                <w:rFonts w:ascii="Cambria Math" w:hAnsi="Cambria Math" w:eastAsia="宋体" w:cs="Times New Roman"/>
                                <w:sz w:val="21"/>
                                <w:szCs w:val="21"/>
                              </w:rPr>
                              <m:t>str</m:t>
                            </m:r>
                            <m:ctrlPr>
                              <w:rPr>
                                <w:rFonts w:ascii="Cambria Math" w:hAnsi="Cambria Math" w:eastAsia="宋体" w:cs="Times New Roman"/>
                                <w:sz w:val="21"/>
                                <w:szCs w:val="21"/>
                              </w:rPr>
                            </m:ctrlPr>
                          </m:sup>
                        </m:sSup>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b</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ctrlPr>
                      <w:rPr>
                        <w:rFonts w:ascii="Cambria Math" w:hAnsi="Cambria Math" w:eastAsia="宋体" w:cs="Times New Roman"/>
                        <w:sz w:val="21"/>
                        <w:szCs w:val="21"/>
                      </w:rPr>
                    </m:ctrlPr>
                  </m:e>
                </m:func>
                <m:r>
                  <m:rPr/>
                  <w:rPr>
                    <w:rFonts w:ascii="Cambria Math" w:hAnsi="Cambria Math" w:eastAsia="宋体" w:cs="Times New Roman"/>
                    <w:sz w:val="21"/>
                    <w:szCs w:val="21"/>
                  </w:rPr>
                  <m:t>]</m:t>
                </m:r>
              </m:oMath>
            </m:oMathPara>
          </w:p>
          <w:p w14:paraId="26123800">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LSTM编码，初始状态为0，输入适配后的序列</w:t>
            </w:r>
            <m:oMath>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hint="eastAsia" w:ascii="Cambria Math" w:hAnsi="Cambria Math" w:eastAsia="宋体" w:cs="Times New Roman"/>
                      <w:sz w:val="21"/>
                      <w:szCs w:val="21"/>
                    </w:rPr>
                    <m:t>f</m:t>
                  </m:r>
                  <m:ctrlPr>
                    <w:rPr>
                      <w:rFonts w:ascii="Cambria Math" w:hAnsi="Cambria Math" w:eastAsia="宋体" w:cs="Times New Roman"/>
                      <w:i/>
                      <w:sz w:val="21"/>
                      <w:szCs w:val="21"/>
                    </w:rPr>
                  </m:ctrlPr>
                </m:e>
                <m:sub>
                  <m:r>
                    <m:rPr/>
                    <w:rPr>
                      <w:rFonts w:ascii="Cambria Math" w:hAnsi="Cambria Math" w:eastAsia="宋体" w:cs="Times New Roman"/>
                      <w:sz w:val="21"/>
                      <w:szCs w:val="21"/>
                    </w:rPr>
                    <m:t>n</m:t>
                  </m:r>
                  <m:ctrlPr>
                    <w:rPr>
                      <w:rFonts w:ascii="Cambria Math" w:hAnsi="Cambria Math" w:eastAsia="宋体" w:cs="Times New Roman"/>
                      <w:i/>
                      <w:sz w:val="21"/>
                      <w:szCs w:val="21"/>
                    </w:rPr>
                  </m:ctrlPr>
                </m:sub>
              </m:sSub>
            </m:oMath>
            <w:r>
              <w:rPr>
                <w:rFonts w:hint="eastAsia" w:eastAsia="宋体" w:cs="Times New Roman"/>
                <w:sz w:val="21"/>
                <w:szCs w:val="21"/>
              </w:rPr>
              <w:t>，顺序扫描整个候选cut序列，更新隐藏状态</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ℎ</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hint="eastAsia" w:eastAsia="宋体" w:cs="Times New Roman"/>
                <w:sz w:val="21"/>
                <w:szCs w:val="21"/>
              </w:rPr>
              <w:t>和记忆状态</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hint="eastAsia" w:eastAsia="宋体" w:cs="Times New Roman"/>
                <w:color w:val="000000"/>
                <w:sz w:val="21"/>
                <w:szCs w:val="20"/>
              </w:rPr>
              <w:t>：</w:t>
            </w:r>
          </w:p>
          <w:p w14:paraId="3E5AA781">
            <w:pPr>
              <w:pStyle w:val="6"/>
              <w:spacing w:before="93" w:beforeLines="30" w:after="93" w:afterLines="30" w:line="300" w:lineRule="auto"/>
              <w:ind w:left="360" w:firstLine="0" w:firstLineChars="0"/>
              <w:jc w:val="center"/>
              <w:rPr>
                <w:rFonts w:eastAsia="宋体" w:cs="Times New Roman"/>
                <w:color w:val="000000"/>
                <w:sz w:val="21"/>
                <w:szCs w:val="20"/>
              </w:rPr>
            </w:pPr>
            <w:r>
              <w:rPr>
                <w:rFonts w:hint="eastAsia" w:eastAsia="宋体" w:cs="Times New Roman"/>
                <w:color w:val="000000"/>
                <w:sz w:val="21"/>
                <w:szCs w:val="20"/>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ℎ</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eastAsia="宋体" w:cs="Times New Roman"/>
                <w:color w:val="000000"/>
                <w:sz w:val="21"/>
                <w:szCs w:val="20"/>
              </w:rPr>
              <w:t>)=LSTM(</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y</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ℎ</m:t>
                  </m:r>
                  <m:ctrlPr>
                    <w:rPr>
                      <w:rFonts w:ascii="Cambria Math" w:hAnsi="Cambria Math" w:eastAsia="宋体" w:cs="Times New Roman"/>
                      <w:i/>
                      <w:sz w:val="21"/>
                      <w:szCs w:val="21"/>
                    </w:rPr>
                  </m:ctrlPr>
                </m:e>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m:t>
                  </m:r>
                  <m:ctrlPr>
                    <w:rPr>
                      <w:rFonts w:ascii="Cambria Math" w:hAnsi="Cambria Math" w:eastAsia="宋体" w:cs="Times New Roman"/>
                      <w:i/>
                      <w:sz w:val="21"/>
                      <w:szCs w:val="21"/>
                    </w:rPr>
                  </m:ctrlPr>
                </m:e>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Sub>
            </m:oMath>
            <w:r>
              <w:rPr>
                <w:rFonts w:eastAsia="宋体" w:cs="Times New Roman"/>
                <w:color w:val="000000"/>
                <w:sz w:val="21"/>
                <w:szCs w:val="20"/>
              </w:rPr>
              <w:t>)</w:t>
            </w:r>
          </w:p>
          <w:p w14:paraId="65CF710C">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解码器解码，使用束搜索解码，选择得分最高的B条保留，</w:t>
            </w:r>
            <w:r>
              <w:rPr>
                <w:rFonts w:eastAsia="宋体" w:cs="Times New Roman"/>
                <w:color w:val="000000"/>
                <w:sz w:val="21"/>
                <w:szCs w:val="20"/>
              </w:rPr>
              <w:t>直到达到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或遇到终止符</w:t>
            </w:r>
            <w:r>
              <w:rPr>
                <w:rFonts w:hint="eastAsia" w:eastAsia="宋体" w:cs="Times New Roman"/>
                <w:color w:val="000000"/>
                <w:sz w:val="21"/>
                <w:szCs w:val="20"/>
              </w:rPr>
              <w:t>取：</w:t>
            </w:r>
          </w:p>
          <w:p w14:paraId="371A7BCE">
            <w:pPr>
              <w:pStyle w:val="6"/>
              <w:numPr>
                <w:numId w:val="0"/>
              </w:numPr>
              <w:spacing w:before="93" w:beforeLines="30" w:after="93" w:afterLines="30" w:line="300" w:lineRule="auto"/>
              <w:ind w:leftChars="0"/>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r</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sup>
                  <m:e>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e>
                </m:nary>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16225197">
            <w:pPr>
              <w:pStyle w:val="6"/>
              <w:spacing w:before="93" w:beforeLines="30" w:after="93" w:afterLines="30" w:line="300" w:lineRule="auto"/>
              <w:jc w:val="both"/>
              <m:rPr/>
              <w:rPr>
                <w:rFonts w:hAnsi="Cambria Math" w:eastAsia="宋体" w:cs="Times New Roman"/>
                <w:b w:val="0"/>
                <w:i w:val="0"/>
                <w:color w:val="000000"/>
                <w:sz w:val="21"/>
                <w:szCs w:val="20"/>
              </w:rPr>
            </w:pPr>
            <m:oMathPara>
              <m:oMathParaPr>
                <m:jc m:val="center"/>
              </m:oMathParaPr>
              <m:oMath>
                <m:r>
                  <m:rPr/>
                  <w:rPr>
                    <w:rFonts w:ascii="Cambria Math" w:hAnsi="Cambria Math" w:eastAsia="宋体" w:cs="Times New Roman"/>
                    <w:color w:val="000000"/>
                    <w:sz w:val="21"/>
                    <w:szCs w:val="20"/>
                  </w:rPr>
                  <m:t>Scor</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beam</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p>
                  <m:e>
                    <m:r>
                      <m:rPr>
                        <m:sty m:val="p"/>
                      </m:rPr>
                      <w:rPr>
                        <w:rFonts w:ascii="Cambria Math" w:hAnsi="Cambria Math" w:eastAsia="宋体" w:cs="Times New Roman"/>
                        <w:color w:val="000000"/>
                        <w:sz w:val="21"/>
                        <w:szCs w:val="20"/>
                      </w:rPr>
                      <m:t>log</m:t>
                    </m:r>
                    <m:ctrlPr>
                      <w:rPr>
                        <w:rFonts w:ascii="Cambria Math" w:hAnsi="Cambria Math" w:eastAsia="宋体" w:cs="Times New Roman"/>
                        <w:color w:val="000000"/>
                        <w:sz w:val="21"/>
                        <w:szCs w:val="20"/>
                      </w:rPr>
                    </m:ctrlPr>
                  </m:e>
                </m:nary>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308B1636">
            <w:pPr>
              <w:pStyle w:val="6"/>
              <w:spacing w:before="93" w:beforeLines="30" w:after="93" w:afterLines="30" w:line="300" w:lineRule="auto"/>
              <w:jc w:val="both"/>
              <m:rPr/>
              <w:rPr>
                <w:rFonts w:hAnsi="Cambria Math" w:eastAsia="宋体" w:cs="Times New Roman"/>
                <w:b w:val="0"/>
                <w:i w:val="0"/>
                <w:color w:val="000000"/>
                <w:sz w:val="21"/>
                <w:szCs w:val="20"/>
              </w:rPr>
            </w:pPr>
            <w:r>
              <w:rPr>
                <w:rFonts w:eastAsia="宋体" w:cs="Times New Roman"/>
                <w:color w:val="000000"/>
                <w:sz w:val="21"/>
                <w:szCs w:val="20"/>
              </w:rPr>
              <w:t>其中</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oMath>
            <w:r>
              <w:rPr>
                <w:rFonts w:eastAsia="宋体" w:cs="Times New Roman"/>
                <w:color w:val="000000"/>
                <w:sz w:val="21"/>
                <w:szCs w:val="20"/>
              </w:rPr>
              <w:t>表示第r次选择的候选cut下标</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为实际选择长度，受高层策略给出的</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和终止符共同控制</w:t>
            </w:r>
            <w:r>
              <w:rPr>
                <w:rFonts w:hint="eastAsia" w:eastAsia="宋体" w:cs="Times New Roman"/>
                <w:color w:val="000000"/>
                <w:sz w:val="21"/>
                <w:szCs w:val="20"/>
              </w:rPr>
              <w:t>；</w:t>
            </w:r>
            <w:r>
              <w:rPr>
                <w:rFonts w:eastAsia="宋体" w:cs="Times New Roman"/>
                <w:color w:val="000000"/>
                <w:sz w:val="21"/>
                <w:szCs w:val="20"/>
              </w:rPr>
              <w:t>指针网络在每一步都会屏蔽已选过的cut，避免重复选择</w:t>
            </w:r>
            <w:r>
              <w:rPr>
                <w:rFonts w:hint="eastAsia" w:eastAsia="宋体" w:cs="Times New Roman"/>
                <w:color w:val="000000"/>
                <w:sz w:val="21"/>
                <w:szCs w:val="20"/>
              </w:rPr>
              <w:t>，输出序列进入后续束搜索和结构感知重排。</w:t>
            </w:r>
          </w:p>
          <w:p w14:paraId="33D8D600">
            <w:pPr>
              <w:pStyle w:val="6"/>
              <w:numPr>
                <w:ilvl w:val="0"/>
                <w:numId w:val="7"/>
              </w:numPr>
              <w:spacing w:before="93" w:beforeLines="30" w:after="93" w:afterLines="30" w:line="300" w:lineRule="auto"/>
              <w:ind w:firstLineChars="0"/>
              <w:rPr>
                <w:rFonts w:eastAsia="宋体" w:cs="Times New Roman"/>
                <w:color w:val="000000"/>
                <w:sz w:val="21"/>
                <w:szCs w:val="20"/>
              </w:rPr>
            </w:pPr>
            <w:r>
              <w:rPr>
                <w:rFonts w:hint="eastAsia" w:eastAsia="宋体" w:cs="Times New Roman"/>
                <w:color w:val="000000"/>
                <w:sz w:val="21"/>
                <w:szCs w:val="20"/>
              </w:rPr>
              <w:t>结构感知重排，对所有候选cuts按基础结构得分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排序，并将其与去重后的束搜索输出序列拼接，得到有序的cut子集：</w:t>
            </w:r>
          </w:p>
          <w:p w14:paraId="0BEF18C5">
            <w:pPr>
              <w:pStyle w:val="6"/>
              <w:spacing w:before="93" w:beforeLines="30" w:after="93" w:afterLines="30" w:line="300" w:lineRule="auto"/>
              <w:jc w:val="both"/>
              <w:rPr>
                <w:rFonts w:hAnsi="Cambria Math" w:eastAsia="宋体" w:cs="Times New Roman"/>
                <w:i w:val="0"/>
                <w:color w:val="000000"/>
                <w:sz w:val="21"/>
                <w:szCs w:val="20"/>
              </w:rPr>
            </w:pPr>
            <m:oMathPara>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=0.36</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+0.24</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+0.10</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−0.05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m:oMathPara>
          </w:p>
          <w:p w14:paraId="3AF56348">
            <w:pPr>
              <w:pStyle w:val="6"/>
              <w:spacing w:before="93" w:beforeLines="30" w:after="93" w:afterLines="30" w:line="300" w:lineRule="auto"/>
              <w:jc w:val="both"/>
              <w:rPr>
                <w:rFonts w:hint="default" w:hAnsi="Cambria Math" w:eastAsia="宋体" w:cs="Times New Roman"/>
                <w:i w:val="0"/>
                <w:color w:val="000000"/>
                <w:sz w:val="21"/>
                <w:szCs w:val="20"/>
                <w:lang w:val="en-US" w:eastAsia="zh-CN"/>
              </w:rPr>
            </w:pPr>
            <w:r>
              <w:rPr>
                <w:rFonts w:hint="eastAsia" w:hAnsi="Cambria Math" w:eastAsia="宋体" w:cs="Times New Roman"/>
                <w:i w:val="0"/>
                <w:color w:val="000000"/>
                <w:sz w:val="21"/>
                <w:szCs w:val="20"/>
                <w:lang w:val="en-US" w:eastAsia="zh-CN"/>
              </w:rPr>
              <w:t>注：解码和结构感知重排由3.4和3.5进行说明</w:t>
            </w:r>
          </w:p>
        </w:tc>
      </w:tr>
    </w:tbl>
    <w:p w14:paraId="4F96E4D9">
      <w:pPr>
        <w:pStyle w:val="6"/>
        <w:spacing w:before="93" w:beforeLines="30" w:after="93" w:afterLines="30" w:line="300" w:lineRule="auto"/>
        <w:jc w:val="both"/>
        <w:rPr>
          <w:rFonts w:eastAsia="宋体" w:cs="Times New Roman"/>
          <w:color w:val="000000"/>
          <w:sz w:val="21"/>
          <w:szCs w:val="20"/>
        </w:rPr>
      </w:pPr>
    </w:p>
    <w:p w14:paraId="261CBA6D">
      <w:pPr>
        <w:pStyle w:val="19"/>
        <w:numPr>
          <w:ilvl w:val="1"/>
          <w:numId w:val="5"/>
        </w:numPr>
        <w:spacing w:before="93" w:after="93"/>
        <w:ind w:firstLineChars="0"/>
        <w:rPr>
          <w:b/>
        </w:rPr>
      </w:pPr>
      <w:r>
        <w:rPr>
          <w:rFonts w:hint="eastAsia"/>
          <w:b/>
        </w:rPr>
        <w:t xml:space="preserve"> 束搜索扩展解码：避免贪心选</w:t>
      </w:r>
      <w:r>
        <w:rPr>
          <w:b/>
        </w:rPr>
        <w:t>cut导致的局部最优</w:t>
      </w:r>
    </w:p>
    <w:p w14:paraId="39A7A929">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仅使用贪心解码时，低层网络容易因某一步局部概率最高而过早锁定整个</w:t>
      </w:r>
      <w:r>
        <w:rPr>
          <w:rFonts w:eastAsia="宋体" w:cs="Times New Roman"/>
          <w:color w:val="000000"/>
          <w:sz w:val="21"/>
          <w:szCs w:val="20"/>
        </w:rPr>
        <w:t>cut序列</w:t>
      </w:r>
      <w:r>
        <w:rPr>
          <w:rFonts w:hint="eastAsia" w:eastAsia="宋体" w:cs="Times New Roman"/>
          <w:color w:val="000000"/>
          <w:sz w:val="21"/>
          <w:szCs w:val="20"/>
        </w:rPr>
        <w:t>，</w:t>
      </w:r>
      <w:r>
        <w:rPr>
          <w:rFonts w:eastAsia="宋体" w:cs="Times New Roman"/>
          <w:color w:val="000000"/>
          <w:sz w:val="21"/>
          <w:szCs w:val="20"/>
        </w:rPr>
        <w:t>如果连续选择的cuts作用于同一变量族，例如全部集中于timing，则其他结构松弛收紧不足</w:t>
      </w:r>
      <w:r>
        <w:rPr>
          <w:rFonts w:hint="eastAsia" w:eastAsia="宋体" w:cs="Times New Roman"/>
          <w:color w:val="000000"/>
          <w:sz w:val="21"/>
          <w:szCs w:val="20"/>
        </w:rPr>
        <w:t>导致陷入局部最优</w:t>
      </w:r>
      <w:r>
        <w:rPr>
          <w:rFonts w:eastAsia="宋体" w:cs="Times New Roman"/>
          <w:color w:val="000000"/>
          <w:sz w:val="21"/>
          <w:szCs w:val="20"/>
        </w:rPr>
        <w:t>。因此，在测试阶段，本发明使用宽度为B的束搜索而不是单纯贪心解码。对任意部分序列</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oMath>
      <w:r>
        <w:rPr>
          <w:rFonts w:eastAsia="宋体" w:cs="Times New Roman"/>
          <w:color w:val="000000"/>
          <w:sz w:val="21"/>
          <w:szCs w:val="20"/>
        </w:rPr>
        <w:t>，其束评分定义为：</w:t>
      </w:r>
    </w:p>
    <w:p w14:paraId="50DD2774">
      <w:pPr>
        <w:pStyle w:val="6"/>
        <w:spacing w:before="93" w:beforeLines="30" w:after="93" w:afterLines="30" w:line="300" w:lineRule="auto"/>
        <w:jc w:val="both"/>
        <w:rPr>
          <w:rFonts w:eastAsia="宋体" w:cs="Times New Roman"/>
          <w:color w:val="000000"/>
          <w:sz w:val="21"/>
          <w:szCs w:val="20"/>
        </w:rPr>
      </w:pPr>
      <m:oMathPara>
        <m:oMathParaPr>
          <m:jc m:val="center"/>
        </m:oMathParaPr>
        <m:oMath>
          <m:r>
            <m:rPr/>
            <w:rPr>
              <w:rFonts w:ascii="Cambria Math" w:hAnsi="Cambria Math" w:eastAsia="宋体" w:cs="Times New Roman"/>
              <w:color w:val="000000"/>
              <w:sz w:val="21"/>
              <w:szCs w:val="20"/>
            </w:rPr>
            <m:t>Scor</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beam</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nary>
            <m:naryPr>
              <m:chr m:val="∑"/>
              <m:limLoc m:val="undOvr"/>
              <m:ctrlPr>
                <w:rPr>
                  <w:rFonts w:ascii="Cambria Math" w:hAnsi="Cambria Math" w:eastAsia="宋体" w:cs="Times New Roman"/>
                  <w:color w:val="000000"/>
                  <w:sz w:val="21"/>
                  <w:szCs w:val="20"/>
                </w:rPr>
              </m:ctrlPr>
            </m:naryPr>
            <m:sub>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sup>
            <m:e>
              <m:r>
                <m:rPr>
                  <m:sty m:val="p"/>
                </m:rPr>
                <w:rPr>
                  <w:rFonts w:ascii="Cambria Math" w:hAnsi="Cambria Math" w:eastAsia="宋体" w:cs="Times New Roman"/>
                  <w:color w:val="000000"/>
                  <w:sz w:val="21"/>
                  <w:szCs w:val="20"/>
                </w:rPr>
                <m:t>log</m:t>
              </m:r>
              <m:ctrlPr>
                <w:rPr>
                  <w:rFonts w:ascii="Cambria Math" w:hAnsi="Cambria Math" w:eastAsia="宋体" w:cs="Times New Roman"/>
                  <w:color w:val="000000"/>
                  <w:sz w:val="21"/>
                  <w:szCs w:val="20"/>
                </w:rPr>
              </m:ctrlPr>
            </m:e>
          </m:nary>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π</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θ</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m:sty m:val="p"/>
                </m:rPr>
                <w:rPr>
                  <w:rFonts w:ascii="Cambria Math" w:hAnsi="Cambria Math" w:eastAsia="宋体" w:cs="Times New Roman"/>
                  <w:color w:val="000000"/>
                  <w:sz w:val="21"/>
                  <w:szCs w:val="20"/>
                </w:rPr>
                <m:t>1:</m:t>
              </m:r>
              <m:r>
                <m:rPr/>
                <w:rPr>
                  <w:rFonts w:ascii="Cambria Math" w:hAnsi="Cambria Math" w:eastAsia="宋体" w:cs="Times New Roman"/>
                  <w:color w:val="000000"/>
                  <w:sz w:val="21"/>
                  <w:szCs w:val="20"/>
                </w:rPr>
                <m:t>q</m:t>
              </m:r>
              <m:r>
                <m:rPr>
                  <m:sty m:val="p"/>
                </m:rPr>
                <w:rPr>
                  <w:rFonts w:ascii="Cambria Math" w:hAnsi="Cambria Math" w:eastAsia="宋体" w:cs="Times New Roman"/>
                  <w:color w:val="000000"/>
                  <w:sz w:val="21"/>
                  <w:szCs w:val="20"/>
                </w:rPr>
                <m:t>−1</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oMath>
      </m:oMathPara>
    </w:p>
    <w:p w14:paraId="3BB53EAF">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每一层扩展后保留得分最高的B条部分序列，直到达到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或遇到终止符</w:t>
      </w:r>
      <w:r>
        <w:rPr>
          <w:rFonts w:hint="eastAsia" w:eastAsia="宋体" w:cs="Times New Roman"/>
          <w:color w:val="000000"/>
          <w:sz w:val="21"/>
          <w:szCs w:val="20"/>
        </w:rPr>
        <w:t>取，最高得分序列作为后续结构感知重排的输入</w:t>
      </w:r>
      <w:r>
        <w:rPr>
          <w:rFonts w:eastAsia="宋体" w:cs="Times New Roman"/>
          <w:color w:val="000000"/>
          <w:sz w:val="21"/>
          <w:szCs w:val="20"/>
        </w:rPr>
        <w:t>。这样做的优点在于：</w:t>
      </w:r>
    </w:p>
    <w:p w14:paraId="1CA4F762">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.不会过早因为某一步局部得分最高而锁死整个cut序列</w:t>
      </w:r>
      <w:r>
        <w:rPr>
          <w:rFonts w:hint="eastAsia" w:eastAsia="宋体" w:cs="Times New Roman"/>
          <w:color w:val="000000"/>
          <w:sz w:val="21"/>
          <w:szCs w:val="20"/>
        </w:rPr>
        <w:t>，降低贪心短视风险</w:t>
      </w:r>
      <w:r>
        <w:rPr>
          <w:rFonts w:eastAsia="宋体" w:cs="Times New Roman"/>
          <w:color w:val="000000"/>
          <w:sz w:val="21"/>
          <w:szCs w:val="20"/>
        </w:rPr>
        <w:t>。</w:t>
      </w:r>
    </w:p>
    <w:p w14:paraId="3A590C97">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2.能在多个高概率候选cut之间保留并行搜索分支</w:t>
      </w:r>
      <w:r>
        <w:rPr>
          <w:rFonts w:hint="eastAsia" w:eastAsia="宋体" w:cs="Times New Roman"/>
          <w:color w:val="000000"/>
          <w:sz w:val="21"/>
          <w:szCs w:val="20"/>
        </w:rPr>
        <w:t>，提高不同</w:t>
      </w:r>
      <w:r>
        <w:rPr>
          <w:rFonts w:eastAsia="宋体" w:cs="Times New Roman"/>
          <w:color w:val="000000"/>
          <w:sz w:val="21"/>
          <w:szCs w:val="20"/>
        </w:rPr>
        <w:t>节点上cut选择的稳定性。</w:t>
      </w:r>
    </w:p>
    <w:p w14:paraId="3555364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3.更适合具有强耦合结构的双源混流MIP，因为不同变量族上的cuts往往需要组合使用才能显著收紧松弛。</w:t>
      </w:r>
    </w:p>
    <w:p w14:paraId="5443335A">
      <w:pPr>
        <w:pStyle w:val="19"/>
        <w:numPr>
          <w:ilvl w:val="1"/>
          <w:numId w:val="5"/>
        </w:numPr>
        <w:spacing w:before="93" w:after="93"/>
        <w:ind w:firstLineChars="0"/>
        <w:rPr>
          <w:b/>
        </w:rPr>
      </w:pPr>
      <w:r>
        <w:rPr>
          <w:rFonts w:hint="eastAsia"/>
          <w:b/>
        </w:rPr>
        <w:t xml:space="preserve"> 结构感知重排：保证</w:t>
      </w:r>
      <w:r>
        <w:rPr>
          <w:b/>
        </w:rPr>
        <w:t>cut组合的多样性和针对性</w:t>
      </w:r>
    </w:p>
    <w:p w14:paraId="486D13A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尽管引入了束搜索避免陷入局部最优，但由于束搜索输出的序列主要反映神经网络概率或启发式得分，仍可能出现</w:t>
      </w:r>
      <w:r>
        <w:rPr>
          <w:rFonts w:eastAsia="宋体" w:cs="Times New Roman"/>
          <w:color w:val="000000"/>
          <w:sz w:val="21"/>
          <w:szCs w:val="20"/>
        </w:rPr>
        <w:t>cuts集中于单一变量族的问题。为此，本发明在束搜索后执行结构感知重排。</w:t>
      </w:r>
    </w:p>
    <w:p w14:paraId="04B47963">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结构感知重排是利用MIP的设备结构对束搜索给出的排序进行重排。重排的意义是：</w:t>
      </w:r>
      <w:r>
        <w:rPr>
          <w:rFonts w:eastAsia="宋体" w:cs="Times New Roman"/>
          <w:color w:val="000000"/>
          <w:sz w:val="21"/>
          <w:szCs w:val="20"/>
        </w:rPr>
        <w:t>如果最终选出的 cuts全部作用在同一个板块上，例如全部作用在timing</w:t>
      </w:r>
      <w:r>
        <w:rPr>
          <w:rFonts w:hint="eastAsia" w:eastAsia="宋体" w:cs="Times New Roman"/>
          <w:color w:val="000000"/>
          <w:sz w:val="21"/>
          <w:szCs w:val="20"/>
        </w:rPr>
        <w:t>变量族</w:t>
      </w:r>
      <w:r>
        <w:rPr>
          <w:rFonts w:eastAsia="宋体" w:cs="Times New Roman"/>
          <w:color w:val="000000"/>
          <w:sz w:val="21"/>
          <w:szCs w:val="20"/>
        </w:rPr>
        <w:t>，则LP松弛可能只在局部变紧，其他板块仍较松；如果选出的 cuts 彼此高度相似，则会增加LP规模，却不能带来足够新的收紧信息。因此，本发明在重排时同时考虑cut强度、项目结构覆盖度和冗余程度。</w:t>
      </w:r>
      <w:r>
        <w:rPr>
          <w:rFonts w:hint="eastAsia" w:eastAsia="宋体" w:cs="Times New Roman"/>
          <w:color w:val="000000"/>
          <w:sz w:val="21"/>
          <w:szCs w:val="20"/>
        </w:rPr>
        <w:t>具体步骤包括</w:t>
      </w:r>
      <w:r>
        <w:rPr>
          <w:rFonts w:eastAsia="宋体" w:cs="Times New Roman"/>
          <w:color w:val="000000"/>
          <w:sz w:val="21"/>
          <w:szCs w:val="20"/>
        </w:rPr>
        <w:t>：</w:t>
      </w:r>
    </w:p>
    <w:p w14:paraId="2D198491">
      <w:pPr>
        <w:pStyle w:val="6"/>
        <w:spacing w:before="93" w:beforeLines="30" w:after="93" w:afterLines="30" w:line="300" w:lineRule="auto"/>
        <w:jc w:val="both"/>
        <w:rPr>
          <w:rFonts w:hint="eastAsia" w:eastAsia="宋体" w:cs="Times New Roman"/>
          <w:color w:val="000000"/>
          <w:sz w:val="21"/>
          <w:szCs w:val="20"/>
          <w:lang w:eastAsia="zh-CN"/>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计算所有候选</w:t>
      </w:r>
      <w:r>
        <w:rPr>
          <w:rFonts w:eastAsia="宋体" w:cs="Times New Roman"/>
          <w:color w:val="000000"/>
          <w:sz w:val="21"/>
          <w:szCs w:val="20"/>
        </w:rPr>
        <w:t>cuts</w:t>
      </w:r>
      <w:r>
        <w:rPr>
          <w:rFonts w:hint="eastAsia" w:eastAsia="宋体" w:cs="Times New Roman"/>
          <w:color w:val="000000"/>
          <w:sz w:val="21"/>
          <w:szCs w:val="20"/>
        </w:rPr>
        <w:t>的2</w:t>
      </w:r>
      <w:r>
        <w:rPr>
          <w:rFonts w:eastAsia="宋体" w:cs="Times New Roman"/>
          <w:color w:val="000000"/>
          <w:sz w:val="21"/>
          <w:szCs w:val="20"/>
        </w:rPr>
        <w:t>3</w:t>
      </w:r>
      <w:r>
        <w:rPr>
          <w:rFonts w:hint="eastAsia" w:eastAsia="宋体" w:cs="Times New Roman"/>
          <w:color w:val="000000"/>
          <w:sz w:val="21"/>
          <w:szCs w:val="20"/>
        </w:rPr>
        <w:t>维结构感知特征</w:t>
      </w:r>
      <w:r>
        <w:rPr>
          <w:rFonts w:hint="eastAsia" w:eastAsia="宋体" w:cs="Times New Roman"/>
          <w:color w:val="000000"/>
          <w:sz w:val="21"/>
          <w:szCs w:val="20"/>
          <w:lang w:eastAsia="zh-CN"/>
        </w:rPr>
        <w:t>。</w:t>
      </w:r>
    </w:p>
    <w:p w14:paraId="73EBC0C0">
      <w:pPr>
        <w:pStyle w:val="6"/>
        <w:spacing w:before="93" w:beforeLines="30" w:after="93" w:afterLines="30" w:line="300" w:lineRule="auto"/>
        <w:jc w:val="both"/>
        <w:rPr>
          <w:rFonts w:hint="eastAsia" w:eastAsia="宋体" w:cs="Times New Roman"/>
          <w:color w:val="000000"/>
          <w:sz w:val="21"/>
          <w:szCs w:val="20"/>
          <w:lang w:val="en-US" w:eastAsia="zh-CN"/>
        </w:rPr>
      </w:pPr>
      <w:r>
        <w:rPr>
          <w:rFonts w:eastAsia="宋体" w:cs="Times New Roman"/>
          <w:color w:val="000000"/>
          <w:sz w:val="21"/>
          <w:szCs w:val="20"/>
        </w:rPr>
        <w:t>2.</w:t>
      </w:r>
      <w:r>
        <w:rPr>
          <w:rFonts w:hint="eastAsia" w:eastAsia="宋体" w:cs="Times New Roman"/>
          <w:color w:val="000000"/>
          <w:sz w:val="21"/>
          <w:szCs w:val="20"/>
        </w:rPr>
        <w:t>对所有候选cuts按基础结构得分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排序，并将其与去重后的束搜索输出序列拼接</w:t>
      </w:r>
      <w:r>
        <w:rPr>
          <w:rFonts w:hint="eastAsia" w:eastAsia="宋体" w:cs="Times New Roman"/>
          <w:color w:val="000000"/>
          <w:sz w:val="21"/>
          <w:szCs w:val="20"/>
          <w:lang w:eastAsia="zh-CN"/>
        </w:rPr>
        <w:t>。</w:t>
      </w:r>
    </w:p>
    <w:p w14:paraId="65C64FC9">
      <w:pPr>
        <w:pStyle w:val="6"/>
        <w:spacing w:before="93" w:beforeLines="30" w:after="93" w:afterLines="30" w:line="300" w:lineRule="auto"/>
        <w:jc w:val="both"/>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=0.36</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+0.24</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+0.15</m:t>
          </m:r>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+0.10</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−0.05</m:t>
          </m:r>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m:oMathPara>
    </w:p>
    <w:p w14:paraId="5518637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为归一化efficacy</w:t>
      </w:r>
      <w:r>
        <w:rPr>
          <w:rFonts w:hint="eastAsia" w:eastAsia="宋体" w:cs="Times New Roman"/>
          <w:color w:val="000000"/>
          <w:sz w:val="21"/>
          <w:szCs w:val="20"/>
        </w:rPr>
        <w:t>，反映</w:t>
      </w:r>
      <w:r>
        <w:rPr>
          <w:rFonts w:eastAsia="宋体" w:cs="Times New Roman"/>
          <w:color w:val="000000"/>
          <w:sz w:val="21"/>
          <w:szCs w:val="20"/>
        </w:rPr>
        <w:t>cut对当前LP松弛解的几何分离强度</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为归一化violation</w:t>
      </w:r>
      <w:r>
        <w:rPr>
          <w:rFonts w:hint="eastAsia" w:eastAsia="宋体" w:cs="Times New Roman"/>
          <w:color w:val="000000"/>
          <w:sz w:val="21"/>
          <w:szCs w:val="20"/>
        </w:rPr>
        <w:t>，反映当前</w:t>
      </w:r>
      <w:r>
        <w:rPr>
          <w:rFonts w:eastAsia="宋体" w:cs="Times New Roman"/>
          <w:color w:val="000000"/>
          <w:sz w:val="21"/>
          <w:szCs w:val="20"/>
        </w:rPr>
        <w:t>LP松弛解违反该cut的程度</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为归一化整数支撑比</w:t>
      </w:r>
      <w:r>
        <w:rPr>
          <w:rFonts w:hint="eastAsia" w:eastAsia="宋体" w:cs="Times New Roman"/>
          <w:color w:val="000000"/>
          <w:sz w:val="21"/>
          <w:szCs w:val="20"/>
        </w:rPr>
        <w:t>，反映</w:t>
      </w:r>
      <w:r>
        <w:rPr>
          <w:rFonts w:eastAsia="宋体" w:cs="Times New Roman"/>
          <w:color w:val="000000"/>
          <w:sz w:val="21"/>
          <w:szCs w:val="20"/>
        </w:rPr>
        <w:t>cut中涉及整数或二进制变量的比例</w:t>
      </w:r>
      <w:r>
        <w:rPr>
          <w:rFonts w:hint="eastAsia" w:eastAsia="宋体" w:cs="Times New Roman"/>
          <w:color w:val="000000"/>
          <w:sz w:val="21"/>
          <w:szCs w:val="20"/>
        </w:rPr>
        <w:t>；</w:t>
      </w:r>
      <m:oMath>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oMath>
      <w:r>
        <w:rPr>
          <w:rFonts w:eastAsia="宋体" w:cs="Times New Roman"/>
          <w:color w:val="000000"/>
          <w:sz w:val="21"/>
          <w:szCs w:val="20"/>
        </w:rPr>
        <w:t>为结构化变量占比</w:t>
      </w:r>
      <w:r>
        <w:rPr>
          <w:rFonts w:hint="eastAsia" w:eastAsia="宋体" w:cs="Times New Roman"/>
          <w:color w:val="000000"/>
          <w:sz w:val="21"/>
          <w:szCs w:val="20"/>
        </w:rPr>
        <w:t>，反映</w:t>
      </w:r>
      <w:r>
        <w:rPr>
          <w:rFonts w:eastAsia="宋体" w:cs="Times New Roman"/>
          <w:color w:val="000000"/>
          <w:sz w:val="21"/>
          <w:szCs w:val="20"/>
        </w:rPr>
        <w:t>cut</w:t>
      </w:r>
      <w:r>
        <w:rPr>
          <w:rFonts w:hint="eastAsia" w:eastAsia="宋体" w:cs="Times New Roman"/>
          <w:color w:val="000000"/>
          <w:sz w:val="21"/>
          <w:szCs w:val="20"/>
        </w:rPr>
        <w:t>落在设备结构变量族上的比例；</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为主导变量族占比</w:t>
      </w:r>
      <w:r>
        <w:rPr>
          <w:rFonts w:hint="eastAsia" w:eastAsia="宋体" w:cs="Times New Roman"/>
          <w:color w:val="000000"/>
          <w:sz w:val="21"/>
          <w:szCs w:val="20"/>
        </w:rPr>
        <w:t>，反映</w:t>
      </w:r>
      <w:r>
        <w:rPr>
          <w:rFonts w:eastAsia="宋体" w:cs="Times New Roman"/>
          <w:color w:val="000000"/>
          <w:sz w:val="21"/>
          <w:szCs w:val="20"/>
        </w:rPr>
        <w:t>cut 是否对某一个</w:t>
      </w:r>
      <w:r>
        <w:rPr>
          <w:rFonts w:hint="eastAsia" w:eastAsia="宋体" w:cs="Times New Roman"/>
          <w:color w:val="000000"/>
          <w:sz w:val="21"/>
          <w:szCs w:val="20"/>
        </w:rPr>
        <w:t>变量族特别</w:t>
      </w:r>
      <w:r>
        <w:rPr>
          <w:rFonts w:eastAsia="宋体" w:cs="Times New Roman"/>
          <w:color w:val="000000"/>
          <w:sz w:val="21"/>
          <w:szCs w:val="20"/>
        </w:rPr>
        <w:t>集中</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为变量族熵</w:t>
      </w:r>
      <w:r>
        <w:rPr>
          <w:rFonts w:hint="eastAsia" w:eastAsia="宋体" w:cs="Times New Roman"/>
          <w:color w:val="000000"/>
          <w:sz w:val="21"/>
          <w:szCs w:val="20"/>
        </w:rPr>
        <w:t>，反映</w:t>
      </w:r>
      <w:r>
        <w:rPr>
          <w:rFonts w:eastAsia="宋体" w:cs="Times New Roman"/>
          <w:color w:val="000000"/>
          <w:sz w:val="21"/>
          <w:szCs w:val="20"/>
        </w:rPr>
        <w:t>cut的变量族分布是否过于分散。</w:t>
      </w:r>
      <w:r>
        <w:rPr>
          <w:rFonts w:hint="eastAsia" w:eastAsia="宋体" w:cs="Times New Roman"/>
          <w:color w:val="000000"/>
          <w:sz w:val="21"/>
          <w:szCs w:val="20"/>
        </w:rPr>
        <w:t>归一化的参数设置中，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和</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v</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占主导，设为0</w:t>
      </w:r>
      <w:r>
        <w:rPr>
          <w:rFonts w:eastAsia="宋体" w:cs="Times New Roman"/>
          <w:color w:val="000000"/>
          <w:sz w:val="21"/>
          <w:szCs w:val="20"/>
        </w:rPr>
        <w:t>.6</w:t>
      </w:r>
      <w:r>
        <w:rPr>
          <w:rFonts w:hint="eastAsia" w:eastAsia="宋体" w:cs="Times New Roman"/>
          <w:color w:val="000000"/>
          <w:sz w:val="21"/>
          <w:szCs w:val="20"/>
        </w:rPr>
        <w:t>；其中</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e</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更能反映</w:t>
      </w:r>
      <w:r>
        <w:rPr>
          <w:rFonts w:eastAsia="宋体" w:cs="Times New Roman"/>
          <w:color w:val="000000"/>
          <w:sz w:val="21"/>
          <w:szCs w:val="20"/>
        </w:rPr>
        <w:t>cut分离强度</w:t>
      </w:r>
      <w:r>
        <w:rPr>
          <w:rFonts w:hint="eastAsia" w:eastAsia="宋体" w:cs="Times New Roman"/>
          <w:color w:val="000000"/>
          <w:sz w:val="21"/>
          <w:szCs w:val="20"/>
        </w:rPr>
        <w:t>，是第一主因子，故占比更高；</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ι</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和</w:t>
      </w:r>
      <m:oMath>
        <m:sSubSup>
          <m:sSubSupPr>
            <m:ctrlPr>
              <w:rPr>
                <w:rFonts w:ascii="Cambria Math" w:hAnsi="Cambria Math" w:eastAsia="宋体" w:cs="Times New Roman"/>
                <w:color w:val="000000"/>
                <w:sz w:val="21"/>
                <w:szCs w:val="20"/>
              </w:rPr>
            </m:ctrlPr>
          </m:sSubSup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str</m:t>
            </m:r>
            <m:ctrlPr>
              <w:rPr>
                <w:rFonts w:ascii="Cambria Math" w:hAnsi="Cambria Math" w:eastAsia="宋体" w:cs="Times New Roman"/>
                <w:color w:val="000000"/>
                <w:sz w:val="21"/>
                <w:szCs w:val="20"/>
              </w:rPr>
            </m:ctrlPr>
          </m:sup>
        </m:sSubSup>
      </m:oMath>
      <w:r>
        <w:rPr>
          <w:rFonts w:hint="eastAsia" w:eastAsia="宋体" w:cs="Times New Roman"/>
          <w:color w:val="000000"/>
          <w:sz w:val="21"/>
          <w:szCs w:val="20"/>
        </w:rPr>
        <w:t>分别用于偏好整数变量和设备结构变量族，避免大量选择other变量族上的弱结构cut，设为0</w:t>
      </w:r>
      <w:r>
        <w:rPr>
          <w:rFonts w:eastAsia="宋体" w:cs="Times New Roman"/>
          <w:color w:val="000000"/>
          <w:sz w:val="21"/>
          <w:szCs w:val="20"/>
        </w:rPr>
        <w:t>.15</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d</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用于鼓励</w:t>
      </w:r>
      <w:r>
        <w:rPr>
          <w:rFonts w:eastAsia="宋体" w:cs="Times New Roman"/>
          <w:color w:val="000000"/>
          <w:sz w:val="21"/>
          <w:szCs w:val="20"/>
        </w:rPr>
        <w:t>cut 对某一结构族具有针对性</w:t>
      </w:r>
      <w:r>
        <w:rPr>
          <w:rFonts w:hint="eastAsia" w:eastAsia="宋体" w:cs="Times New Roman"/>
          <w:color w:val="000000"/>
          <w:sz w:val="21"/>
          <w:szCs w:val="20"/>
        </w:rPr>
        <w:t>，但避免过大，设为0</w:t>
      </w:r>
      <w:r>
        <w:rPr>
          <w:rFonts w:eastAsia="宋体" w:cs="Times New Roman"/>
          <w:color w:val="000000"/>
          <w:sz w:val="21"/>
          <w:szCs w:val="20"/>
        </w:rPr>
        <w:t>.1</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acc>
              <m:accPr>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作为轻度正则项，防止过于分散。</w:t>
      </w:r>
    </w:p>
    <w:p w14:paraId="1D57DFA7">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lang w:val="en-US" w:eastAsia="zh-CN"/>
        </w:rPr>
        <w:t>3</w:t>
      </w:r>
      <w:r>
        <w:rPr>
          <w:rFonts w:eastAsia="宋体" w:cs="Times New Roman"/>
          <w:color w:val="000000"/>
          <w:sz w:val="21"/>
          <w:szCs w:val="20"/>
        </w:rPr>
        <w:t>.</w:t>
      </w:r>
      <w:r>
        <w:rPr>
          <w:rFonts w:hint="eastAsia" w:eastAsia="宋体" w:cs="Times New Roman"/>
          <w:color w:val="000000"/>
          <w:sz w:val="21"/>
          <w:szCs w:val="20"/>
        </w:rPr>
        <w:t xml:space="preserve"> 先按变量族</w:t>
      </w:r>
      <w:r>
        <w:rPr>
          <w:rFonts w:hint="eastAsia" w:eastAsia="宋体" w:cs="Times New Roman"/>
          <w:color w:val="000000"/>
          <w:sz w:val="21"/>
          <w:szCs w:val="20"/>
          <w:lang w:val="en-US" w:eastAsia="zh-CN"/>
        </w:rPr>
        <w:t>占比</w:t>
      </w:r>
      <w:r>
        <w:rPr>
          <w:rFonts w:hint="eastAsia" w:eastAsia="宋体" w:cs="Times New Roman"/>
          <w:color w:val="000000"/>
          <w:sz w:val="21"/>
          <w:szCs w:val="20"/>
        </w:rPr>
        <w:t>选择各族</w:t>
      </w:r>
      <w:r>
        <w:rPr>
          <w:rFonts w:hint="eastAsia" w:eastAsia="宋体" w:cs="Times New Roman"/>
          <w:color w:val="000000"/>
          <w:sz w:val="21"/>
          <w:szCs w:val="20"/>
          <w:lang w:val="en-US" w:eastAsia="zh-CN"/>
        </w:rPr>
        <w:t>占比最高的</w:t>
      </w:r>
      <w:bookmarkStart w:id="0" w:name="_GoBack"/>
      <w:bookmarkEnd w:id="0"/>
      <w:r>
        <w:rPr>
          <w:rFonts w:hint="eastAsia" w:eastAsia="宋体" w:cs="Times New Roman"/>
          <w:color w:val="000000"/>
          <w:sz w:val="21"/>
          <w:szCs w:val="20"/>
        </w:rPr>
        <w:t>候选</w:t>
      </w:r>
      <w:r>
        <w:rPr>
          <w:rFonts w:eastAsia="宋体" w:cs="Times New Roman"/>
          <w:color w:val="000000"/>
          <w:sz w:val="21"/>
          <w:szCs w:val="20"/>
        </w:rPr>
        <w:t>cut</w:t>
      </w:r>
      <w:r>
        <w:rPr>
          <w:rFonts w:hint="eastAsia" w:eastAsia="宋体" w:cs="Times New Roman"/>
          <w:color w:val="000000"/>
          <w:sz w:val="21"/>
          <w:szCs w:val="20"/>
          <w:lang w:eastAsia="zh-CN"/>
        </w:rPr>
        <w:t>，</w:t>
      </w:r>
      <w:r>
        <w:rPr>
          <w:rFonts w:hint="eastAsia" w:eastAsia="宋体" w:cs="Times New Roman"/>
          <w:color w:val="000000"/>
          <w:sz w:val="21"/>
          <w:szCs w:val="20"/>
        </w:rPr>
        <w:t>若未达到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k</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eastAsia="宋体" w:cs="Times New Roman"/>
          <w:color w:val="000000"/>
          <w:sz w:val="21"/>
          <w:szCs w:val="20"/>
        </w:rPr>
        <w:t>，继续从剩余候选cuts中按综合得分选择，综合得分扣除与已选cuts的相似性惩罚和超配额惩罚</w:t>
      </w:r>
      <w:r>
        <w:rPr>
          <w:rFonts w:hint="eastAsia" w:eastAsia="宋体" w:cs="Times New Roman"/>
          <w:color w:val="000000"/>
          <w:sz w:val="21"/>
          <w:szCs w:val="20"/>
        </w:rPr>
        <w:t>，根据最终得分得到最终cut子集</w:t>
      </w:r>
      <w:r>
        <w:rPr>
          <w:rFonts w:eastAsia="宋体" w:cs="Times New Roman"/>
          <w:color w:val="000000"/>
          <w:sz w:val="21"/>
          <w:szCs w:val="20"/>
        </w:rPr>
        <w:t>。</w:t>
      </w:r>
    </w:p>
    <w:p w14:paraId="060F88C5">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对于已选择</w:t>
      </w:r>
      <w:r>
        <w:rPr>
          <w:rFonts w:hint="eastAsia" w:eastAsia="宋体" w:cs="Times New Roman"/>
          <w:color w:val="000000"/>
          <w:sz w:val="21"/>
          <w:szCs w:val="20"/>
          <w:lang w:val="en-US" w:eastAsia="zh-CN"/>
        </w:rPr>
        <w:t>的</w:t>
      </w:r>
      <w:r>
        <w:rPr>
          <w:rFonts w:hint="eastAsia" w:eastAsia="宋体" w:cs="Times New Roman"/>
          <w:color w:val="000000"/>
          <w:sz w:val="21"/>
          <w:szCs w:val="20"/>
        </w:rPr>
        <w:t>c</w:t>
      </w:r>
      <w:r>
        <w:rPr>
          <w:rFonts w:eastAsia="宋体" w:cs="Times New Roman"/>
          <w:color w:val="000000"/>
          <w:sz w:val="21"/>
          <w:szCs w:val="20"/>
        </w:rPr>
        <w:t>ut集合S，</w:t>
      </w:r>
      <w:r>
        <w:rPr>
          <w:rFonts w:hint="eastAsia" w:eastAsia="宋体" w:cs="Times New Roman"/>
          <w:color w:val="000000"/>
          <w:sz w:val="21"/>
          <w:szCs w:val="20"/>
        </w:rPr>
        <w:t>当某个候选</w:t>
      </w:r>
      <w:r>
        <w:rPr>
          <w:rFonts w:eastAsia="宋体" w:cs="Times New Roman"/>
          <w:color w:val="000000"/>
          <w:sz w:val="21"/>
          <w:szCs w:val="20"/>
        </w:rPr>
        <w:t>cut与</w:t>
      </w:r>
      <w:r>
        <w:rPr>
          <w:rFonts w:hint="eastAsia" w:eastAsia="宋体" w:cs="Times New Roman"/>
          <w:color w:val="000000"/>
          <w:sz w:val="21"/>
          <w:szCs w:val="20"/>
        </w:rPr>
        <w:t>集合中的已选cut</w:t>
      </w:r>
      <w:r>
        <w:rPr>
          <w:rFonts w:eastAsia="宋体" w:cs="Times New Roman"/>
          <w:color w:val="000000"/>
          <w:sz w:val="21"/>
          <w:szCs w:val="20"/>
        </w:rPr>
        <w:t>很相似时，降低它的最终排序分数</w:t>
      </w:r>
      <w:r>
        <w:rPr>
          <w:rFonts w:hint="eastAsia" w:eastAsia="宋体" w:cs="Times New Roman"/>
          <w:color w:val="000000"/>
          <w:sz w:val="21"/>
          <w:szCs w:val="20"/>
        </w:rPr>
        <w:t>，避免加入重复cuts，已选cut</w:t>
      </w:r>
      <w:r>
        <w:rPr>
          <w:rFonts w:eastAsia="宋体" w:cs="Times New Roman"/>
          <w:color w:val="000000"/>
          <w:sz w:val="21"/>
          <w:szCs w:val="20"/>
        </w:rPr>
        <w:t xml:space="preserve"> </w:t>
      </w:r>
      <w:r>
        <w:rPr>
          <w:rFonts w:hint="eastAsia" w:eastAsia="宋体" w:cs="Times New Roman"/>
          <w:i/>
          <w:color w:val="000000"/>
          <w:sz w:val="21"/>
          <w:szCs w:val="20"/>
        </w:rPr>
        <w:t>j</w:t>
      </w:r>
      <w:r>
        <w:rPr>
          <w:rFonts w:hint="eastAsia" w:eastAsia="宋体" w:cs="Times New Roman"/>
          <w:color w:val="000000"/>
          <w:sz w:val="21"/>
          <w:szCs w:val="20"/>
        </w:rPr>
        <w:t>，</w:t>
      </w:r>
      <w:r>
        <w:rPr>
          <w:rFonts w:eastAsia="宋体" w:cs="Times New Roman"/>
          <w:color w:val="000000"/>
          <w:sz w:val="21"/>
          <w:szCs w:val="20"/>
        </w:rPr>
        <w:t xml:space="preserve">待选cut </w:t>
      </w:r>
      <w:r>
        <w:rPr>
          <w:rFonts w:eastAsia="宋体" w:cs="Times New Roman"/>
          <w:i/>
          <w:color w:val="000000"/>
          <w:sz w:val="21"/>
          <w:szCs w:val="20"/>
        </w:rPr>
        <w:t>i</w:t>
      </w:r>
      <w:r>
        <w:rPr>
          <w:rFonts w:eastAsia="宋体" w:cs="Times New Roman"/>
          <w:color w:val="000000"/>
          <w:sz w:val="21"/>
          <w:szCs w:val="20"/>
        </w:rPr>
        <w:t>的结构相似性惩罚</w:t>
      </w:r>
      <w:r>
        <w:rPr>
          <w:rFonts w:hint="eastAsia" w:eastAsia="宋体" w:cs="Times New Roman"/>
          <w:color w:val="000000"/>
          <w:sz w:val="21"/>
          <w:szCs w:val="20"/>
        </w:rPr>
        <w:t>为</w:t>
      </w:r>
      <w:r>
        <w:rPr>
          <w:rFonts w:hint="eastAsia" w:eastAsia="宋体" w:cs="Times New Roman"/>
          <w:i/>
          <w:color w:val="000000"/>
          <w:sz w:val="21"/>
          <w:szCs w:val="20"/>
        </w:rPr>
        <w:t>i</w:t>
      </w:r>
      <w:r>
        <w:rPr>
          <w:rFonts w:hint="eastAsia" w:eastAsia="宋体" w:cs="Times New Roman"/>
          <w:color w:val="000000"/>
          <w:sz w:val="21"/>
          <w:szCs w:val="20"/>
        </w:rPr>
        <w:t>和</w:t>
      </w:r>
      <w:r>
        <w:rPr>
          <w:rFonts w:hint="eastAsia" w:eastAsia="宋体" w:cs="Times New Roman"/>
          <w:i/>
          <w:color w:val="000000"/>
          <w:sz w:val="21"/>
          <w:szCs w:val="20"/>
        </w:rPr>
        <w:t>j</w:t>
      </w:r>
      <w:r>
        <w:rPr>
          <w:rFonts w:hint="eastAsia" w:eastAsia="宋体" w:cs="Times New Roman"/>
          <w:color w:val="000000"/>
          <w:sz w:val="21"/>
          <w:szCs w:val="20"/>
        </w:rPr>
        <w:t>的最大余弦相似度</w:t>
      </w:r>
      <w:r>
        <w:rPr>
          <w:rFonts w:eastAsia="宋体" w:cs="Times New Roman"/>
          <w:color w:val="000000"/>
          <w:sz w:val="21"/>
          <w:szCs w:val="20"/>
        </w:rPr>
        <w:t>：</w:t>
      </w:r>
    </w:p>
    <w:p w14:paraId="48EF0180">
      <w:pPr>
        <w:pStyle w:val="6"/>
        <w:spacing w:before="93" w:beforeLines="30" w:after="93" w:afterLines="30" w:line="300" w:lineRule="auto"/>
        <w:jc w:val="both"/>
        <w:rPr>
          <w:rFonts w:eastAsia="宋体" w:cs="Times New Roman"/>
          <w:color w:val="000000"/>
          <w:sz w:val="21"/>
          <w:szCs w:val="20"/>
        </w:rPr>
      </w:pPr>
      <m:oMathPara>
        <m:oMath>
          <m:r>
            <m:rPr/>
            <w:rPr>
              <w:rFonts w:ascii="Cambria Math" w:hAnsi="Cambria Math" w:eastAsia="宋体" w:cs="Times New Roman"/>
              <w:color w:val="000000"/>
              <w:sz w:val="21"/>
              <w:szCs w:val="20"/>
            </w:rPr>
            <m:t>sim</m:t>
          </m:r>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j</m:t>
              </m:r>
              <m:ctrlPr>
                <w:rPr>
                  <w:rFonts w:ascii="Cambria Math" w:hAnsi="Cambria Math" w:eastAsia="宋体" w:cs="Times New Roman"/>
                  <w:color w:val="000000"/>
                  <w:sz w:val="21"/>
                  <w:szCs w:val="20"/>
                </w:rPr>
              </m:ctrlPr>
            </m:e>
          </m:d>
          <m:r>
            <m:rPr>
              <m:sty m:val="p"/>
            </m:rPr>
            <w:rPr>
              <w:rFonts w:hint="eastAsia" w:ascii="Cambria Math" w:hAnsi="Cambria Math" w:eastAsia="宋体" w:cs="Times New Roman"/>
              <w:color w:val="000000"/>
              <w:sz w:val="21"/>
              <w:szCs w:val="20"/>
            </w:rPr>
            <m:t>=</m:t>
          </m:r>
          <m:f>
            <m:fPr>
              <m:ctrlPr>
                <w:rPr>
                  <w:rFonts w:ascii="Cambria Math" w:hAnsi="Cambria Math" w:eastAsia="宋体" w:cs="Times New Roman"/>
                  <w:color w:val="000000"/>
                  <w:sz w:val="21"/>
                  <w:szCs w:val="20"/>
                </w:rPr>
              </m:ctrlPr>
            </m:fPr>
            <m:num>
              <m:sSubSup>
                <m:sSubSupPr>
                  <m:ctrlPr>
                    <w:rPr>
                      <w:rFonts w:ascii="Cambria Math" w:hAnsi="Cambria Math" w:eastAsia="宋体" w:cs="Times New Roman"/>
                      <w:i/>
                      <w:color w:val="000000"/>
                      <w:sz w:val="21"/>
                      <w:szCs w:val="20"/>
                    </w:rPr>
                  </m:ctrlPr>
                </m:sSubSupPr>
                <m:e>
                  <m:r>
                    <m:rPr/>
                    <w:rPr>
                      <w:rFonts w:hint="eastAsia"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up>
                  <m:r>
                    <m:rPr/>
                    <w:rPr>
                      <w:rFonts w:ascii="Cambria Math" w:hAnsi="Cambria Math" w:eastAsia="宋体" w:cs="Times New Roman"/>
                      <w:color w:val="000000"/>
                      <w:sz w:val="21"/>
                      <w:szCs w:val="20"/>
                    </w:rPr>
                    <m:t>T</m:t>
                  </m:r>
                  <m:ctrlPr>
                    <w:rPr>
                      <w:rFonts w:ascii="Cambria Math" w:hAnsi="Cambria Math" w:eastAsia="宋体" w:cs="Times New Roman"/>
                      <w:i/>
                      <w:color w:val="000000"/>
                      <w:sz w:val="21"/>
                      <w:szCs w:val="20"/>
                    </w:rPr>
                  </m:ctrlPr>
                </m:sup>
              </m:sSubSup>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j</m:t>
                  </m:r>
                  <m:ctrlPr>
                    <w:rPr>
                      <w:rFonts w:ascii="Cambria Math" w:hAnsi="Cambria Math" w:eastAsia="宋体" w:cs="Times New Roman"/>
                      <w:i/>
                      <w:color w:val="000000"/>
                      <w:sz w:val="21"/>
                      <w:szCs w:val="20"/>
                    </w:rPr>
                  </m:ctrlPr>
                </m:sub>
              </m:sSub>
              <m:ctrlPr>
                <w:rPr>
                  <w:rFonts w:ascii="Cambria Math" w:hAnsi="Cambria Math" w:eastAsia="宋体" w:cs="Times New Roman"/>
                  <w:color w:val="000000"/>
                  <w:sz w:val="21"/>
                  <w:szCs w:val="20"/>
                </w:rPr>
              </m:ctrlPr>
            </m:num>
            <m:den>
              <m:d>
                <m:dPr>
                  <m:begChr m:val="‖"/>
                  <m:endChr m:val="‖"/>
                  <m:ctrlPr>
                    <w:rPr>
                      <w:rFonts w:ascii="Cambria Math" w:hAnsi="Cambria Math" w:eastAsia="宋体" w:cs="Times New Roman"/>
                      <w:i/>
                      <w:color w:val="000000"/>
                      <w:sz w:val="21"/>
                      <w:szCs w:val="20"/>
                    </w:rPr>
                  </m:ctrlPr>
                </m:dPr>
                <m:e>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Sub>
                  <m:ctrlPr>
                    <w:rPr>
                      <w:rFonts w:ascii="Cambria Math" w:hAnsi="Cambria Math" w:eastAsia="宋体" w:cs="Times New Roman"/>
                      <w:i/>
                      <w:color w:val="000000"/>
                      <w:sz w:val="21"/>
                      <w:szCs w:val="20"/>
                    </w:rPr>
                  </m:ctrlPr>
                </m:e>
              </m:d>
              <m:d>
                <m:dPr>
                  <m:begChr m:val="‖"/>
                  <m:endChr m:val="‖"/>
                  <m:ctrlPr>
                    <w:rPr>
                      <w:rFonts w:ascii="Cambria Math" w:hAnsi="Cambria Math" w:eastAsia="宋体" w:cs="Times New Roman"/>
                      <w:i/>
                      <w:color w:val="000000"/>
                      <w:sz w:val="21"/>
                      <w:szCs w:val="20"/>
                    </w:rPr>
                  </m:ctrlPr>
                </m:dPr>
                <m:e>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j</m:t>
                      </m:r>
                      <m:ctrlPr>
                        <w:rPr>
                          <w:rFonts w:ascii="Cambria Math" w:hAnsi="Cambria Math" w:eastAsia="宋体" w:cs="Times New Roman"/>
                          <w:i/>
                          <w:color w:val="000000"/>
                          <w:sz w:val="21"/>
                          <w:szCs w:val="20"/>
                        </w:rPr>
                      </m:ctrlPr>
                    </m:sub>
                  </m:sSub>
                  <m:ctrlPr>
                    <w:rPr>
                      <w:rFonts w:ascii="Cambria Math" w:hAnsi="Cambria Math" w:eastAsia="宋体" w:cs="Times New Roman"/>
                      <w:i/>
                      <w:color w:val="000000"/>
                      <w:sz w:val="21"/>
                      <w:szCs w:val="20"/>
                    </w:rPr>
                  </m:ctrlPr>
                </m:e>
              </m:d>
              <m:r>
                <m:rPr/>
                <w:rPr>
                  <w:rFonts w:ascii="Cambria Math" w:hAnsi="Cambria Math" w:eastAsia="宋体" w:cs="Times New Roman"/>
                  <w:color w:val="000000"/>
                  <w:sz w:val="21"/>
                  <w:szCs w:val="20"/>
                </w:rPr>
                <m:t>+</m:t>
              </m:r>
              <m:sSup>
                <m:sSupPr>
                  <m:ctrlPr>
                    <w:rPr>
                      <w:rFonts w:ascii="Cambria Math" w:hAnsi="Cambria Math" w:eastAsia="宋体" w:cs="Times New Roman"/>
                      <w:i/>
                      <w:color w:val="000000"/>
                      <w:sz w:val="21"/>
                      <w:szCs w:val="20"/>
                    </w:rPr>
                  </m:ctrlPr>
                </m:sSupPr>
                <m:e>
                  <m:r>
                    <m:rPr/>
                    <w:rPr>
                      <w:rFonts w:ascii="Cambria Math" w:hAnsi="Cambria Math" w:eastAsia="宋体" w:cs="Times New Roman"/>
                      <w:color w:val="000000"/>
                      <w:sz w:val="21"/>
                      <w:szCs w:val="20"/>
                    </w:rPr>
                    <m:t>10</m:t>
                  </m:r>
                  <m:ctrlPr>
                    <w:rPr>
                      <w:rFonts w:ascii="Cambria Math" w:hAnsi="Cambria Math" w:eastAsia="宋体" w:cs="Times New Roman"/>
                      <w:i/>
                      <w:color w:val="000000"/>
                      <w:sz w:val="21"/>
                      <w:szCs w:val="20"/>
                    </w:rPr>
                  </m:ctrlPr>
                </m:e>
                <m:sup>
                  <m:r>
                    <m:rPr/>
                    <w:rPr>
                      <w:rFonts w:ascii="Cambria Math" w:hAnsi="Cambria Math" w:eastAsia="宋体" w:cs="Times New Roman"/>
                      <w:color w:val="000000"/>
                      <w:sz w:val="21"/>
                      <w:szCs w:val="20"/>
                    </w:rPr>
                    <m:t>−12</m:t>
                  </m:r>
                  <m:ctrlPr>
                    <w:rPr>
                      <w:rFonts w:ascii="Cambria Math" w:hAnsi="Cambria Math" w:eastAsia="宋体" w:cs="Times New Roman"/>
                      <w:i/>
                      <w:color w:val="000000"/>
                      <w:sz w:val="21"/>
                      <w:szCs w:val="20"/>
                    </w:rPr>
                  </m:ctrlPr>
                </m:sup>
              </m:sSup>
              <m:ctrlPr>
                <w:rPr>
                  <w:rFonts w:ascii="Cambria Math" w:hAnsi="Cambria Math" w:eastAsia="宋体" w:cs="Times New Roman"/>
                  <w:color w:val="000000"/>
                  <w:sz w:val="21"/>
                  <w:szCs w:val="20"/>
                </w:rPr>
              </m:ctrlPr>
            </m:den>
          </m:f>
        </m:oMath>
      </m:oMathPara>
    </w:p>
    <w:p w14:paraId="2C552956">
      <w:pPr>
        <w:pStyle w:val="6"/>
        <w:spacing w:before="93" w:beforeLines="30" w:after="93" w:afterLines="30" w:line="300" w:lineRule="auto"/>
        <w:jc w:val="both"/>
        <w:rPr>
          <w:rFonts w:eastAsia="宋体" w:cs="Times New Roman"/>
          <w:color w:val="000000"/>
          <w:sz w:val="21"/>
          <w:szCs w:val="20"/>
        </w:rPr>
      </w:pPr>
      <m:oMathPara>
        <m:oMathParaPr>
          <m:jc m:val="center"/>
        </m:oMathParaPr>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div</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limLow>
            <m:limLowPr>
              <m:ctrlPr>
                <w:rPr>
                  <w:rFonts w:ascii="Cambria Math" w:hAnsi="Cambria Math" w:eastAsia="宋体" w:cs="Times New Roman"/>
                  <w:color w:val="000000"/>
                  <w:sz w:val="21"/>
                  <w:szCs w:val="20"/>
                </w:rPr>
              </m:ctrlPr>
            </m:limLowPr>
            <m:e>
              <m:r>
                <m:rPr>
                  <m:sty m:val="p"/>
                </m:rPr>
                <w:rPr>
                  <w:rFonts w:ascii="Cambria Math" w:hAnsi="Cambria Math" w:eastAsia="宋体" w:cs="Times New Roman"/>
                  <w:color w:val="000000"/>
                  <w:sz w:val="21"/>
                  <w:szCs w:val="20"/>
                </w:rPr>
                <m:t>max</m:t>
              </m:r>
              <m:ctrlPr>
                <w:rPr>
                  <w:rFonts w:ascii="Cambria Math" w:hAnsi="Cambria Math" w:eastAsia="宋体" w:cs="Times New Roman"/>
                  <w:color w:val="000000"/>
                  <w:sz w:val="21"/>
                  <w:szCs w:val="20"/>
                </w:rPr>
              </m:ctrlPr>
            </m:e>
            <m:lim>
              <m:r>
                <m:rPr/>
                <w:rPr>
                  <w:rFonts w:ascii="Cambria Math" w:hAnsi="Cambria Math" w:eastAsia="宋体" w:cs="Times New Roman"/>
                  <w:color w:val="000000"/>
                  <w:sz w:val="21"/>
                  <w:szCs w:val="20"/>
                </w:rPr>
                <m:t>j</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lim>
          </m:limLow>
          <m:r>
            <m:rPr/>
            <w:rPr>
              <w:rFonts w:ascii="Cambria Math" w:hAnsi="Cambria Math" w:eastAsia="宋体" w:cs="Times New Roman"/>
              <w:color w:val="000000"/>
              <w:sz w:val="21"/>
              <w:szCs w:val="20"/>
            </w:rPr>
            <m:t xml:space="preserve"> sim</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j</m:t>
          </m:r>
          <m:r>
            <m:rPr>
              <m:sty m:val="p"/>
            </m:rPr>
            <w:rPr>
              <w:rFonts w:ascii="Cambria Math" w:hAnsi="Cambria Math" w:eastAsia="宋体" w:cs="Times New Roman"/>
              <w:color w:val="000000"/>
              <w:sz w:val="21"/>
              <w:szCs w:val="20"/>
            </w:rPr>
            <m:t>)</m:t>
          </m:r>
        </m:oMath>
      </m:oMathPara>
    </w:p>
    <w:p w14:paraId="07F70EA3">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其中，</w:t>
      </w:r>
      <m:oMath>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z</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sub>
        </m:sSub>
      </m:oMath>
      <w:r>
        <w:rPr>
          <w:rFonts w:hint="eastAsia" w:eastAsia="宋体" w:cs="Times New Roman"/>
          <w:color w:val="000000"/>
          <w:sz w:val="21"/>
          <w:szCs w:val="20"/>
        </w:rPr>
        <w:t>为cut</w:t>
      </w:r>
      <w:r>
        <w:rPr>
          <w:rFonts w:eastAsia="宋体" w:cs="Times New Roman"/>
          <w:i/>
          <w:color w:val="000000"/>
          <w:sz w:val="21"/>
          <w:szCs w:val="20"/>
        </w:rPr>
        <w:t xml:space="preserve"> </w:t>
      </w:r>
      <w:r>
        <w:rPr>
          <w:rFonts w:hint="eastAsia" w:eastAsia="宋体" w:cs="Times New Roman"/>
          <w:i/>
          <w:color w:val="000000"/>
          <w:sz w:val="21"/>
          <w:szCs w:val="20"/>
        </w:rPr>
        <w:t>i</w:t>
      </w:r>
      <w:r>
        <w:rPr>
          <w:rFonts w:hint="eastAsia" w:eastAsia="宋体" w:cs="Times New Roman"/>
          <w:color w:val="000000"/>
          <w:sz w:val="21"/>
          <w:szCs w:val="20"/>
        </w:rPr>
        <w:t>的特征向量，</w:t>
      </w:r>
      <m:oMath>
        <m:sSup>
          <m:sSupPr>
            <m:ctrlPr>
              <w:rPr>
                <w:rFonts w:ascii="Cambria Math" w:hAnsi="Cambria Math" w:eastAsia="宋体" w:cs="Times New Roman"/>
                <w:i/>
                <w:color w:val="000000"/>
                <w:sz w:val="21"/>
                <w:szCs w:val="20"/>
              </w:rPr>
            </m:ctrlPr>
          </m:sSupPr>
          <m:e>
            <m:r>
              <m:rPr/>
              <w:rPr>
                <w:rFonts w:ascii="Cambria Math" w:hAnsi="Cambria Math" w:eastAsia="宋体" w:cs="Times New Roman"/>
                <w:color w:val="000000"/>
                <w:sz w:val="21"/>
                <w:szCs w:val="20"/>
              </w:rPr>
              <m:t>10</m:t>
            </m:r>
            <m:ctrlPr>
              <w:rPr>
                <w:rFonts w:ascii="Cambria Math" w:hAnsi="Cambria Math" w:eastAsia="宋体" w:cs="Times New Roman"/>
                <w:i/>
                <w:color w:val="000000"/>
                <w:sz w:val="21"/>
                <w:szCs w:val="20"/>
              </w:rPr>
            </m:ctrlPr>
          </m:e>
          <m:sup>
            <m:r>
              <m:rPr/>
              <w:rPr>
                <w:rFonts w:ascii="Cambria Math" w:hAnsi="Cambria Math" w:eastAsia="宋体" w:cs="Times New Roman"/>
                <w:color w:val="000000"/>
                <w:sz w:val="21"/>
                <w:szCs w:val="20"/>
              </w:rPr>
              <m:t>−12</m:t>
            </m:r>
            <m:ctrlPr>
              <w:rPr>
                <w:rFonts w:ascii="Cambria Math" w:hAnsi="Cambria Math" w:eastAsia="宋体" w:cs="Times New Roman"/>
                <w:i/>
                <w:color w:val="000000"/>
                <w:sz w:val="21"/>
                <w:szCs w:val="20"/>
              </w:rPr>
            </m:ctrlPr>
          </m:sup>
        </m:sSup>
      </m:oMath>
      <w:r>
        <w:rPr>
          <w:rFonts w:hint="eastAsia" w:eastAsia="宋体" w:cs="Times New Roman"/>
          <w:color w:val="000000"/>
          <w:sz w:val="21"/>
          <w:szCs w:val="20"/>
        </w:rPr>
        <w:t>是数值稳定项，防止分母为0。</w:t>
      </w:r>
    </w:p>
    <w:p w14:paraId="0BFB65F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当某一变量族已超过预设</w:t>
      </w:r>
      <w:r>
        <w:rPr>
          <w:rFonts w:hint="eastAsia" w:eastAsia="宋体" w:cs="Times New Roman"/>
          <w:color w:val="000000"/>
          <w:sz w:val="21"/>
          <w:szCs w:val="20"/>
        </w:rPr>
        <w:t>覆盖量</w:t>
      </w:r>
      <w:r>
        <w:rPr>
          <w:rFonts w:eastAsia="宋体" w:cs="Times New Roman"/>
          <w:color w:val="000000"/>
          <w:sz w:val="21"/>
          <w:szCs w:val="20"/>
        </w:rPr>
        <w:t>时，</w:t>
      </w:r>
      <w:r>
        <w:rPr>
          <w:rFonts w:hint="eastAsia" w:eastAsia="宋体" w:cs="Times New Roman"/>
          <w:color w:val="000000"/>
          <w:sz w:val="21"/>
          <w:szCs w:val="20"/>
        </w:rPr>
        <w:t>继续选择同族</w:t>
      </w:r>
      <w:r>
        <w:rPr>
          <w:rFonts w:eastAsia="宋体" w:cs="Times New Roman"/>
          <w:color w:val="000000"/>
          <w:sz w:val="21"/>
          <w:szCs w:val="20"/>
        </w:rPr>
        <w:t>cut时适当降低其优先级</w:t>
      </w:r>
      <w:r>
        <w:rPr>
          <w:rFonts w:hint="eastAsia" w:eastAsia="宋体" w:cs="Times New Roman"/>
          <w:color w:val="000000"/>
          <w:sz w:val="21"/>
          <w:szCs w:val="20"/>
        </w:rPr>
        <w:t>，即</w:t>
      </w:r>
      <w:r>
        <w:rPr>
          <w:rFonts w:eastAsia="宋体" w:cs="Times New Roman"/>
          <w:color w:val="000000"/>
          <w:sz w:val="21"/>
          <w:szCs w:val="20"/>
        </w:rPr>
        <w:t>加入</w:t>
      </w:r>
      <w:r>
        <w:rPr>
          <w:rFonts w:hint="eastAsia" w:eastAsia="宋体" w:cs="Times New Roman"/>
          <w:color w:val="000000"/>
          <w:sz w:val="21"/>
          <w:szCs w:val="20"/>
        </w:rPr>
        <w:t>超</w:t>
      </w:r>
      <w:r>
        <w:rPr>
          <w:rFonts w:eastAsia="宋体" w:cs="Times New Roman"/>
          <w:color w:val="000000"/>
          <w:sz w:val="21"/>
          <w:szCs w:val="20"/>
        </w:rPr>
        <w:t>配额惩罚</w:t>
      </w:r>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oMath>
      <w:r>
        <w:rPr>
          <w:rFonts w:hint="eastAsia" w:eastAsia="宋体" w:cs="Times New Roman"/>
          <w:color w:val="000000"/>
          <w:sz w:val="21"/>
          <w:szCs w:val="20"/>
        </w:rPr>
        <w:t>，权重</w:t>
      </w:r>
      <m:oMath>
        <m:r>
          <m:rPr>
            <m:sty m:val="p"/>
          </m:rPr>
          <w:rPr>
            <w:rFonts w:ascii="Cambria Math" w:hAnsi="Cambria Math" w:eastAsia="宋体" w:cs="Times New Roman"/>
            <w:color w:val="000000"/>
            <w:sz w:val="21"/>
            <w:szCs w:val="20"/>
          </w:rPr>
          <m:t>β</m:t>
        </m:r>
      </m:oMath>
      <w:r>
        <w:rPr>
          <w:rFonts w:hint="eastAsia" w:eastAsia="宋体" w:cs="Times New Roman"/>
          <w:color w:val="000000"/>
          <w:sz w:val="21"/>
          <w:szCs w:val="20"/>
        </w:rPr>
        <w:t>，</w:t>
      </w:r>
      <w:r>
        <w:rPr>
          <w:rFonts w:eastAsia="宋体" w:cs="Times New Roman"/>
          <w:color w:val="000000"/>
          <w:sz w:val="21"/>
          <w:szCs w:val="20"/>
        </w:rPr>
        <w:t>于是综合得分为</w:t>
      </w: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eastAsia="宋体" w:cs="Times New Roman"/>
          <w:color w:val="000000"/>
          <w:sz w:val="21"/>
          <w:szCs w:val="20"/>
        </w:rPr>
        <w:t>：</w:t>
      </w:r>
    </w:p>
    <w:p w14:paraId="61919806">
      <w:pPr>
        <w:pStyle w:val="6"/>
        <w:spacing w:before="93" w:beforeLines="30" w:after="93" w:afterLines="30" w:line="300" w:lineRule="auto"/>
        <w:jc w:val="both"/>
        <w:rPr>
          <w:rFonts w:eastAsia="宋体" w:cs="Times New Roman"/>
          <w:color w:val="000000"/>
          <w:sz w:val="21"/>
          <w:szCs w:val="20"/>
        </w:rPr>
      </w:pPr>
      <m:oMathPara>
        <m:oMath>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d>
          <m:r>
            <m:rPr>
              <m:sty m:val="p"/>
            </m:rPr>
            <w:rPr>
              <w:rFonts w:hint="eastAsia" w:ascii="Cambria Math" w:hAnsi="Cambria Math" w:eastAsia="宋体" w:cs="Times New Roman"/>
              <w:color w:val="000000"/>
              <w:sz w:val="21"/>
              <w:szCs w:val="20"/>
            </w:rPr>
            <m:t>=</m:t>
          </m:r>
          <m:func>
            <m:funcPr>
              <m:ctrlPr>
                <w:rPr>
                  <w:rFonts w:ascii="Cambria Math" w:hAnsi="Cambria Math" w:eastAsia="宋体" w:cs="Times New Roman"/>
                  <w:color w:val="000000"/>
                  <w:sz w:val="21"/>
                  <w:szCs w:val="20"/>
                </w:rPr>
              </m:ctrlPr>
            </m:funcPr>
            <m:fName>
              <m:r>
                <m:rPr>
                  <m:sty m:val="p"/>
                </m:rPr>
                <w:rPr>
                  <w:rFonts w:ascii="Cambria Math" w:hAnsi="Cambria Math" w:eastAsia="宋体" w:cs="Times New Roman"/>
                  <w:color w:val="000000"/>
                  <w:sz w:val="21"/>
                  <w:szCs w:val="20"/>
                </w:rPr>
                <m:t>max</m:t>
              </m:r>
              <m:ctrlPr>
                <w:rPr>
                  <w:rFonts w:ascii="Cambria Math" w:hAnsi="Cambria Math" w:eastAsia="宋体" w:cs="Times New Roman"/>
                  <w:color w:val="000000"/>
                  <w:sz w:val="21"/>
                  <w:szCs w:val="20"/>
                </w:rPr>
              </m:ctrlPr>
            </m:fName>
            <m:e>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0,</m:t>
                  </m:r>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ctrlPr>
                        <w:rPr>
                          <w:rFonts w:ascii="Cambria Math" w:hAnsi="Cambria Math" w:eastAsia="宋体" w:cs="Times New Roman"/>
                          <w:i/>
                          <w:color w:val="000000"/>
                          <w:sz w:val="21"/>
                          <w:szCs w:val="20"/>
                        </w:rPr>
                      </m:ctrlPr>
                    </m:sub>
                  </m:sSub>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ctrlPr>
                    <w:rPr>
                      <w:rFonts w:ascii="Cambria Math" w:hAnsi="Cambria Math" w:eastAsia="宋体" w:cs="Times New Roman"/>
                      <w:color w:val="000000"/>
                      <w:sz w:val="21"/>
                      <w:szCs w:val="20"/>
                    </w:rPr>
                  </m:ctrlPr>
                </m:e>
              </m:d>
              <m:ctrlPr>
                <w:rPr>
                  <w:rFonts w:ascii="Cambria Math" w:hAnsi="Cambria Math" w:eastAsia="宋体" w:cs="Times New Roman"/>
                  <w:color w:val="000000"/>
                  <w:sz w:val="21"/>
                  <w:szCs w:val="20"/>
                </w:rPr>
              </m:ctrlPr>
            </m:e>
          </m:func>
          <m:r>
            <m:rPr>
              <m:sty m:val="p"/>
            </m:rPr>
            <w:rPr>
              <w:rFonts w:ascii="Cambria Math" w:hAnsi="Cambria Math" w:eastAsia="宋体" w:cs="Times New Roman"/>
              <w:color w:val="000000"/>
              <w:sz w:val="21"/>
              <w:szCs w:val="20"/>
            </w:rPr>
            <m:t>+1</m:t>
          </m:r>
        </m:oMath>
      </m:oMathPara>
    </w:p>
    <w:p w14:paraId="3FDF4618">
      <w:pPr>
        <w:pStyle w:val="6"/>
        <w:spacing w:before="93" w:beforeLines="30" w:after="93" w:afterLines="30" w:line="300" w:lineRule="auto"/>
        <w:jc w:val="both"/>
        <w:rPr>
          <w:rFonts w:eastAsia="宋体" w:cs="Times New Roman"/>
          <w:color w:val="000000"/>
          <w:sz w:val="21"/>
          <w:szCs w:val="20"/>
        </w:rPr>
      </w:pPr>
      <m:oMathPara>
        <m:oMathParaPr>
          <m:jc m:val="center"/>
        </m:oMathParaPr>
        <m:oMath>
          <m:sSub>
            <m:sSubPr>
              <m:ctrlPr>
                <w:rPr>
                  <w:rFonts w:ascii="Cambria Math" w:hAnsi="Cambria Math" w:eastAsia="宋体" w:cs="Times New Roman"/>
                  <w:color w:val="000000"/>
                  <w:sz w:val="21"/>
                  <w:szCs w:val="20"/>
                </w:rPr>
              </m:ctrlPr>
            </m:sSubPr>
            <m:e>
              <m:acc>
                <m:accPr>
                  <m:chr m:val="̃"/>
                  <m:ctrlPr>
                    <w:rPr>
                      <w:rFonts w:ascii="Cambria Math" w:hAnsi="Cambria Math" w:eastAsia="宋体" w:cs="Times New Roman"/>
                      <w:color w:val="000000"/>
                      <w:sz w:val="21"/>
                      <w:szCs w:val="20"/>
                    </w:rPr>
                  </m:ctrlPr>
                </m:acc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acc>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−α </m:t>
          </m:r>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div</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S</m:t>
          </m:r>
          <m:r>
            <m:rPr>
              <m:sty m:val="p"/>
            </m:rPr>
            <w:rPr>
              <w:rFonts w:ascii="Cambria Math" w:hAnsi="Cambria Math" w:eastAsia="宋体" w:cs="Times New Roman"/>
              <w:color w:val="000000"/>
              <w:sz w:val="21"/>
              <w:szCs w:val="20"/>
            </w:rPr>
            <m:t>)−β </m:t>
          </m:r>
          <m:r>
            <m:rPr/>
            <w:rPr>
              <w:rFonts w:ascii="Cambria Math" w:hAnsi="Cambria Math" w:eastAsia="宋体" w:cs="Times New Roman"/>
              <w:color w:val="000000"/>
              <w:sz w:val="21"/>
              <w:szCs w:val="20"/>
            </w:rPr>
            <m:t>penalt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y</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quota</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i</m:t>
          </m:r>
          <m:r>
            <m:rPr>
              <m:sty m:val="p"/>
            </m:rPr>
            <w:rPr>
              <w:rFonts w:ascii="Cambria Math" w:hAnsi="Cambria Math" w:eastAsia="宋体" w:cs="Times New Roman"/>
              <w:color w:val="000000"/>
              <w:sz w:val="21"/>
              <w:szCs w:val="20"/>
            </w:rPr>
            <m:t>)</m:t>
          </m:r>
        </m:oMath>
      </m:oMathPara>
    </w:p>
    <w:p w14:paraId="39672055">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其中，</w:t>
      </w:r>
      <m:oMath>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oMath>
      <w:r>
        <w:rPr>
          <w:rFonts w:hint="eastAsia" w:eastAsia="宋体" w:cs="Times New Roman"/>
          <w:color w:val="000000"/>
          <w:sz w:val="21"/>
          <w:szCs w:val="20"/>
        </w:rPr>
        <w:t>为候选cut</w:t>
      </w:r>
      <w:r>
        <w:rPr>
          <w:rFonts w:eastAsia="宋体" w:cs="Times New Roman"/>
          <w:color w:val="000000"/>
          <w:sz w:val="21"/>
          <w:szCs w:val="20"/>
        </w:rPr>
        <w:t xml:space="preserve"> </w:t>
      </w:r>
      <w:r>
        <w:rPr>
          <w:rFonts w:hint="eastAsia" w:eastAsia="宋体" w:cs="Times New Roman"/>
          <w:i/>
          <w:color w:val="000000"/>
          <w:sz w:val="21"/>
          <w:szCs w:val="20"/>
        </w:rPr>
        <w:t>i</w:t>
      </w:r>
      <w:r>
        <w:rPr>
          <w:rFonts w:hint="eastAsia" w:eastAsia="宋体" w:cs="Times New Roman"/>
          <w:color w:val="000000"/>
          <w:sz w:val="21"/>
          <w:szCs w:val="20"/>
        </w:rPr>
        <w:t>主要属于的变量族，</w:t>
      </w:r>
      <m:oMath>
        <m:sSub>
          <m:sSubPr>
            <m:ctrlPr>
              <w:rPr>
                <w:rFonts w:ascii="Cambria Math" w:hAnsi="Cambria Math" w:eastAsia="宋体" w:cs="Times New Roman"/>
                <w:i/>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i/>
                <w:color w:val="000000"/>
                <w:sz w:val="21"/>
                <w:szCs w:val="20"/>
              </w:rPr>
            </m:ctrlPr>
          </m:e>
          <m:sub>
            <m:r>
              <m:rPr/>
              <w:rPr>
                <w:rFonts w:ascii="Cambria Math" w:hAnsi="Cambria Math" w:eastAsia="宋体" w:cs="Times New Roman"/>
                <w:color w:val="000000"/>
                <w:sz w:val="21"/>
                <w:szCs w:val="20"/>
              </w:rPr>
              <m:t>f</m:t>
            </m:r>
            <m:d>
              <m:dPr>
                <m:ctrlPr>
                  <w:rPr>
                    <w:rFonts w:ascii="Cambria Math" w:hAnsi="Cambria Math" w:eastAsia="宋体" w:cs="Times New Roman"/>
                    <w:i/>
                    <w:color w:val="000000"/>
                    <w:sz w:val="21"/>
                    <w:szCs w:val="20"/>
                  </w:rPr>
                </m:ctrlPr>
              </m:dPr>
              <m:e>
                <m:r>
                  <m:rPr/>
                  <w:rPr>
                    <w:rFonts w:ascii="Cambria Math" w:hAnsi="Cambria Math" w:eastAsia="宋体" w:cs="Times New Roman"/>
                    <w:color w:val="000000"/>
                    <w:sz w:val="21"/>
                    <w:szCs w:val="20"/>
                  </w:rPr>
                  <m:t>i</m:t>
                </m:r>
                <m:ctrlPr>
                  <w:rPr>
                    <w:rFonts w:ascii="Cambria Math" w:hAnsi="Cambria Math" w:eastAsia="宋体" w:cs="Times New Roman"/>
                    <w:i/>
                    <w:color w:val="000000"/>
                    <w:sz w:val="21"/>
                    <w:szCs w:val="20"/>
                  </w:rPr>
                </m:ctrlPr>
              </m:e>
            </m:d>
            <m:ctrlPr>
              <w:rPr>
                <w:rFonts w:ascii="Cambria Math" w:hAnsi="Cambria Math" w:eastAsia="宋体" w:cs="Times New Roman"/>
                <w:i/>
                <w:color w:val="000000"/>
                <w:sz w:val="21"/>
                <w:szCs w:val="20"/>
              </w:rPr>
            </m:ctrlPr>
          </m:sub>
        </m:sSub>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d>
      </m:oMath>
      <w:r>
        <w:rPr>
          <w:rFonts w:hint="eastAsia" w:eastAsia="宋体" w:cs="Times New Roman"/>
          <w:color w:val="000000"/>
          <w:sz w:val="21"/>
          <w:szCs w:val="20"/>
        </w:rPr>
        <w:t>表示当前已选集合S中，这个变量族已经选择的数量，数值1表示加上候选</w:t>
      </w:r>
      <w:r>
        <w:rPr>
          <w:rFonts w:hint="eastAsia" w:eastAsia="宋体" w:cs="Times New Roman"/>
          <w:i/>
          <w:color w:val="000000"/>
          <w:sz w:val="21"/>
          <w:szCs w:val="20"/>
        </w:rPr>
        <w:t>i</w:t>
      </w:r>
      <w:r>
        <w:rPr>
          <w:rFonts w:hint="eastAsia" w:eastAsia="宋体" w:cs="Times New Roman"/>
          <w:color w:val="000000"/>
          <w:sz w:val="21"/>
          <w:szCs w:val="20"/>
        </w:rPr>
        <w:t>本身后的超配额。</w:t>
      </w:r>
    </w:p>
    <w:p w14:paraId="6A10193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上述权重</w:t>
      </w:r>
      <m:oMath>
        <m:r>
          <m:rPr>
            <m:sty m:val="p"/>
          </m:rPr>
          <w:rPr>
            <w:rFonts w:ascii="Cambria Math" w:hAnsi="Cambria Math" w:eastAsia="宋体" w:cs="Times New Roman"/>
            <w:color w:val="000000"/>
            <w:sz w:val="21"/>
            <w:szCs w:val="20"/>
          </w:rPr>
          <m:t>α</m:t>
        </m:r>
        <m:r>
          <m:rPr>
            <m:sty m:val="p"/>
          </m:rPr>
          <w:rPr>
            <w:rFonts w:hint="eastAsia" w:ascii="Cambria Math" w:hAnsi="Cambria Math" w:eastAsia="宋体" w:cs="Times New Roman"/>
            <w:color w:val="000000"/>
            <w:sz w:val="21"/>
            <w:szCs w:val="20"/>
          </w:rPr>
          <m:t>、</m:t>
        </m:r>
        <m:r>
          <m:rPr>
            <m:sty m:val="p"/>
          </m:rPr>
          <w:rPr>
            <w:rFonts w:ascii="Cambria Math" w:hAnsi="Cambria Math" w:eastAsia="宋体" w:cs="Times New Roman"/>
            <w:color w:val="000000"/>
            <w:sz w:val="21"/>
            <w:szCs w:val="20"/>
          </w:rPr>
          <m:t>β</m:t>
        </m:r>
        <m:r>
          <m:rPr>
            <m:sty m:val="p"/>
          </m:rPr>
          <w:rPr>
            <w:rFonts w:hint="eastAsia" w:ascii="Cambria Math" w:hAnsi="Cambria Math" w:eastAsia="宋体" w:cs="Times New Roman"/>
            <w:color w:val="000000"/>
            <w:sz w:val="21"/>
            <w:szCs w:val="20"/>
          </w:rPr>
          <m:t>、</m:t>
        </m:r>
        <m:r>
          <m:rPr>
            <m:sty m:val="p"/>
          </m:rPr>
          <w:rPr>
            <w:rFonts w:ascii="Cambria Math" w:hAnsi="Cambria Math" w:eastAsia="宋体" w:cs="Times New Roman"/>
            <w:color w:val="000000"/>
            <w:sz w:val="21"/>
            <w:szCs w:val="20"/>
          </w:rPr>
          <m:t>γ</m:t>
        </m:r>
      </m:oMath>
      <w:r>
        <w:rPr>
          <w:rFonts w:hint="eastAsia" w:eastAsia="宋体" w:cs="Times New Roman"/>
          <w:color w:val="000000"/>
          <w:sz w:val="21"/>
          <w:szCs w:val="20"/>
        </w:rPr>
        <w:t>可通过网格搜索、贝叶斯优化、消融实验或强化学习元参数搜索调整权重，只要仍采用“通用</w:t>
      </w:r>
      <w:r>
        <w:rPr>
          <w:rFonts w:eastAsia="宋体" w:cs="Times New Roman"/>
          <w:color w:val="000000"/>
          <w:sz w:val="21"/>
          <w:szCs w:val="20"/>
        </w:rPr>
        <w:t>cut质量+项目变量族结构+多样性惩罚”的组合逻辑，即属于本发明的等同替代。</w:t>
      </w:r>
    </w:p>
    <w:p w14:paraId="40FAA59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上述重排机制</w:t>
      </w:r>
      <w:r>
        <w:rPr>
          <w:rFonts w:hint="eastAsia" w:eastAsia="宋体" w:cs="Times New Roman"/>
          <w:color w:val="000000"/>
          <w:sz w:val="21"/>
          <w:szCs w:val="20"/>
        </w:rPr>
        <w:t>一方面减少冗余</w:t>
      </w:r>
      <w:r>
        <w:rPr>
          <w:rFonts w:eastAsia="宋体" w:cs="Times New Roman"/>
          <w:color w:val="000000"/>
          <w:sz w:val="21"/>
          <w:szCs w:val="20"/>
        </w:rPr>
        <w:t>cuts带来的LP规模膨胀和数值负担</w:t>
      </w:r>
      <w:r>
        <w:rPr>
          <w:rFonts w:hint="eastAsia" w:eastAsia="宋体" w:cs="Times New Roman"/>
          <w:color w:val="000000"/>
          <w:sz w:val="21"/>
          <w:szCs w:val="20"/>
        </w:rPr>
        <w:t>，另一方面提高</w:t>
      </w:r>
      <w:r>
        <w:rPr>
          <w:rFonts w:eastAsia="宋体" w:cs="Times New Roman"/>
          <w:color w:val="000000"/>
          <w:sz w:val="21"/>
          <w:szCs w:val="20"/>
        </w:rPr>
        <w:t>cut 子集对route、full assign、mix assign、timing、completion等关键结构</w:t>
      </w:r>
      <w:r>
        <w:rPr>
          <w:rFonts w:hint="eastAsia" w:eastAsia="宋体" w:cs="Times New Roman"/>
          <w:color w:val="000000"/>
          <w:sz w:val="21"/>
          <w:szCs w:val="20"/>
        </w:rPr>
        <w:t>变量族</w:t>
      </w:r>
      <w:r>
        <w:rPr>
          <w:rFonts w:eastAsia="宋体" w:cs="Times New Roman"/>
          <w:color w:val="000000"/>
          <w:sz w:val="21"/>
          <w:szCs w:val="20"/>
        </w:rPr>
        <w:t>的覆盖度，使branch &amp; cut更容易在较少cuts下获得更强、更均衡的松弛收紧效果</w:t>
      </w:r>
      <w:r>
        <w:rPr>
          <w:rFonts w:hint="eastAsia" w:eastAsia="宋体" w:cs="Times New Roman"/>
          <w:color w:val="000000"/>
          <w:sz w:val="21"/>
          <w:szCs w:val="20"/>
        </w:rPr>
        <w:t>，同时</w:t>
      </w:r>
      <w:r>
        <w:rPr>
          <w:rFonts w:eastAsia="宋体" w:cs="Times New Roman"/>
          <w:color w:val="000000"/>
          <w:sz w:val="21"/>
          <w:szCs w:val="20"/>
        </w:rPr>
        <w:t>避免选出的cuts全部集中在同一变量族，例如全部集中在</w:t>
      </w:r>
      <w:r>
        <w:rPr>
          <w:rFonts w:hint="eastAsia" w:eastAsia="宋体" w:cs="Times New Roman"/>
          <w:color w:val="000000"/>
          <w:sz w:val="21"/>
          <w:szCs w:val="20"/>
        </w:rPr>
        <w:t>time</w:t>
      </w:r>
      <w:r>
        <w:rPr>
          <w:rFonts w:eastAsia="宋体" w:cs="Times New Roman"/>
          <w:color w:val="000000"/>
          <w:sz w:val="21"/>
          <w:szCs w:val="20"/>
        </w:rPr>
        <w:t>变量</w:t>
      </w:r>
      <w:r>
        <w:rPr>
          <w:rFonts w:hint="eastAsia" w:eastAsia="宋体" w:cs="Times New Roman"/>
          <w:color w:val="000000"/>
          <w:sz w:val="21"/>
          <w:szCs w:val="20"/>
        </w:rPr>
        <w:t>族</w:t>
      </w:r>
      <w:r>
        <w:rPr>
          <w:rFonts w:eastAsia="宋体" w:cs="Times New Roman"/>
          <w:color w:val="000000"/>
          <w:sz w:val="21"/>
          <w:szCs w:val="20"/>
        </w:rPr>
        <w:t>上，而忽略对</w:t>
      </w:r>
      <w:r>
        <w:rPr>
          <w:rFonts w:hint="eastAsia" w:eastAsia="宋体" w:cs="Times New Roman"/>
          <w:color w:val="000000"/>
          <w:sz w:val="21"/>
          <w:szCs w:val="20"/>
        </w:rPr>
        <w:t>route、</w:t>
      </w:r>
      <w:r>
        <w:rPr>
          <w:rFonts w:eastAsia="宋体" w:cs="Times New Roman"/>
          <w:color w:val="000000"/>
          <w:sz w:val="21"/>
          <w:szCs w:val="20"/>
        </w:rPr>
        <w:t>full assign</w:t>
      </w:r>
      <w:r>
        <w:rPr>
          <w:rFonts w:hint="eastAsia" w:eastAsia="宋体" w:cs="Times New Roman"/>
          <w:color w:val="000000"/>
          <w:sz w:val="21"/>
          <w:szCs w:val="20"/>
        </w:rPr>
        <w:t>变量族</w:t>
      </w:r>
      <w:r>
        <w:rPr>
          <w:rFonts w:eastAsia="宋体" w:cs="Times New Roman"/>
          <w:color w:val="000000"/>
          <w:sz w:val="21"/>
          <w:szCs w:val="20"/>
        </w:rPr>
        <w:t>的收紧</w:t>
      </w:r>
      <w:r>
        <w:rPr>
          <w:rFonts w:hint="eastAsia" w:eastAsia="宋体" w:cs="Times New Roman"/>
          <w:color w:val="000000"/>
          <w:sz w:val="21"/>
          <w:szCs w:val="20"/>
        </w:rPr>
        <w:t>，导致变量族仍然松弛</w:t>
      </w:r>
      <w:r>
        <w:rPr>
          <w:rFonts w:eastAsia="宋体" w:cs="Times New Roman"/>
          <w:color w:val="000000"/>
          <w:sz w:val="21"/>
          <w:szCs w:val="20"/>
        </w:rPr>
        <w:t>。</w:t>
      </w:r>
    </w:p>
    <w:p w14:paraId="7C824752">
      <w:pPr>
        <w:pStyle w:val="19"/>
        <w:spacing w:before="93" w:after="93"/>
        <w:ind w:firstLine="422"/>
        <w:rPr>
          <w:b/>
        </w:rPr>
      </w:pPr>
      <w:r>
        <w:rPr>
          <w:rFonts w:ascii="Arial" w:hAnsi="Arial"/>
          <w:b/>
          <w:szCs w:val="21"/>
        </w:rPr>
        <w:t>步骤</w:t>
      </w:r>
      <w:r>
        <w:rPr>
          <w:rFonts w:hint="eastAsia" w:ascii="Arial" w:hAnsi="Arial"/>
          <w:b/>
          <w:szCs w:val="21"/>
        </w:rPr>
        <w:t>四</w:t>
      </w:r>
      <w:r>
        <w:rPr>
          <w:rFonts w:ascii="Arial" w:hAnsi="Arial"/>
          <w:b/>
          <w:szCs w:val="21"/>
        </w:rPr>
        <w:t>：</w:t>
      </w:r>
      <w:r>
        <w:rPr>
          <w:rFonts w:ascii="Times New Roman" w:hAnsi="Times New Roman" w:cs="Times New Roman"/>
          <w:b/>
        </w:rPr>
        <w:t>actor-critic</w:t>
      </w:r>
      <w:r>
        <w:rPr>
          <w:rFonts w:hint="eastAsia"/>
          <w:b/>
        </w:rPr>
        <w:t>架构</w:t>
      </w:r>
      <w:r>
        <w:rPr>
          <w:b/>
        </w:rPr>
        <w:t>训练目标</w:t>
      </w:r>
    </w:p>
    <w:p w14:paraId="48F320D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本发明优选采用多worker并行采样的actor-critic训练方式</w:t>
      </w:r>
      <w:r>
        <w:rPr>
          <w:rFonts w:hint="eastAsia" w:eastAsia="宋体" w:cs="Times New Roman"/>
          <w:color w:val="000000"/>
          <w:sz w:val="21"/>
          <w:szCs w:val="20"/>
        </w:rPr>
        <w:t>，从训练实例集读取双源混流全流程MIP实例，调用SCIP求解器，执行步骤三，得到实例的精确解，同时记录搜索节点数、原始对偶积分等结果，通过一个循环的样本数据更新高层cut比例策略和低层指针网络参数</w:t>
      </w:r>
      <w:r>
        <w:rPr>
          <w:rFonts w:eastAsia="宋体" w:cs="Times New Roman"/>
          <w:color w:val="000000"/>
          <w:sz w:val="21"/>
          <w:szCs w:val="20"/>
        </w:rPr>
        <w:t>。</w:t>
      </w:r>
      <w:r>
        <w:rPr>
          <w:rFonts w:hint="eastAsia" w:eastAsia="宋体" w:cs="Times New Roman"/>
          <w:color w:val="000000"/>
          <w:sz w:val="21"/>
          <w:szCs w:val="20"/>
        </w:rPr>
        <w:t>通过训练，能够学习一个可迁移的cut</w:t>
      </w:r>
      <w:r>
        <w:rPr>
          <w:rFonts w:eastAsia="宋体" w:cs="Times New Roman"/>
          <w:color w:val="000000"/>
          <w:sz w:val="21"/>
          <w:szCs w:val="20"/>
        </w:rPr>
        <w:t xml:space="preserve"> </w:t>
      </w:r>
      <w:r>
        <w:rPr>
          <w:rFonts w:hint="eastAsia" w:eastAsia="宋体" w:cs="Times New Roman"/>
          <w:color w:val="000000"/>
          <w:sz w:val="21"/>
          <w:szCs w:val="20"/>
        </w:rPr>
        <w:t>selection策略。</w:t>
      </w:r>
    </w:p>
    <w:p w14:paraId="720B6DC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在训练过程中，建立马尔可夫决策过程，对于第t次cut</w:t>
      </w:r>
      <w:r>
        <w:rPr>
          <w:rFonts w:eastAsia="宋体" w:cs="Times New Roman"/>
          <w:color w:val="000000"/>
          <w:sz w:val="21"/>
          <w:szCs w:val="20"/>
        </w:rPr>
        <w:t xml:space="preserve"> </w:t>
      </w:r>
      <w:r>
        <w:rPr>
          <w:rFonts w:hint="eastAsia" w:eastAsia="宋体" w:cs="Times New Roman"/>
          <w:color w:val="000000"/>
          <w:sz w:val="21"/>
          <w:szCs w:val="20"/>
        </w:rPr>
        <w:t>selection决策，定义状态</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S</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为当前候选cut的结构感知特征矩阵</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X</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；高层策略动作</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a</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w:rPr>
                <w:rFonts w:hint="eastAsia" w:ascii="Cambria Math" w:hAnsi="Cambria Math" w:eastAsia="宋体" w:cs="Times New Roman"/>
                <w:color w:val="000000"/>
                <w:sz w:val="21"/>
                <w:szCs w:val="20"/>
              </w:rPr>
              <m:t>H</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为映射后的连续动作</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ρ</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；低层策略动作</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a</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tL</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为有序cut序列</w:t>
      </w:r>
      <m:oMath>
        <m:sSub>
          <m:sSubPr>
            <m:ctrlPr>
              <w:rPr>
                <w:rFonts w:ascii="Cambria Math" w:hAnsi="Cambria Math" w:eastAsia="宋体" w:cs="Times New Roman"/>
                <w:color w:val="000000"/>
                <w:sz w:val="21"/>
                <w:szCs w:val="20"/>
              </w:rPr>
            </m:ctrlPr>
          </m:sSubPr>
          <m:e>
            <m:r>
              <m:rPr>
                <m:sty m:val="bi"/>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；奖励函数</w:t>
      </w:r>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设为：</w:t>
      </w:r>
    </w:p>
    <w:p w14:paraId="19023BA5">
      <w:pPr>
        <w:pStyle w:val="6"/>
        <w:spacing w:before="93" w:beforeLines="30" w:after="93" w:afterLines="30" w:line="300" w:lineRule="auto"/>
        <w:jc w:val="both"/>
        <w:rPr>
          <w:rFonts w:eastAsia="宋体" w:cs="Times New Roman"/>
          <w:color w:val="000000"/>
          <w:sz w:val="21"/>
          <w:szCs w:val="20"/>
        </w:rPr>
      </w:pPr>
      <m:oMathPara>
        <m:oMath>
          <m:sSub>
            <m:sSubPr>
              <m:ctrlPr>
                <w:rPr>
                  <w:rFonts w:ascii="Cambria Math" w:hAnsi="Cambria Math" w:eastAsia="宋体" w:cs="Times New Roman"/>
                  <w:color w:val="000000"/>
                  <w:sz w:val="21"/>
                  <w:szCs w:val="20"/>
                </w:rPr>
              </m:ctrlPr>
            </m:sSubPr>
            <m:e>
              <m:r>
                <m:rPr/>
                <w:rPr>
                  <w:rFonts w:hint="eastAsia" w:ascii="Cambria Math" w:hAnsi="Cambria Math" w:eastAsia="宋体" w:cs="Times New Roman"/>
                  <w:color w:val="000000"/>
                  <w:sz w:val="21"/>
                  <w:szCs w:val="20"/>
                </w:rPr>
                <m:t>r</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L</m:t>
              </m:r>
              <m:ctrlPr>
                <w:rPr>
                  <w:rFonts w:ascii="Cambria Math" w:hAnsi="Cambria Math" w:eastAsia="宋体" w:cs="Times New Roman"/>
                  <w:color w:val="000000"/>
                  <w:sz w:val="21"/>
                  <w:szCs w:val="20"/>
                </w:rPr>
              </m:ctrlPr>
            </m:sub>
          </m:sSub>
          <m:d>
            <m:dPr>
              <m:ctrlPr>
                <w:rPr>
                  <w:rFonts w:ascii="Cambria Math" w:hAnsi="Cambria Math" w:eastAsia="宋体" w:cs="Times New Roman"/>
                  <w:color w:val="000000"/>
                  <w:sz w:val="21"/>
                  <w:szCs w:val="20"/>
                </w:rPr>
              </m:ctrlPr>
            </m:dPr>
            <m:e>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before</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r>
                <m:rPr>
                  <m:sty m:val="p"/>
                </m:rPr>
                <w:rPr>
                  <w:rFonts w:ascii="Cambria Math" w:hAnsi="Cambria Math" w:eastAsia="宋体" w:cs="Times New Roman"/>
                  <w:color w:val="000000"/>
                  <w:sz w:val="21"/>
                  <w:szCs w:val="20"/>
                </w:rPr>
                <m:t>−</m:t>
              </m:r>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after</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hint="eastAsia"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hint="eastAsia"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P</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PDI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G</m:t>
              </m:r>
              <m:ctrlPr>
                <w:rPr>
                  <w:rFonts w:ascii="Cambria Math" w:hAnsi="Cambria Math" w:eastAsia="宋体" w:cs="Times New Roman"/>
                  <w:color w:val="000000"/>
                  <w:sz w:val="21"/>
                  <w:szCs w:val="20"/>
                </w:rPr>
              </m:ctrlPr>
            </m:sub>
          </m:sSub>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GAP</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r>
            <m:rPr>
              <m:sty m:val="p"/>
            </m:rPr>
            <w:rPr>
              <w:rFonts w:ascii="Cambria Math" w:hAnsi="Cambria Math" w:eastAsia="宋体" w:cs="Times New Roman"/>
              <w:color w:val="000000"/>
              <w:sz w:val="21"/>
              <w:szCs w:val="20"/>
            </w:rPr>
            <m:t>∈</m:t>
          </m:r>
          <m:d>
            <m:dPr>
              <m:ctrlPr>
                <w:rPr>
                  <w:rFonts w:ascii="Cambria Math" w:hAnsi="Cambria Math" w:eastAsia="宋体" w:cs="Times New Roman"/>
                  <w:color w:val="000000"/>
                  <w:sz w:val="21"/>
                  <w:szCs w:val="20"/>
                </w:rPr>
              </m:ctrlPr>
            </m:dPr>
            <m:e>
              <m:r>
                <m:rPr>
                  <m:sty m:val="p"/>
                </m:rPr>
                <w:rPr>
                  <w:rFonts w:ascii="Cambria Math" w:hAnsi="Cambria Math" w:eastAsia="宋体" w:cs="Times New Roman"/>
                  <w:color w:val="000000"/>
                  <w:sz w:val="21"/>
                  <w:szCs w:val="20"/>
                </w:rPr>
                <m:t>0,1</m:t>
              </m:r>
              <m:ctrlPr>
                <w:rPr>
                  <w:rFonts w:ascii="Cambria Math" w:hAnsi="Cambria Math" w:eastAsia="宋体" w:cs="Times New Roman"/>
                  <w:color w:val="000000"/>
                  <w:sz w:val="21"/>
                  <w:szCs w:val="20"/>
                </w:rPr>
              </m:ctrlPr>
            </m:e>
          </m:d>
          <m:r>
            <m:rPr>
              <m:sty m:val="p"/>
            </m:rPr>
            <w:rPr>
              <w:rFonts w:ascii="Cambria Math" w:hAnsi="Cambria Math" w:eastAsia="宋体" w:cs="Times New Roman"/>
              <w:color w:val="000000"/>
              <w:sz w:val="21"/>
              <w:szCs w:val="20"/>
            </w:rPr>
            <m:t>,</m:t>
          </m:r>
          <m:nary>
            <m:naryPr>
              <m:chr m:val="∑"/>
              <m:limLoc m:val="undOvr"/>
              <m:subHide m:val="1"/>
              <m:supHide m:val="1"/>
              <m:ctrlPr>
                <w:rPr>
                  <w:rFonts w:ascii="Cambria Math" w:hAnsi="Cambria Math" w:eastAsia="宋体" w:cs="Times New Roman"/>
                  <w:color w:val="000000"/>
                  <w:sz w:val="21"/>
                  <w:szCs w:val="20"/>
                </w:rPr>
              </m:ctrlPr>
            </m:naryPr>
            <m:sub>
              <m:ctrlPr>
                <w:rPr>
                  <w:rFonts w:ascii="Cambria Math" w:hAnsi="Cambria Math" w:eastAsia="宋体" w:cs="Times New Roman"/>
                  <w:color w:val="000000"/>
                  <w:sz w:val="21"/>
                  <w:szCs w:val="20"/>
                </w:rPr>
              </m:ctrlPr>
            </m:sub>
            <m:sup>
              <m:ctrlPr>
                <w:rPr>
                  <w:rFonts w:ascii="Cambria Math" w:hAnsi="Cambria Math" w:eastAsia="宋体" w:cs="Times New Roman"/>
                  <w:color w:val="000000"/>
                  <w:sz w:val="21"/>
                  <w:szCs w:val="20"/>
                </w:rPr>
              </m:ctrlPr>
            </m:sup>
            <m:e>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ctrlPr>
                <w:rPr>
                  <w:rFonts w:ascii="Cambria Math" w:hAnsi="Cambria Math" w:eastAsia="宋体" w:cs="Times New Roman"/>
                  <w:color w:val="000000"/>
                  <w:sz w:val="21"/>
                  <w:szCs w:val="20"/>
                </w:rPr>
              </m:ctrlPr>
            </m:e>
          </m:nary>
          <m:r>
            <m:rPr>
              <m:sty m:val="p"/>
            </m:rPr>
            <w:rPr>
              <w:rFonts w:ascii="Cambria Math" w:hAnsi="Cambria Math" w:eastAsia="宋体" w:cs="Times New Roman"/>
              <w:color w:val="000000"/>
              <w:sz w:val="21"/>
              <w:szCs w:val="20"/>
            </w:rPr>
            <m:t>=1</m:t>
          </m:r>
        </m:oMath>
      </m:oMathPara>
    </w:p>
    <w:p w14:paraId="0108A07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上述奖励函数中，</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ω</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i</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是总和为1的参数，表示训练过程中对各奖励的偏好。</w:t>
      </w:r>
      <w:r>
        <w:rPr>
          <w:rFonts w:eastAsia="宋体" w:cs="Times New Roman"/>
          <w:color w:val="000000"/>
          <w:sz w:val="21"/>
          <w:szCs w:val="20"/>
        </w:rPr>
        <w:t>其中</w:t>
      </w:r>
      <m:oMath>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before</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oMath>
      <w:r>
        <w:rPr>
          <w:rFonts w:eastAsia="宋体" w:cs="Times New Roman"/>
          <w:color w:val="000000"/>
          <w:sz w:val="21"/>
          <w:szCs w:val="20"/>
        </w:rPr>
        <w:t>和</w:t>
      </w:r>
      <m:oMath>
        <m:sSubSup>
          <m:sSubSupPr>
            <m:ctrlPr>
              <w:rPr>
                <w:rFonts w:ascii="Cambria Math" w:hAnsi="Cambria Math" w:eastAsia="宋体" w:cs="Times New Roman"/>
                <w:color w:val="000000"/>
                <w:sz w:val="21"/>
                <w:szCs w:val="20"/>
              </w:rPr>
            </m:ctrlPr>
          </m:sSubSupPr>
          <m:e>
            <m:r>
              <m:rPr/>
              <w:rPr>
                <w:rFonts w:ascii="Cambria Math" w:hAnsi="Cambria Math" w:eastAsia="宋体" w:cs="Times New Roman"/>
                <w:color w:val="000000"/>
                <w:sz w:val="21"/>
                <w:szCs w:val="20"/>
              </w:rPr>
              <m:t>z</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r>
              <m:rPr>
                <m:sty m:val="p"/>
              </m:rPr>
              <w:rPr>
                <w:rFonts w:ascii="Cambria Math" w:hAnsi="Cambria Math" w:eastAsia="宋体" w:cs="Times New Roman"/>
                <w:color w:val="000000"/>
                <w:sz w:val="21"/>
                <w:szCs w:val="20"/>
              </w:rPr>
              <m:t>,</m:t>
            </m:r>
            <m:r>
              <m:rPr/>
              <w:rPr>
                <w:rFonts w:ascii="Cambria Math" w:hAnsi="Cambria Math" w:eastAsia="宋体" w:cs="Times New Roman"/>
                <w:color w:val="000000"/>
                <w:sz w:val="21"/>
                <w:szCs w:val="20"/>
              </w:rPr>
              <m:t>after</m:t>
            </m:r>
            <m:ctrlPr>
              <w:rPr>
                <w:rFonts w:ascii="Cambria Math" w:hAnsi="Cambria Math" w:eastAsia="宋体" w:cs="Times New Roman"/>
                <w:color w:val="000000"/>
                <w:sz w:val="21"/>
                <w:szCs w:val="20"/>
              </w:rPr>
            </m:ctrlPr>
          </m:sub>
          <m:sup>
            <m:r>
              <m:rPr/>
              <w:rPr>
                <w:rFonts w:ascii="Cambria Math" w:hAnsi="Cambria Math" w:eastAsia="宋体" w:cs="Times New Roman"/>
                <w:color w:val="000000"/>
                <w:sz w:val="21"/>
                <w:szCs w:val="20"/>
              </w:rPr>
              <m:t>LP</m:t>
            </m:r>
            <m:ctrlPr>
              <w:rPr>
                <w:rFonts w:ascii="Cambria Math" w:hAnsi="Cambria Math" w:eastAsia="宋体" w:cs="Times New Roman"/>
                <w:color w:val="000000"/>
                <w:sz w:val="21"/>
                <w:szCs w:val="20"/>
              </w:rPr>
            </m:ctrlPr>
          </m:sup>
        </m:sSubSup>
      </m:oMath>
      <w:r>
        <w:rPr>
          <w:rFonts w:eastAsia="宋体" w:cs="Times New Roman"/>
          <w:color w:val="000000"/>
          <w:sz w:val="21"/>
          <w:szCs w:val="20"/>
        </w:rPr>
        <w:t>分别表示在加入所选cuts前后LP目标值</w:t>
      </w:r>
      <w:r>
        <w:rPr>
          <w:rFonts w:hint="eastAsia" w:eastAsia="宋体" w:cs="Times New Roman"/>
          <w:color w:val="000000"/>
          <w:sz w:val="21"/>
          <w:szCs w:val="20"/>
        </w:rPr>
        <w:t>；</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表示完整求解时间；</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N</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表示搜索节点数；</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PDI</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表示原始对偶积分；</w:t>
      </w:r>
      <m:oMath>
        <m:sSub>
          <m:sSubPr>
            <m:ctrlPr>
              <w:rPr>
                <w:rFonts w:ascii="Cambria Math" w:hAnsi="Cambria Math" w:eastAsia="宋体" w:cs="Times New Roman"/>
                <w:color w:val="000000"/>
                <w:sz w:val="21"/>
                <w:szCs w:val="20"/>
              </w:rPr>
            </m:ctrlPr>
          </m:sSubPr>
          <m:e>
            <m:r>
              <m:rPr/>
              <w:rPr>
                <w:rFonts w:ascii="Cambria Math" w:hAnsi="Cambria Math" w:eastAsia="宋体" w:cs="Times New Roman"/>
                <w:color w:val="000000"/>
                <w:sz w:val="21"/>
                <w:szCs w:val="20"/>
              </w:rPr>
              <m:t>GAP</m:t>
            </m:r>
            <m:ctrlPr>
              <w:rPr>
                <w:rFonts w:ascii="Cambria Math" w:hAnsi="Cambria Math" w:eastAsia="宋体" w:cs="Times New Roman"/>
                <w:color w:val="000000"/>
                <w:sz w:val="21"/>
                <w:szCs w:val="20"/>
              </w:rPr>
            </m:ctrlPr>
          </m:e>
          <m:sub>
            <m:r>
              <m:rPr/>
              <w:rPr>
                <w:rFonts w:ascii="Cambria Math" w:hAnsi="Cambria Math" w:eastAsia="宋体" w:cs="Times New Roman"/>
                <w:color w:val="000000"/>
                <w:sz w:val="21"/>
                <w:szCs w:val="20"/>
              </w:rPr>
              <m:t>t</m:t>
            </m:r>
            <m:ctrlPr>
              <w:rPr>
                <w:rFonts w:ascii="Cambria Math" w:hAnsi="Cambria Math" w:eastAsia="宋体" w:cs="Times New Roman"/>
                <w:color w:val="000000"/>
                <w:sz w:val="21"/>
                <w:szCs w:val="20"/>
              </w:rPr>
            </m:ctrlPr>
          </m:sub>
        </m:sSub>
      </m:oMath>
      <w:r>
        <w:rPr>
          <w:rFonts w:hint="eastAsia" w:eastAsia="宋体" w:cs="Times New Roman"/>
          <w:color w:val="000000"/>
          <w:sz w:val="21"/>
          <w:szCs w:val="20"/>
        </w:rPr>
        <w:t>表示原始对偶间隙。</w:t>
      </w:r>
    </w:p>
    <w:p w14:paraId="17321D1D">
      <w:pPr>
        <w:pStyle w:val="6"/>
        <w:spacing w:before="93" w:beforeLines="30" w:after="93" w:afterLines="30" w:line="300" w:lineRule="auto"/>
        <w:jc w:val="both"/>
        <w:rPr>
          <w:rFonts w:cs="Times New Roman"/>
        </w:rPr>
      </w:pPr>
      <w:r>
        <w:rPr>
          <w:rFonts w:hint="eastAsia" w:eastAsia="宋体" w:cs="Times New Roman"/>
          <w:color w:val="000000"/>
          <w:sz w:val="21"/>
          <w:szCs w:val="20"/>
        </w:rPr>
        <w:t>训练结束后，利用训练得到的cut</w:t>
      </w:r>
      <w:r>
        <w:rPr>
          <w:rFonts w:eastAsia="宋体" w:cs="Times New Roman"/>
          <w:color w:val="000000"/>
          <w:sz w:val="21"/>
          <w:szCs w:val="20"/>
        </w:rPr>
        <w:t xml:space="preserve"> </w:t>
      </w:r>
      <w:r>
        <w:rPr>
          <w:rFonts w:hint="eastAsia" w:eastAsia="宋体" w:cs="Times New Roman"/>
          <w:color w:val="000000"/>
          <w:sz w:val="21"/>
          <w:szCs w:val="20"/>
        </w:rPr>
        <w:t>selection决策对测试集中的MIP实例进行求解，得到测试实例的精确解，即可得到双源混流组合设备调度问题的具体时间表。</w:t>
      </w:r>
    </w:p>
    <w:p w14:paraId="39B74AFC">
      <w:pPr>
        <w:spacing w:before="93" w:after="93"/>
        <w:ind w:firstLine="422"/>
        <w:rPr>
          <w:b/>
        </w:rPr>
      </w:pPr>
      <w:r>
        <w:rPr>
          <w:rFonts w:hint="eastAsia"/>
          <w:b/>
        </w:rPr>
        <w:t>通过步骤一到步骤四，本方法实现了一种基于强化学习的带旋转腔半导体设备双源混流调度方法。项目整体流程架如图</w:t>
      </w:r>
      <w:r>
        <w:rPr>
          <w:rFonts w:ascii="Times New Roman" w:hAnsi="Times New Roman" w:cs="Times New Roman"/>
          <w:b/>
        </w:rPr>
        <w:t>5</w:t>
      </w:r>
      <w:r>
        <w:rPr>
          <w:rFonts w:hint="eastAsia"/>
          <w:b/>
        </w:rPr>
        <w:t>所示。</w:t>
      </w:r>
    </w:p>
    <w:p w14:paraId="5B801930">
      <w:pPr>
        <w:spacing w:before="93" w:after="93"/>
        <w:jc w:val="center"/>
        <w:rPr>
          <w:b/>
        </w:rPr>
      </w:pPr>
      <w:r>
        <w:object>
          <v:shape id="_x0000_i1029"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14:paraId="3EC04FB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w:t>
      </w:r>
      <w:r>
        <w:rPr>
          <w:rFonts w:ascii="Times New Roman" w:hAnsi="Times New Roman" w:cs="Times New Roman"/>
          <w:b/>
        </w:rPr>
        <w:t>5</w:t>
      </w:r>
      <w:r>
        <w:rPr>
          <w:rFonts w:ascii="Times New Roman" w:hAnsi="Times New Roman" w:cs="Times New Roman"/>
          <w:b/>
          <w:szCs w:val="21"/>
        </w:rPr>
        <w:t>：</w:t>
      </w:r>
      <w:r>
        <w:rPr>
          <w:rFonts w:hint="eastAsia"/>
          <w:b/>
        </w:rPr>
        <w:t>项目整体流程</w:t>
      </w:r>
      <w:r>
        <w:rPr>
          <w:rFonts w:ascii="Times New Roman" w:hAnsi="Times New Roman" w:cs="Times New Roman"/>
          <w:b/>
          <w:szCs w:val="21"/>
        </w:rPr>
        <w:t>图</w:t>
      </w:r>
    </w:p>
    <w:p w14:paraId="763E8C02">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2.3 本发明技术方案带来的有益效果</w:t>
      </w:r>
    </w:p>
    <w:p w14:paraId="3346FD0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本发明的有益效果包括以下三个方面：</w:t>
      </w:r>
    </w:p>
    <w:p w14:paraId="79D61E9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本发明利用任务排序模型，针对现有多空间旋转腔工艺模块满片加工、同时处理4x</w:t>
      </w:r>
      <w:r>
        <w:rPr>
          <w:rFonts w:eastAsia="宋体" w:cs="Times New Roman"/>
          <w:color w:val="000000"/>
          <w:sz w:val="21"/>
          <w:szCs w:val="20"/>
        </w:rPr>
        <w:t>1</w:t>
      </w:r>
      <w:r>
        <w:rPr>
          <w:rFonts w:hint="eastAsia" w:eastAsia="宋体" w:cs="Times New Roman"/>
          <w:color w:val="000000"/>
          <w:sz w:val="21"/>
          <w:szCs w:val="20"/>
        </w:rPr>
        <w:t>串行满片加工和2x</w:t>
      </w:r>
      <w:r>
        <w:rPr>
          <w:rFonts w:eastAsia="宋体" w:cs="Times New Roman"/>
          <w:color w:val="000000"/>
          <w:sz w:val="21"/>
          <w:szCs w:val="20"/>
        </w:rPr>
        <w:t>2</w:t>
      </w:r>
      <w:r>
        <w:rPr>
          <w:rFonts w:hint="eastAsia" w:eastAsia="宋体" w:cs="Times New Roman"/>
          <w:color w:val="000000"/>
          <w:sz w:val="21"/>
          <w:szCs w:val="20"/>
        </w:rPr>
        <w:t>链式连续满片加工、产品晶圆和</w:t>
      </w:r>
      <w:r>
        <w:rPr>
          <w:rFonts w:eastAsia="宋体" w:cs="Times New Roman"/>
          <w:color w:val="000000"/>
          <w:sz w:val="21"/>
          <w:szCs w:val="20"/>
        </w:rPr>
        <w:t>PEC wafer两类来源不同的晶圆流</w:t>
      </w:r>
      <w:r>
        <w:rPr>
          <w:rFonts w:hint="eastAsia" w:eastAsia="宋体" w:cs="Times New Roman"/>
          <w:color w:val="000000"/>
          <w:sz w:val="21"/>
          <w:szCs w:val="20"/>
        </w:rPr>
        <w:t>同步加工的双源混流复杂问题，进行了</w:t>
      </w:r>
      <w:r>
        <w:rPr>
          <w:rFonts w:eastAsia="宋体" w:cs="Times New Roman"/>
          <w:color w:val="000000"/>
          <w:sz w:val="21"/>
          <w:szCs w:val="20"/>
        </w:rPr>
        <w:t>全流程</w:t>
      </w:r>
      <w:r>
        <w:rPr>
          <w:rFonts w:hint="eastAsia" w:eastAsia="宋体" w:cs="Times New Roman"/>
          <w:color w:val="000000"/>
          <w:sz w:val="21"/>
          <w:szCs w:val="20"/>
        </w:rPr>
        <w:t>统一</w:t>
      </w:r>
      <w:r>
        <w:rPr>
          <w:rFonts w:eastAsia="宋体" w:cs="Times New Roman"/>
          <w:color w:val="000000"/>
          <w:sz w:val="21"/>
          <w:szCs w:val="20"/>
        </w:rPr>
        <w:t>MIP</w:t>
      </w:r>
      <w:r>
        <w:rPr>
          <w:rFonts w:hint="eastAsia" w:eastAsia="宋体" w:cs="Times New Roman"/>
          <w:color w:val="000000"/>
          <w:sz w:val="21"/>
          <w:szCs w:val="20"/>
        </w:rPr>
        <w:t>建模，</w:t>
      </w:r>
      <w:r>
        <w:rPr>
          <w:rFonts w:eastAsia="宋体" w:cs="Times New Roman"/>
          <w:color w:val="000000"/>
          <w:sz w:val="21"/>
          <w:szCs w:val="20"/>
        </w:rPr>
        <w:t>实现</w:t>
      </w:r>
      <w:r>
        <w:rPr>
          <w:rFonts w:hint="eastAsia" w:eastAsia="宋体" w:cs="Times New Roman"/>
          <w:color w:val="000000"/>
          <w:sz w:val="21"/>
          <w:szCs w:val="20"/>
        </w:rPr>
        <w:t>晶圆“</w:t>
      </w:r>
      <w:r>
        <w:rPr>
          <w:rFonts w:eastAsia="宋体" w:cs="Times New Roman"/>
          <w:color w:val="000000"/>
          <w:sz w:val="21"/>
          <w:szCs w:val="20"/>
        </w:rPr>
        <w:t>存储区出发</w:t>
      </w:r>
      <w:r>
        <w:rPr>
          <w:rFonts w:hint="eastAsia" w:eastAsia="宋体" w:cs="Times New Roman"/>
          <w:color w:val="000000"/>
          <w:sz w:val="21"/>
          <w:szCs w:val="20"/>
        </w:rPr>
        <w:t>-双源混流-</w:t>
      </w:r>
      <w:r>
        <w:rPr>
          <w:rFonts w:eastAsia="宋体" w:cs="Times New Roman"/>
          <w:color w:val="000000"/>
          <w:sz w:val="21"/>
          <w:szCs w:val="20"/>
        </w:rPr>
        <w:t>返回存储区</w:t>
      </w:r>
      <w:r>
        <w:rPr>
          <w:rFonts w:hint="eastAsia" w:eastAsia="宋体" w:cs="Times New Roman"/>
          <w:color w:val="000000"/>
          <w:sz w:val="21"/>
          <w:szCs w:val="20"/>
        </w:rPr>
        <w:t>”</w:t>
      </w:r>
      <w:r>
        <w:rPr>
          <w:rFonts w:eastAsia="宋体" w:cs="Times New Roman"/>
          <w:color w:val="000000"/>
          <w:sz w:val="21"/>
          <w:szCs w:val="20"/>
        </w:rPr>
        <w:t>的完整描述。</w:t>
      </w:r>
      <w:r>
        <w:rPr>
          <w:rFonts w:hint="eastAsia" w:eastAsia="宋体" w:cs="Times New Roman"/>
          <w:color w:val="000000"/>
          <w:sz w:val="21"/>
          <w:szCs w:val="20"/>
        </w:rPr>
        <w:t>该模型不仅能够描述带旋转腔的双源混流调度问题，也能描述传统的非旋转腔以及单晶圆流的组合设备调度问题以及</w:t>
      </w:r>
      <w:r>
        <w:rPr>
          <w:rFonts w:eastAsia="宋体" w:cs="Times New Roman"/>
          <w:color w:val="000000"/>
          <w:sz w:val="21"/>
          <w:szCs w:val="20"/>
        </w:rPr>
        <w:t>后续扩展更多chamber或其他工艺模式</w:t>
      </w:r>
      <w:r>
        <w:rPr>
          <w:rFonts w:hint="eastAsia" w:eastAsia="宋体" w:cs="Times New Roman"/>
          <w:color w:val="000000"/>
          <w:sz w:val="21"/>
          <w:szCs w:val="20"/>
        </w:rPr>
        <w:t>，具有很好的鲁棒性。</w:t>
      </w:r>
    </w:p>
    <w:p w14:paraId="0A60666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w:t>
      </w:r>
      <w:r>
        <w:rPr>
          <w:rFonts w:hint="eastAsia" w:eastAsia="宋体" w:cs="Times New Roman"/>
          <w:color w:val="000000"/>
          <w:sz w:val="21"/>
          <w:szCs w:val="20"/>
        </w:rPr>
        <w:t>本发明</w:t>
      </w:r>
      <w:r>
        <w:rPr>
          <w:rFonts w:eastAsia="宋体" w:cs="Times New Roman"/>
          <w:color w:val="000000"/>
          <w:sz w:val="21"/>
          <w:szCs w:val="20"/>
        </w:rPr>
        <w:t>通过</w:t>
      </w:r>
      <w:r>
        <w:rPr>
          <w:rFonts w:hint="eastAsia" w:eastAsia="宋体" w:cs="Times New Roman"/>
          <w:color w:val="000000"/>
          <w:sz w:val="21"/>
          <w:szCs w:val="20"/>
        </w:rPr>
        <w:t>带终止符的</w:t>
      </w:r>
      <w:r>
        <w:rPr>
          <w:rFonts w:eastAsia="宋体" w:cs="Times New Roman"/>
          <w:color w:val="000000"/>
          <w:sz w:val="21"/>
          <w:szCs w:val="20"/>
        </w:rPr>
        <w:t>A3</w:t>
      </w:r>
      <w:r>
        <w:rPr>
          <w:rFonts w:hint="eastAsia" w:eastAsia="宋体" w:cs="Times New Roman"/>
          <w:color w:val="000000"/>
          <w:sz w:val="21"/>
          <w:szCs w:val="20"/>
        </w:rPr>
        <w:t>C</w:t>
      </w:r>
      <w:r>
        <w:rPr>
          <w:rFonts w:eastAsia="宋体" w:cs="Times New Roman"/>
          <w:color w:val="000000"/>
          <w:sz w:val="21"/>
          <w:szCs w:val="20"/>
        </w:rPr>
        <w:t>高低层策略</w:t>
      </w:r>
      <w:r>
        <w:rPr>
          <w:rFonts w:hint="eastAsia" w:eastAsia="宋体" w:cs="Times New Roman"/>
          <w:color w:val="000000"/>
          <w:sz w:val="21"/>
          <w:szCs w:val="20"/>
        </w:rPr>
        <w:t>，结合</w:t>
      </w:r>
      <w:r>
        <w:rPr>
          <w:rFonts w:eastAsia="宋体" w:cs="Times New Roman"/>
          <w:color w:val="000000"/>
          <w:sz w:val="21"/>
          <w:szCs w:val="20"/>
        </w:rPr>
        <w:t>束搜索</w:t>
      </w:r>
      <w:r>
        <w:rPr>
          <w:rFonts w:hint="eastAsia" w:eastAsia="宋体" w:cs="Times New Roman"/>
          <w:color w:val="000000"/>
          <w:sz w:val="21"/>
          <w:szCs w:val="20"/>
        </w:rPr>
        <w:t>解码</w:t>
      </w:r>
      <w:r>
        <w:rPr>
          <w:rFonts w:eastAsia="宋体" w:cs="Times New Roman"/>
          <w:color w:val="000000"/>
          <w:sz w:val="21"/>
          <w:szCs w:val="20"/>
        </w:rPr>
        <w:t>，在不破坏精确性的前提下</w:t>
      </w:r>
      <w:r>
        <w:rPr>
          <w:rFonts w:hint="eastAsia" w:eastAsia="宋体" w:cs="Times New Roman"/>
          <w:color w:val="000000"/>
          <w:sz w:val="21"/>
          <w:szCs w:val="20"/>
        </w:rPr>
        <w:t>求解</w:t>
      </w:r>
      <w:r>
        <w:rPr>
          <w:rFonts w:eastAsia="宋体" w:cs="Times New Roman"/>
          <w:color w:val="000000"/>
          <w:sz w:val="21"/>
          <w:szCs w:val="20"/>
        </w:rPr>
        <w:t>branch &amp; cut的</w:t>
      </w:r>
      <w:r>
        <w:rPr>
          <w:rFonts w:hint="eastAsia" w:eastAsia="宋体" w:cs="Times New Roman"/>
          <w:color w:val="000000"/>
          <w:sz w:val="21"/>
          <w:szCs w:val="20"/>
        </w:rPr>
        <w:t>有效</w:t>
      </w:r>
      <w:r>
        <w:rPr>
          <w:rFonts w:eastAsia="宋体" w:cs="Times New Roman"/>
          <w:color w:val="000000"/>
          <w:sz w:val="21"/>
          <w:szCs w:val="20"/>
        </w:rPr>
        <w:t>cut</w:t>
      </w:r>
      <w:r>
        <w:rPr>
          <w:rFonts w:hint="eastAsia" w:eastAsia="宋体" w:cs="Times New Roman"/>
          <w:color w:val="000000"/>
          <w:sz w:val="21"/>
          <w:szCs w:val="20"/>
        </w:rPr>
        <w:t>s子集，既保留了A</w:t>
      </w:r>
      <w:r>
        <w:rPr>
          <w:rFonts w:eastAsia="宋体" w:cs="Times New Roman"/>
          <w:color w:val="000000"/>
          <w:sz w:val="21"/>
          <w:szCs w:val="20"/>
        </w:rPr>
        <w:t>3</w:t>
      </w:r>
      <w:r>
        <w:rPr>
          <w:rFonts w:hint="eastAsia" w:eastAsia="宋体" w:cs="Times New Roman"/>
          <w:color w:val="000000"/>
          <w:sz w:val="21"/>
          <w:szCs w:val="20"/>
        </w:rPr>
        <w:t>C的自适应特征，提高算法的求解效率，也融合了束搜索算法的策略，避免了传统A</w:t>
      </w:r>
      <w:r>
        <w:rPr>
          <w:rFonts w:eastAsia="宋体" w:cs="Times New Roman"/>
          <w:color w:val="000000"/>
          <w:sz w:val="21"/>
          <w:szCs w:val="20"/>
        </w:rPr>
        <w:t>3</w:t>
      </w:r>
      <w:r>
        <w:rPr>
          <w:rFonts w:hint="eastAsia" w:eastAsia="宋体" w:cs="Times New Roman"/>
          <w:color w:val="000000"/>
          <w:sz w:val="21"/>
          <w:szCs w:val="20"/>
        </w:rPr>
        <w:t>C因贪心策略陷入局部最优，从根本上保证了</w:t>
      </w:r>
      <w:r>
        <w:rPr>
          <w:rFonts w:eastAsia="宋体" w:cs="Times New Roman"/>
          <w:color w:val="000000"/>
          <w:sz w:val="21"/>
          <w:szCs w:val="20"/>
        </w:rPr>
        <w:t>cut</w:t>
      </w:r>
      <w:r>
        <w:rPr>
          <w:rFonts w:hint="eastAsia" w:eastAsia="宋体" w:cs="Times New Roman"/>
          <w:color w:val="000000"/>
          <w:sz w:val="21"/>
          <w:szCs w:val="20"/>
        </w:rPr>
        <w:t>s的选取</w:t>
      </w:r>
      <w:r>
        <w:rPr>
          <w:rFonts w:eastAsia="宋体" w:cs="Times New Roman"/>
          <w:color w:val="000000"/>
          <w:sz w:val="21"/>
          <w:szCs w:val="20"/>
        </w:rPr>
        <w:t>质量</w:t>
      </w:r>
      <w:r>
        <w:rPr>
          <w:rFonts w:hint="eastAsia" w:eastAsia="宋体" w:cs="Times New Roman"/>
          <w:color w:val="000000"/>
          <w:sz w:val="21"/>
          <w:szCs w:val="20"/>
        </w:rPr>
        <w:t>，能够在高层策略保留一定数量的cut的前提下，利用束搜索</w:t>
      </w:r>
      <w:r>
        <w:rPr>
          <w:rFonts w:eastAsia="宋体" w:cs="Times New Roman"/>
          <w:color w:val="000000"/>
          <w:sz w:val="21"/>
          <w:szCs w:val="20"/>
        </w:rPr>
        <w:t>。</w:t>
      </w:r>
    </w:p>
    <w:p w14:paraId="30864BB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3</w:t>
      </w:r>
      <w:r>
        <w:rPr>
          <w:rFonts w:eastAsia="宋体" w:cs="Times New Roman"/>
          <w:color w:val="000000"/>
          <w:sz w:val="21"/>
          <w:szCs w:val="20"/>
        </w:rPr>
        <w:t xml:space="preserve">. </w:t>
      </w:r>
      <w:r>
        <w:rPr>
          <w:rFonts w:hint="eastAsia" w:eastAsia="宋体" w:cs="Times New Roman"/>
          <w:color w:val="000000"/>
          <w:sz w:val="21"/>
          <w:szCs w:val="20"/>
        </w:rPr>
        <w:t>本发明构造了面向</w:t>
      </w:r>
      <w:r>
        <w:rPr>
          <w:rFonts w:eastAsia="宋体" w:cs="Times New Roman"/>
          <w:color w:val="000000"/>
          <w:sz w:val="21"/>
          <w:szCs w:val="20"/>
        </w:rPr>
        <w:t>rout、full assign、mix assign、timing、completion、other六类变量族</w:t>
      </w:r>
      <w:r>
        <w:rPr>
          <w:rFonts w:hint="eastAsia" w:eastAsia="宋体" w:cs="Times New Roman"/>
          <w:color w:val="000000"/>
          <w:sz w:val="21"/>
          <w:szCs w:val="20"/>
        </w:rPr>
        <w:t>的2</w:t>
      </w:r>
      <w:r>
        <w:rPr>
          <w:rFonts w:eastAsia="宋体" w:cs="Times New Roman"/>
          <w:color w:val="000000"/>
          <w:sz w:val="21"/>
          <w:szCs w:val="20"/>
        </w:rPr>
        <w:t>3</w:t>
      </w:r>
      <w:r>
        <w:rPr>
          <w:rFonts w:hint="eastAsia" w:eastAsia="宋体" w:cs="Times New Roman"/>
          <w:color w:val="000000"/>
          <w:sz w:val="21"/>
          <w:szCs w:val="20"/>
        </w:rPr>
        <w:t>维</w:t>
      </w:r>
      <w:r>
        <w:rPr>
          <w:rFonts w:eastAsia="宋体" w:cs="Times New Roman"/>
          <w:color w:val="000000"/>
          <w:sz w:val="21"/>
          <w:szCs w:val="20"/>
        </w:rPr>
        <w:t>结构</w:t>
      </w:r>
      <w:r>
        <w:rPr>
          <w:rFonts w:hint="eastAsia" w:eastAsia="宋体" w:cs="Times New Roman"/>
          <w:color w:val="000000"/>
          <w:sz w:val="21"/>
          <w:szCs w:val="20"/>
        </w:rPr>
        <w:t>感知特征，并在经过A</w:t>
      </w:r>
      <w:r>
        <w:rPr>
          <w:rFonts w:eastAsia="宋体" w:cs="Times New Roman"/>
          <w:color w:val="000000"/>
          <w:sz w:val="21"/>
          <w:szCs w:val="20"/>
        </w:rPr>
        <w:t>3</w:t>
      </w:r>
      <w:r>
        <w:rPr>
          <w:rFonts w:hint="eastAsia" w:eastAsia="宋体" w:cs="Times New Roman"/>
          <w:color w:val="000000"/>
          <w:sz w:val="21"/>
          <w:szCs w:val="20"/>
        </w:rPr>
        <w:t>C+束搜索策略后根据综合得分进行特征重排解码，对束搜索解码后的割平面序列进一步筛选。其中新增的1</w:t>
      </w:r>
      <w:r>
        <w:rPr>
          <w:rFonts w:eastAsia="宋体" w:cs="Times New Roman"/>
          <w:color w:val="000000"/>
          <w:sz w:val="21"/>
          <w:szCs w:val="20"/>
        </w:rPr>
        <w:t>0</w:t>
      </w:r>
      <w:r>
        <w:rPr>
          <w:rFonts w:hint="eastAsia" w:eastAsia="宋体" w:cs="Times New Roman"/>
          <w:color w:val="000000"/>
          <w:sz w:val="21"/>
          <w:szCs w:val="20"/>
        </w:rPr>
        <w:t>维结构感知特征使得策略能够识别变量族，区分变量在cut中的作用，有针对性地收紧LP松弛，进而保证得到精确解，能够更加适配双源混流组合设备调度问题。</w:t>
      </w:r>
    </w:p>
    <w:p w14:paraId="7EA92F53">
      <w:pPr>
        <w:pStyle w:val="2"/>
        <w:numPr>
          <w:ilvl w:val="0"/>
          <w:numId w:val="1"/>
        </w:numPr>
        <w:tabs>
          <w:tab w:val="left" w:pos="0"/>
          <w:tab w:val="left" w:pos="400"/>
        </w:tabs>
        <w:spacing w:before="156" w:beforeLines="50" w:after="156" w:afterLines="50" w:line="300" w:lineRule="auto"/>
        <w:ind w:firstLineChars="0"/>
        <w:rPr>
          <w:rFonts w:ascii="黑体" w:eastAsia="黑体"/>
          <w:b w:val="0"/>
          <w:sz w:val="28"/>
        </w:rPr>
      </w:pPr>
      <w:r>
        <w:rPr>
          <w:rFonts w:hint="eastAsia" w:ascii="黑体" w:eastAsia="黑体"/>
          <w:b w:val="0"/>
        </w:rPr>
        <w:t>针对2中的技术方案，是否还有别的替代方案同样能完成发明目的</w:t>
      </w:r>
    </w:p>
    <w:p w14:paraId="72E33FC5">
      <w:pPr>
        <w:pStyle w:val="6"/>
        <w:rPr>
          <w:rFonts w:eastAsia="宋体" w:cs="Times New Roman"/>
          <w:color w:val="000000"/>
          <w:sz w:val="21"/>
          <w:szCs w:val="20"/>
        </w:rPr>
      </w:pPr>
      <w:r>
        <w:rPr>
          <w:rFonts w:hint="eastAsia" w:eastAsia="宋体" w:cs="Times New Roman"/>
          <w:color w:val="000000"/>
          <w:sz w:val="21"/>
          <w:szCs w:val="20"/>
        </w:rPr>
        <w:t>暂无</w:t>
      </w:r>
    </w:p>
    <w:p w14:paraId="5F83073A">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本发明的技术关键点和欲保护点是什么</w:t>
      </w:r>
    </w:p>
    <w:p w14:paraId="4E6CF284">
      <w:pPr>
        <w:pStyle w:val="19"/>
        <w:numPr>
          <w:ilvl w:val="0"/>
          <w:numId w:val="0"/>
        </w:numPr>
        <w:spacing w:before="93" w:after="93"/>
        <w:ind w:left="420"/>
      </w:pPr>
      <w:r>
        <w:rPr>
          <w:rFonts w:hint="eastAsia"/>
        </w:rPr>
        <w:t>本发明主要欲保护点如下：</w:t>
      </w:r>
    </w:p>
    <w:p w14:paraId="28CB6E94">
      <w:pPr>
        <w:numPr>
          <w:ilvl w:val="0"/>
          <w:numId w:val="0"/>
        </w:numPr>
        <w:spacing w:before="93" w:after="93"/>
        <w:ind w:firstLine="420"/>
      </w:pPr>
      <w:r>
        <w:rPr>
          <w:rFonts w:hint="eastAsia"/>
        </w:rPr>
        <w:t>1</w:t>
      </w:r>
      <w:r>
        <w:t>.</w:t>
      </w:r>
      <w:r>
        <w:rPr>
          <w:rFonts w:hint="eastAsia"/>
        </w:rPr>
        <w:t>一种基于</w:t>
      </w:r>
      <w:r>
        <w:rPr>
          <w:rFonts w:ascii="Times New Roman" w:hAnsi="Times New Roman" w:cs="Times New Roman"/>
        </w:rPr>
        <w:t>MIP</w:t>
      </w:r>
      <w:r>
        <w:rPr>
          <w:rFonts w:hint="eastAsia" w:ascii="Times New Roman" w:hAnsi="Times New Roman" w:cs="Times New Roman"/>
        </w:rPr>
        <w:t>的</w:t>
      </w:r>
      <w:r>
        <w:rPr>
          <w:rFonts w:hint="eastAsia"/>
        </w:rPr>
        <w:t>带旋转腔的</w:t>
      </w:r>
      <w:r>
        <w:t>双源混流组合设备的全流程建模方法，</w:t>
      </w:r>
      <w:r>
        <w:rPr>
          <w:rFonts w:hint="eastAsia"/>
        </w:rPr>
        <w:t>其特征包括：</w:t>
      </w:r>
    </w:p>
    <w:p w14:paraId="688340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同时对产品晶圆和PEC wafer</w:t>
      </w:r>
      <w:r>
        <w:rPr>
          <w:rFonts w:hint="eastAsia" w:ascii="Times New Roman" w:hAnsi="Times New Roman" w:cs="Times New Roman"/>
        </w:rPr>
        <w:t>建立统一全流程MIP，显式描述两类晶圆</w:t>
      </w:r>
      <w:r>
        <w:rPr>
          <w:rFonts w:ascii="Times New Roman" w:hAnsi="Times New Roman" w:cs="Times New Roman"/>
        </w:rPr>
        <w:t>从起始存储位</w:t>
      </w:r>
      <w:r>
        <w:rPr>
          <w:rFonts w:hint="eastAsia" w:ascii="Times New Roman" w:hAnsi="Times New Roman" w:cs="Times New Roman"/>
        </w:rPr>
        <w:t>出发、在旋转腔合流加工、加工后分别</w:t>
      </w:r>
      <w:r>
        <w:rPr>
          <w:rFonts w:ascii="Times New Roman" w:hAnsi="Times New Roman" w:cs="Times New Roman"/>
        </w:rPr>
        <w:t>返回存储位的完整路径</w:t>
      </w:r>
      <w:r>
        <w:rPr>
          <w:rFonts w:hint="eastAsia" w:ascii="Times New Roman" w:hAnsi="Times New Roman" w:cs="Times New Roman"/>
        </w:rPr>
        <w:t>。</w:t>
      </w:r>
    </w:p>
    <w:p w14:paraId="7231F30F">
      <w:pPr>
        <w:numPr>
          <w:ilvl w:val="0"/>
          <w:numId w:val="0"/>
        </w:numPr>
        <w:spacing w:before="93" w:after="93"/>
        <w:ind w:firstLine="420"/>
        <w:rPr>
          <w:rFonts w:ascii="Times New Roman" w:hAnsi="Times New Roman" w:cs="Times New Roman"/>
        </w:rPr>
      </w:pPr>
      <w:r>
        <w:rPr>
          <w:rFonts w:hint="eastAsia" w:ascii="Times New Roman" w:hAnsi="Times New Roman" w:cs="Times New Roman"/>
        </w:rPr>
        <w:t>2）将产品晶圆和PEC</w:t>
      </w:r>
      <w:r>
        <w:rPr>
          <w:rFonts w:ascii="Times New Roman" w:hAnsi="Times New Roman" w:cs="Times New Roman"/>
        </w:rPr>
        <w:t xml:space="preserve"> </w:t>
      </w:r>
      <w:r>
        <w:rPr>
          <w:rFonts w:hint="eastAsia" w:ascii="Times New Roman" w:hAnsi="Times New Roman" w:cs="Times New Roman"/>
        </w:rPr>
        <w:t>wafer按旋转腔最小处理单元构造PW对，并</w:t>
      </w:r>
      <w:r>
        <w:rPr>
          <w:rFonts w:ascii="Times New Roman" w:hAnsi="Times New Roman" w:cs="Times New Roman"/>
        </w:rPr>
        <w:t>基于PW对构造4x1</w:t>
      </w:r>
      <w:r>
        <w:rPr>
          <w:rFonts w:hint="eastAsia" w:ascii="Times New Roman" w:hAnsi="Times New Roman" w:cs="Times New Roman"/>
        </w:rPr>
        <w:t>串行满片加工</w:t>
      </w:r>
      <w:r>
        <w:rPr>
          <w:rFonts w:ascii="Times New Roman" w:hAnsi="Times New Roman" w:cs="Times New Roman"/>
        </w:rPr>
        <w:t>和2x2</w:t>
      </w:r>
      <w:r>
        <w:rPr>
          <w:rFonts w:hint="eastAsia" w:ascii="Times New Roman" w:hAnsi="Times New Roman" w:cs="Times New Roman"/>
        </w:rPr>
        <w:t>链式</w:t>
      </w:r>
      <w:r>
        <w:rPr>
          <w:rFonts w:ascii="Times New Roman" w:hAnsi="Times New Roman" w:cs="Times New Roman"/>
        </w:rPr>
        <w:t>满片加工的方法，以及</w:t>
      </w:r>
      <w:r>
        <w:rPr>
          <w:rFonts w:hint="eastAsia" w:ascii="Times New Roman" w:hAnsi="Times New Roman" w:cs="Times New Roman"/>
        </w:rPr>
        <w:t>PW对</w:t>
      </w:r>
      <w:r>
        <w:rPr>
          <w:rFonts w:ascii="Times New Roman" w:hAnsi="Times New Roman" w:cs="Times New Roman"/>
        </w:rPr>
        <w:t>的统一装片表达。</w:t>
      </w:r>
    </w:p>
    <w:p w14:paraId="14E25886">
      <w:pPr>
        <w:numPr>
          <w:ilvl w:val="0"/>
          <w:numId w:val="0"/>
        </w:numPr>
        <w:spacing w:before="93" w:after="93"/>
        <w:ind w:firstLine="42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将ATR、AL、LLupper、LLlower、VTR、旋转腔</w:t>
      </w:r>
      <w:r>
        <w:rPr>
          <w:rFonts w:hint="eastAsia" w:ascii="Times New Roman" w:hAnsi="Times New Roman" w:cs="Times New Roman"/>
        </w:rPr>
        <w:t>的时序关系</w:t>
      </w:r>
      <w:r>
        <w:rPr>
          <w:rFonts w:ascii="Times New Roman" w:hAnsi="Times New Roman" w:cs="Times New Roman"/>
        </w:rPr>
        <w:t>和PEC wafer复用</w:t>
      </w:r>
      <w:r>
        <w:rPr>
          <w:rFonts w:hint="eastAsia" w:ascii="Times New Roman" w:hAnsi="Times New Roman" w:cs="Times New Roman"/>
        </w:rPr>
        <w:t>逻辑</w:t>
      </w:r>
      <w:r>
        <w:rPr>
          <w:rFonts w:ascii="Times New Roman" w:hAnsi="Times New Roman" w:cs="Times New Roman"/>
        </w:rPr>
        <w:t>统一纳入连续时间MIP的方法。</w:t>
      </w:r>
    </w:p>
    <w:p w14:paraId="14EC2CC8">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针对2x2链式</w:t>
      </w:r>
      <w:r>
        <w:rPr>
          <w:rFonts w:hint="eastAsia" w:ascii="Times New Roman" w:hAnsi="Times New Roman" w:cs="Times New Roman"/>
        </w:rPr>
        <w:t>加工</w:t>
      </w:r>
      <w:r>
        <w:rPr>
          <w:rFonts w:ascii="Times New Roman" w:hAnsi="Times New Roman" w:cs="Times New Roman"/>
        </w:rPr>
        <w:t>定义head-cycle-bridge-tail结构并显式引入首尾PEC边界对的方法。</w:t>
      </w:r>
    </w:p>
    <w:p w14:paraId="7B04746A">
      <w:pPr>
        <w:numPr>
          <w:ilvl w:val="0"/>
          <w:numId w:val="0"/>
        </w:numPr>
        <w:spacing w:before="93" w:after="93"/>
        <w:ind w:firstLine="420"/>
        <w:rPr>
          <w:rFonts w:cs="Times New Roman"/>
        </w:rPr>
      </w:pP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szCs w:val="21"/>
        </w:rPr>
        <w:t xml:space="preserve"> 根据权利要求1所述的调度方法，</w:t>
      </w:r>
      <w:r>
        <w:rPr>
          <w:rFonts w:hint="eastAsia" w:ascii="Times New Roman" w:hAnsi="Times New Roman" w:cs="Times New Roman"/>
          <w:szCs w:val="21"/>
        </w:rPr>
        <w:t>其中高层策略采用连续比例动作确定保留割平面数量，底层策略采用指针网络生成去重的割平面序列，训练时采用A</w:t>
      </w:r>
      <w:r>
        <w:rPr>
          <w:rFonts w:ascii="Times New Roman" w:hAnsi="Times New Roman" w:cs="Times New Roman"/>
          <w:szCs w:val="21"/>
        </w:rPr>
        <w:t>3</w:t>
      </w:r>
      <w:r>
        <w:rPr>
          <w:rFonts w:hint="eastAsia" w:ascii="Times New Roman" w:hAnsi="Times New Roman" w:cs="Times New Roman"/>
          <w:szCs w:val="21"/>
        </w:rPr>
        <w:t>C算法的演员-评论家结构更新，并使用统一奖励函数在完整求解时间、搜索节点数、</w:t>
      </w:r>
      <w:r>
        <w:rPr>
          <w:rFonts w:hint="eastAsia" w:cs="Times New Roman"/>
        </w:rPr>
        <w:t>原始对偶积分、原始对偶间隙以及LP目标改善量之间进行配置。训练和推理过程仅改变有效割平面选择策略，不改变原始MIP的可行域和最优解。</w:t>
      </w:r>
    </w:p>
    <w:p w14:paraId="7DC0EEA2">
      <w:pPr>
        <w:numPr>
          <w:ilvl w:val="0"/>
          <w:numId w:val="0"/>
        </w:numPr>
        <w:spacing w:before="93" w:after="93"/>
        <w:ind w:firstLine="420"/>
        <w:rPr>
          <w:rFonts w:ascii="Times New Roman" w:hAnsi="Times New Roman" w:cs="Times New Roman"/>
        </w:rPr>
      </w:pPr>
      <w:r>
        <w:rPr>
          <w:rFonts w:hint="eastAsia" w:cs="Times New Roman"/>
        </w:rPr>
        <w:t>3</w:t>
      </w:r>
      <w:r>
        <w:rPr>
          <w:rFonts w:cs="Times New Roman"/>
        </w:rPr>
        <w:t>.</w:t>
      </w:r>
      <w:r>
        <w:rPr>
          <w:rFonts w:ascii="Times New Roman" w:hAnsi="Times New Roman" w:cs="Times New Roman"/>
          <w:szCs w:val="21"/>
        </w:rPr>
        <w:t xml:space="preserve"> 根据权利要求1</w:t>
      </w:r>
      <w:r>
        <w:rPr>
          <w:rFonts w:hint="eastAsia" w:ascii="Times New Roman" w:hAnsi="Times New Roman" w:cs="Times New Roman"/>
          <w:szCs w:val="21"/>
        </w:rPr>
        <w:t>和2</w:t>
      </w:r>
      <w:r>
        <w:rPr>
          <w:rFonts w:ascii="Times New Roman" w:hAnsi="Times New Roman" w:cs="Times New Roman"/>
          <w:szCs w:val="21"/>
        </w:rPr>
        <w:t>所述的调度方法，</w:t>
      </w:r>
      <w:r>
        <w:rPr>
          <w:rFonts w:hint="eastAsia" w:ascii="Times New Roman" w:hAnsi="Times New Roman" w:cs="Times New Roman"/>
          <w:szCs w:val="21"/>
        </w:rPr>
        <w:t>其中结构感知特征由通用割平面质量特征与项目结构特征共同组成，项目结构特征包括面向rout、full</w:t>
      </w:r>
      <w:r>
        <w:rPr>
          <w:rFonts w:ascii="Times New Roman" w:hAnsi="Times New Roman" w:cs="Times New Roman"/>
          <w:szCs w:val="21"/>
        </w:rPr>
        <w:t xml:space="preserve"> </w:t>
      </w:r>
      <w:r>
        <w:rPr>
          <w:rFonts w:hint="eastAsia" w:ascii="Times New Roman" w:hAnsi="Times New Roman" w:cs="Times New Roman"/>
          <w:szCs w:val="21"/>
        </w:rPr>
        <w:t>assign、mix</w:t>
      </w:r>
      <w:r>
        <w:rPr>
          <w:rFonts w:ascii="Times New Roman" w:hAnsi="Times New Roman" w:cs="Times New Roman"/>
          <w:szCs w:val="21"/>
        </w:rPr>
        <w:t xml:space="preserve"> </w:t>
      </w:r>
      <w:r>
        <w:rPr>
          <w:rFonts w:hint="eastAsia" w:ascii="Times New Roman" w:hAnsi="Times New Roman" w:cs="Times New Roman"/>
          <w:szCs w:val="21"/>
        </w:rPr>
        <w:t>assign、timing、completion、other六类变量族的系数占比、整数质量占比。连续质量占比。主导变量占比和变量族熵，用于显式编码候选割平面的作用强度。</w:t>
      </w:r>
    </w:p>
    <w:p w14:paraId="127DEF18">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附图</w:t>
      </w:r>
    </w:p>
    <w:p w14:paraId="17F0D439">
      <w:pPr>
        <w:pStyle w:val="2"/>
        <w:numPr>
          <w:ilvl w:val="0"/>
          <w:numId w:val="0"/>
        </w:numPr>
        <w:spacing w:before="312" w:beforeLines="100" w:after="156" w:afterLines="50" w:line="300" w:lineRule="auto"/>
        <w:ind w:left="283" w:hanging="283"/>
        <w:jc w:val="center"/>
      </w:pPr>
      <w:r>
        <w:object>
          <v:shape id="_x0000_i1030"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30" DrawAspect="Content" ObjectID="_1468075730" r:id="rId22">
            <o:LockedField>false</o:LockedField>
          </o:OLEObject>
        </w:object>
      </w:r>
    </w:p>
    <w:p w14:paraId="68787103">
      <w:pPr>
        <w:pStyle w:val="2"/>
        <w:numPr>
          <w:ilvl w:val="0"/>
          <w:numId w:val="0"/>
        </w:numPr>
        <w:spacing w:before="312" w:beforeLines="100" w:after="156" w:afterLines="50" w:line="300" w:lineRule="auto"/>
        <w:ind w:left="283" w:hanging="283"/>
        <w:jc w:val="center"/>
      </w:pPr>
      <w:r>
        <w:object>
          <v:shape id="_x0000_i1031"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31" DrawAspect="Content" ObjectID="_1468075731" r:id="rId23">
            <o:LockedField>false</o:LockedField>
          </o:OLEObject>
        </w:object>
      </w:r>
    </w:p>
    <w:p w14:paraId="05C0A4F4">
      <w:pPr>
        <w:pStyle w:val="2"/>
        <w:numPr>
          <w:ilvl w:val="0"/>
          <w:numId w:val="0"/>
        </w:numPr>
        <w:spacing w:before="312" w:beforeLines="100" w:after="156" w:afterLines="50" w:line="300" w:lineRule="auto"/>
        <w:ind w:left="283" w:hanging="283"/>
        <w:jc w:val="center"/>
      </w:pPr>
      <w:r>
        <w:object>
          <v:shape id="_x0000_i1032"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32" DrawAspect="Content" ObjectID="_1468075732" r:id="rId24">
            <o:LockedField>false</o:LockedField>
          </o:OLEObject>
        </w:object>
      </w:r>
    </w:p>
    <w:p w14:paraId="4E2E18B0">
      <w:pPr>
        <w:pStyle w:val="2"/>
        <w:numPr>
          <w:ilvl w:val="0"/>
          <w:numId w:val="0"/>
        </w:numPr>
        <w:spacing w:before="312" w:beforeLines="100" w:after="156" w:afterLines="50" w:line="300" w:lineRule="auto"/>
        <w:ind w:left="283" w:hanging="283"/>
        <w:jc w:val="center"/>
        <w:rPr>
          <w:rFonts w:ascii="黑体" w:eastAsia="黑体"/>
          <w:b w:val="0"/>
        </w:rPr>
      </w:pPr>
      <w:r>
        <w:object>
          <v:shape id="_x0000_i1033"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5">
            <o:LockedField>false</o:LockedField>
          </o:OLEObject>
        </w:object>
      </w:r>
    </w:p>
    <w:p w14:paraId="5F3224EC">
      <w:pPr>
        <w:pStyle w:val="21"/>
        <w:numPr>
          <w:ilvl w:val="12"/>
          <w:numId w:val="8"/>
        </w:numPr>
        <w:tabs>
          <w:tab w:val="left" w:pos="3780"/>
        </w:tabs>
        <w:spacing w:before="93" w:beforeLines="30" w:after="93" w:afterLines="30"/>
        <w:ind w:left="851"/>
        <w:rPr>
          <w:rFonts w:ascii="Arial" w:hAnsi="Arial" w:cs="Arial"/>
        </w:rPr>
      </w:pPr>
    </w:p>
    <w:p w14:paraId="08BDF698">
      <w:pPr>
        <w:pStyle w:val="18"/>
        <w:numPr>
          <w:ilvl w:val="12"/>
          <w:numId w:val="8"/>
        </w:numPr>
        <w:tabs>
          <w:tab w:val="left" w:pos="3780"/>
        </w:tabs>
        <w:spacing w:before="156" w:beforeLines="50" w:after="156" w:afterLines="50" w:line="300" w:lineRule="auto"/>
        <w:ind w:firstLineChars="0"/>
        <w:rPr>
          <w:rFonts w:ascii="Arial" w:hAnsi="Arial"/>
          <w:b/>
          <w:color w:val="auto"/>
          <w:sz w:val="21"/>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A94281"/>
    <w:multiLevelType w:val="multilevel"/>
    <w:tmpl w:val="09A94281"/>
    <w:lvl w:ilvl="0" w:tentative="0">
      <w:start w:val="1"/>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3">
    <w:nsid w:val="26AA0645"/>
    <w:multiLevelType w:val="multilevel"/>
    <w:tmpl w:val="26AA064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4554055"/>
    <w:multiLevelType w:val="multilevel"/>
    <w:tmpl w:val="4455405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7450F84"/>
    <w:multiLevelType w:val="multilevel"/>
    <w:tmpl w:val="67450F84"/>
    <w:lvl w:ilvl="0" w:tentative="0">
      <w:start w:val="3"/>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6">
    <w:nsid w:val="6A865898"/>
    <w:multiLevelType w:val="multilevel"/>
    <w:tmpl w:val="6A865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DDB4ADC"/>
    <w:multiLevelType w:val="multilevel"/>
    <w:tmpl w:val="6DDB4A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0"/>
  </w:num>
  <w:num w:numId="3">
    <w:abstractNumId w:val="2"/>
  </w:num>
  <w:num w:numId="4">
    <w:abstractNumId w:val="7"/>
  </w:num>
  <w:num w:numId="5">
    <w:abstractNumId w:val="5"/>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72" w:beforeLines="30" w:after="72" w:afterLines="30" w:line="300" w:lineRule="auto"/>
      <w:ind w:firstLine="420" w:firstLineChars="200"/>
      <w:jc w:val="both"/>
    </w:pPr>
    <w:rPr>
      <w:rFonts w:ascii="宋体" w:hAnsi="宋体" w:eastAsia="宋体" w:cs="Arial"/>
      <w:color w:val="000000"/>
      <w:kern w:val="0"/>
      <w:sz w:val="21"/>
      <w:szCs w:val="20"/>
      <w:lang w:val="en-US" w:eastAsia="zh-CN" w:bidi="ar-SA"/>
    </w:rPr>
  </w:style>
  <w:style w:type="paragraph" w:styleId="2">
    <w:name w:val="heading 1"/>
    <w:basedOn w:val="1"/>
    <w:link w:val="17"/>
    <w:qFormat/>
    <w:uiPriority w:val="0"/>
    <w:pPr>
      <w:spacing w:before="240" w:after="120" w:line="360" w:lineRule="auto"/>
      <w:ind w:left="283" w:hanging="283"/>
      <w:outlineLvl w:val="0"/>
    </w:pPr>
    <w:rPr>
      <w:rFonts w:ascii="Arial" w:hAnsi="Arial"/>
      <w:b/>
      <w:sz w:val="2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24"/>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1"/>
    <w:qFormat/>
    <w:uiPriority w:val="0"/>
    <w:pPr>
      <w:widowControl/>
      <w:autoSpaceDE/>
      <w:autoSpaceDN/>
      <w:adjustRightInd/>
      <w:spacing w:before="180" w:beforeLines="0" w:after="180" w:afterLines="0" w:line="240" w:lineRule="auto"/>
      <w:ind w:firstLine="420" w:firstLineChars="200"/>
      <w:jc w:val="left"/>
    </w:pPr>
    <w:rPr>
      <w:rFonts w:ascii="Times New Roman" w:hAnsi="Times New Roman" w:eastAsiaTheme="minorEastAsia" w:cstheme="minorBidi"/>
      <w:color w:val="auto"/>
      <w:sz w:val="24"/>
      <w:szCs w:val="24"/>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3"/>
    <w:unhideWhenUsed/>
    <w:qFormat/>
    <w:uiPriority w:val="9"/>
    <w:pPr>
      <w:widowControl/>
      <w:autoSpaceDE/>
      <w:autoSpaceDN/>
      <w:adjustRightInd/>
      <w:spacing w:before="0" w:beforeLines="0" w:after="200" w:afterLines="0" w:line="240" w:lineRule="auto"/>
      <w:ind w:firstLine="420" w:firstLineChars="200"/>
      <w:jc w:val="left"/>
    </w:pPr>
    <w:rPr>
      <w:rFonts w:ascii="Times New Roman" w:hAnsi="Times New Roman" w:eastAsiaTheme="minorEastAsia" w:cstheme="minorBidi"/>
      <w:color w:val="auto"/>
      <w:sz w:val="24"/>
      <w:szCs w:val="24"/>
    </w:rPr>
  </w:style>
  <w:style w:type="paragraph" w:styleId="10">
    <w:name w:val="Normal (Web)"/>
    <w:basedOn w:val="1"/>
    <w:unhideWhenUsed/>
    <w:qFormat/>
    <w:uiPriority w:val="0"/>
    <w:pPr>
      <w:widowControl/>
      <w:autoSpaceDE/>
      <w:autoSpaceDN/>
      <w:adjustRightInd/>
      <w:spacing w:before="100" w:beforeLines="0" w:beforeAutospacing="1" w:after="100" w:afterLines="0" w:afterAutospacing="1" w:line="240" w:lineRule="auto"/>
      <w:ind w:firstLine="420" w:firstLineChars="200"/>
      <w:jc w:val="left"/>
    </w:pPr>
    <w:rPr>
      <w:rFonts w:cs="宋体"/>
      <w:color w:val="auto"/>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宋体" w:hAnsi="宋体" w:eastAsia="宋体" w:cs="宋体"/>
      <w:sz w:val="24"/>
      <w:szCs w:val="24"/>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Arial" w:hAnsi="Arial" w:eastAsia="宋体" w:cs="Arial"/>
      <w:b/>
      <w:color w:val="000000"/>
      <w:kern w:val="0"/>
      <w:sz w:val="24"/>
      <w:szCs w:val="20"/>
    </w:rPr>
  </w:style>
  <w:style w:type="paragraph" w:customStyle="1" w:styleId="18">
    <w:name w:val="标题2"/>
    <w:basedOn w:val="1"/>
    <w:qFormat/>
    <w:uiPriority w:val="0"/>
    <w:pPr>
      <w:spacing w:line="360" w:lineRule="auto"/>
      <w:jc w:val="left"/>
    </w:pPr>
    <w:rPr>
      <w:sz w:val="24"/>
    </w:rPr>
  </w:style>
  <w:style w:type="paragraph" w:styleId="19">
    <w:name w:val="List Paragraph"/>
    <w:basedOn w:val="1"/>
    <w:qFormat/>
    <w:uiPriority w:val="34"/>
  </w:style>
  <w:style w:type="paragraph" w:customStyle="1" w:styleId="20">
    <w:name w:val="缺省文本"/>
    <w:basedOn w:val="1"/>
    <w:qFormat/>
    <w:uiPriority w:val="0"/>
    <w:pPr>
      <w:spacing w:before="0" w:beforeLines="0" w:after="0" w:afterLines="0" w:line="360" w:lineRule="auto"/>
      <w:ind w:firstLine="420" w:firstLineChars="200"/>
      <w:jc w:val="left"/>
    </w:pPr>
    <w:rPr>
      <w:rFonts w:ascii="Times New Roman" w:hAnsi="Times New Roman" w:cs="Times New Roman"/>
      <w:color w:val="auto"/>
    </w:rPr>
  </w:style>
  <w:style w:type="paragraph" w:customStyle="1" w:styleId="21">
    <w:name w:val="编写建议"/>
    <w:basedOn w:val="1"/>
    <w:qFormat/>
    <w:uiPriority w:val="0"/>
    <w:pPr>
      <w:spacing w:before="0" w:beforeLines="0" w:after="0" w:afterLines="0" w:line="360" w:lineRule="auto"/>
      <w:ind w:left="1134" w:firstLine="420" w:firstLineChars="200"/>
    </w:pPr>
    <w:rPr>
      <w:rFonts w:ascii="Times New Roman" w:hAnsi="Times New Roman" w:cs="Times New Roman"/>
      <w:i/>
      <w:color w:val="0000FF"/>
    </w:rPr>
  </w:style>
  <w:style w:type="table" w:customStyle="1" w:styleId="22">
    <w:name w:val="网格型1"/>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laceholder Text"/>
    <w:basedOn w:val="13"/>
    <w:semiHidden/>
    <w:qFormat/>
    <w:uiPriority w:val="99"/>
    <w:rPr>
      <w:color w:val="808080"/>
    </w:rPr>
  </w:style>
  <w:style w:type="character" w:customStyle="1" w:styleId="24">
    <w:name w:val="标题 5 字符"/>
    <w:basedOn w:val="13"/>
    <w:link w:val="5"/>
    <w:semiHidden/>
    <w:qFormat/>
    <w:uiPriority w:val="9"/>
    <w:rPr>
      <w:rFonts w:ascii="宋体" w:hAnsi="宋体" w:eastAsia="宋体" w:cs="Arial"/>
      <w:b/>
      <w:bCs/>
      <w:color w:val="000000"/>
      <w:kern w:val="0"/>
      <w:sz w:val="28"/>
      <w:szCs w:val="28"/>
    </w:rPr>
  </w:style>
  <w:style w:type="table" w:customStyle="1" w:styleId="25">
    <w:name w:val="网格型2"/>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MTDisplayEquation"/>
    <w:basedOn w:val="1"/>
    <w:next w:val="1"/>
    <w:link w:val="27"/>
    <w:qFormat/>
    <w:uiPriority w:val="0"/>
    <w:pPr>
      <w:tabs>
        <w:tab w:val="center" w:pos="4160"/>
        <w:tab w:val="right" w:pos="8300"/>
      </w:tabs>
      <w:spacing w:before="93" w:after="93"/>
      <w:ind w:firstLine="420" w:firstLineChars="200"/>
    </w:pPr>
    <w:rPr>
      <w:rFonts w:ascii="Times New Roman" w:hAnsi="Times New Roman" w:cs="Times New Roman"/>
    </w:rPr>
  </w:style>
  <w:style w:type="character" w:customStyle="1" w:styleId="27">
    <w:name w:val="MTDisplayEquation 字符"/>
    <w:basedOn w:val="13"/>
    <w:link w:val="26"/>
    <w:qFormat/>
    <w:uiPriority w:val="0"/>
    <w:rPr>
      <w:rFonts w:ascii="Times New Roman" w:hAnsi="Times New Roman" w:eastAsia="宋体" w:cs="Times New Roman"/>
      <w:color w:val="000000"/>
      <w:kern w:val="0"/>
      <w:szCs w:val="20"/>
    </w:rPr>
  </w:style>
  <w:style w:type="character" w:customStyle="1" w:styleId="28">
    <w:name w:val="标题 4 字符"/>
    <w:basedOn w:val="13"/>
    <w:link w:val="4"/>
    <w:semiHidden/>
    <w:qFormat/>
    <w:uiPriority w:val="9"/>
    <w:rPr>
      <w:rFonts w:asciiTheme="majorHAnsi" w:hAnsiTheme="majorHAnsi" w:eastAsiaTheme="majorEastAsia" w:cstheme="majorBidi"/>
      <w:b/>
      <w:bCs/>
      <w:color w:val="000000"/>
      <w:kern w:val="0"/>
      <w:sz w:val="28"/>
      <w:szCs w:val="28"/>
    </w:rPr>
  </w:style>
  <w:style w:type="character" w:customStyle="1" w:styleId="29">
    <w:name w:val="md-plain"/>
    <w:basedOn w:val="13"/>
    <w:qFormat/>
    <w:uiPriority w:val="0"/>
  </w:style>
  <w:style w:type="character" w:customStyle="1" w:styleId="30">
    <w:name w:val="标题 3 字符"/>
    <w:basedOn w:val="13"/>
    <w:link w:val="3"/>
    <w:semiHidden/>
    <w:qFormat/>
    <w:uiPriority w:val="9"/>
    <w:rPr>
      <w:rFonts w:ascii="宋体" w:hAnsi="宋体" w:eastAsia="宋体" w:cs="Arial"/>
      <w:b/>
      <w:bCs/>
      <w:color w:val="000000"/>
      <w:kern w:val="0"/>
      <w:sz w:val="32"/>
      <w:szCs w:val="32"/>
    </w:rPr>
  </w:style>
  <w:style w:type="character" w:customStyle="1" w:styleId="31">
    <w:name w:val="正文文本 字符"/>
    <w:basedOn w:val="13"/>
    <w:link w:val="6"/>
    <w:qFormat/>
    <w:uiPriority w:val="0"/>
    <w:rPr>
      <w:rFonts w:ascii="Times New Roman" w:hAnsi="Times New Roman"/>
      <w:kern w:val="0"/>
      <w:sz w:val="24"/>
      <w:szCs w:val="24"/>
    </w:rPr>
  </w:style>
  <w:style w:type="paragraph" w:customStyle="1" w:styleId="32">
    <w:name w:val="First Paragraph"/>
    <w:basedOn w:val="6"/>
    <w:next w:val="6"/>
    <w:qFormat/>
    <w:uiPriority w:val="0"/>
  </w:style>
  <w:style w:type="character" w:customStyle="1" w:styleId="33">
    <w:name w:val="脚注文本 字符"/>
    <w:basedOn w:val="13"/>
    <w:link w:val="9"/>
    <w:qFormat/>
    <w:uiPriority w:val="9"/>
    <w:rPr>
      <w:rFonts w:ascii="Times New Roman" w:hAnsi="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package" Target="embeddings/Microsoft_Visio___8.vsdx"/><Relationship Id="rId24" Type="http://schemas.openxmlformats.org/officeDocument/2006/relationships/package" Target="embeddings/Microsoft_Visio___7.vsdx"/><Relationship Id="rId23" Type="http://schemas.openxmlformats.org/officeDocument/2006/relationships/package" Target="embeddings/Microsoft_Visio___6.vsdx"/><Relationship Id="rId22" Type="http://schemas.openxmlformats.org/officeDocument/2006/relationships/package" Target="embeddings/Microsoft_Visio___5.vsdx"/><Relationship Id="rId21" Type="http://schemas.openxmlformats.org/officeDocument/2006/relationships/image" Target="media/image5.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FDAE-0231-452C-98FB-FA31B89E93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1728</Words>
  <Characters>1930</Characters>
  <Lines>149</Lines>
  <Paragraphs>41</Paragraphs>
  <TotalTime>59</TotalTime>
  <ScaleCrop>false</ScaleCrop>
  <LinksUpToDate>false</LinksUpToDate>
  <CharactersWithSpaces>1949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魏林聪</dc:creator>
  <cp:lastModifiedBy>魏林聪(自动化学院M202420836)</cp:lastModifiedBy>
  <dcterms:modified xsi:type="dcterms:W3CDTF">2026-05-06T07:33:14Z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eyJoZGlkIjoiYjc1YjM5MGExZTczNjBmZjZjY2ZjZmJkNjg5MTZkZjYiLCJ1c2VySWQiOiIxNjc0NjcyMzY3In0=</vt:lpwstr>
  </property>
  <property fmtid="{D5CDD505-2E9C-101B-9397-08002B2CF9AE}" pid="4" name="KSOProductBuildVer">
    <vt:lpwstr>2052-12.1.0.20305</vt:lpwstr>
  </property>
  <property fmtid="{D5CDD505-2E9C-101B-9397-08002B2CF9AE}" pid="5" name="ICV">
    <vt:lpwstr>21BBC86A0847437EA8AFAC4D94551905_12</vt:lpwstr>
  </property>
</Properties>
</file>