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  <w:r>
        <w:rPr>
          <w:b/>
          <w:sz w:val="28"/>
        </w:rPr>
        <w:t>ÇALIŞMA KAĞIDI (TAM METİN)</w:t>
        <w:br/>
        <w:t>Sendikasyon Alıcı Kredisi – Ajan Banka Ödeme Yapısı</w:t>
      </w:r>
    </w:p>
    <w:p>
      <w:pPr>
        <w:jc w:val="center"/>
      </w:pPr>
      <w:r>
        <w:rPr>
          <w:sz w:val="20"/>
        </w:rPr>
        <w:t>Türk Eximbank uyum görüşü desteği | Haziran 2026 | Nihai mail ile uyumlu</w:t>
      </w:r>
    </w:p>
    <w:p/>
    <w:p>
      <w:pPr>
        <w:pStyle w:val="Heading2"/>
      </w:pPr>
      <w:r>
        <w:t>A. BU BELGE NE İÇİN?</w:t>
      </w:r>
    </w:p>
    <w:p>
      <w:r>
        <w:rPr>
          <w:b w:val="0"/>
          <w:sz w:val="22"/>
        </w:rPr>
        <w:t>İç birimden gelen soruya verilen mevzuat görüşünün arkasındaki mantığı, dayanakları ve baskıda söylenecek cevapları tek yerde toplar.</w:t>
      </w:r>
    </w:p>
    <w:p>
      <w:r>
        <w:rPr>
          <w:b w:val="0"/>
          <w:sz w:val="22"/>
        </w:rPr>
        <w:t>Kapsam: Sermaye Hareketleri Genelgesi + 32 sayılı Karar. Eximbank iç prosedür, BDDK, OECD ayrı dosya.</w:t>
      </w:r>
    </w:p>
    <w:p>
      <w:pPr>
        <w:pStyle w:val="Heading2"/>
      </w:pPr>
      <w:r>
        <w:t>B. KELİME SÖZLÜĞÜ (kısaltma yok)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Kelime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Ne demek?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Alıcı kredisi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Yabancı alıcı (Tanzanya) Türkiye'den mal alıyor; ödemeyi vadeli/krediyle yapıyor; ihracatçı peşin para alıyor.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Sendikasyon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Birden fazla bankanın aynı krediye ortak olması.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Ajan banka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Sendikasyonda parayı toplayan, dağıtan, süreci yöneten banka. BU İŞTE: Standard Chartered.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Katılımcı banka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Sendikasyona payıyla giren banka. BU İŞTE: Türk Eximbank (Bankamız).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Kullandırım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Krediden fiilen para çekilmesi; ödeme günü.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Katılım payı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Sendikasyonda Eximbank'ın üstlendiği tutar.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İhracatçı / lehtar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Malı satan, parayı alan. Yapı Merkezi.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Borçlu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Krediyi geri ödeyecek taraf. Tanzanya devleti (anlaşmaya göre).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Sermaye Hareketleri Genelgesi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Döviz kredisi kullanımında bankaların uyacağı TCMB genelgesi.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32 sayılı Karar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Döviz kredisi kullanımının ana yasal çerçevesi.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Risk Merkezi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Bankalar Birliği kredi takip sistemi. Bildirim zorunlu (17. md.).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İstatistik GM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TCMB dış borç istatistiği. Sendikasyon katılım payında bildirim yok (30. md.).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İhracat taahhüdü (2017/4)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Firma döviz kredi kullanırken 'bu kadar ihracat yapacağım' taahhüdü. İhracat kredisinde. Alıcı kredisinde ihracatçıya DOĞMAZ.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Standard Chartered Bank = ajan banka (başka kurum değil).</w:t>
            </w:r>
          </w:p>
        </w:tc>
      </w:tr>
    </w:tbl>
    <w:p/>
    <w:p>
      <w:pPr>
        <w:pStyle w:val="Heading2"/>
      </w:pPr>
      <w:r>
        <w:t>C. İŞİN ÖZÜ – ADIM ADIM</w:t>
      </w:r>
    </w:p>
    <w:p>
      <w:pPr>
        <w:pStyle w:val="ListBullet"/>
      </w:pPr>
      <w:r>
        <w:rPr>
          <w:sz w:val="22"/>
        </w:rPr>
        <w:t>Yapı Merkezi Tanzanya'da demiryolu projesi işi yapacak (ihracat/taahhüt işi).</w:t>
      </w:r>
    </w:p>
    <w:p>
      <w:pPr>
        <w:pStyle w:val="ListBullet"/>
      </w:pPr>
      <w:r>
        <w:rPr>
          <w:sz w:val="22"/>
        </w:rPr>
        <w:t>Tanzanya hemen ödemeyecek; alıcı kredisi ile finanse edilecek.</w:t>
      </w:r>
    </w:p>
    <w:p>
      <w:pPr>
        <w:pStyle w:val="ListBullet"/>
      </w:pPr>
      <w:r>
        <w:rPr>
          <w:sz w:val="22"/>
        </w:rPr>
        <w:t>Finansman sendikasyon: Eximbank + Standard Chartered + Afreximbank, DBSA, KUKE, EKN, SACE.</w:t>
      </w:r>
    </w:p>
    <w:p>
      <w:pPr>
        <w:pStyle w:val="ListBullet"/>
      </w:pPr>
      <w:r>
        <w:rPr>
          <w:sz w:val="22"/>
        </w:rPr>
        <w:t>Kredi anlaşması: Eximbank, Standard Chartered ve Tanzanya devleti arasında.</w:t>
      </w:r>
    </w:p>
    <w:p>
      <w:pPr>
        <w:pStyle w:val="ListBullet"/>
      </w:pPr>
      <w:r>
        <w:rPr>
          <w:sz w:val="22"/>
        </w:rPr>
        <w:t>Her kullandırımda: Eximbank katılım payını Standard Chartered'a gönderir.</w:t>
      </w:r>
    </w:p>
    <w:p>
      <w:pPr>
        <w:pStyle w:val="ListBullet"/>
      </w:pPr>
      <w:r>
        <w:rPr>
          <w:sz w:val="22"/>
        </w:rPr>
        <w:t>Standard Chartered (ajan) tutarı Yapı Merkezi'nin Türkiye'deki banka hesabına öder.</w:t>
      </w:r>
    </w:p>
    <w:p>
      <w:pPr>
        <w:pStyle w:val="ListBullet"/>
      </w:pPr>
      <w:r>
        <w:rPr>
          <w:sz w:val="22"/>
        </w:rPr>
        <w:t>Finansman işlemlerinde ödeme ihracatçı TR hesabına; refinansmanda farklı akış (bu mail finansman odaklı).</w:t>
      </w:r>
    </w:p>
    <w:p>
      <w:pPr>
        <w:pStyle w:val="Heading2"/>
      </w:pPr>
      <w:r>
        <w:t>D. TARAFLAR – KARIŞTIRMA YAPMA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Kim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Ne yapar?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Katılımcı – Bankamız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Türk Eximbank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Sendikasyona katılır; kullandırımda payını ajan bankaya aktarır. AJAN DEĞİL.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Ajan banka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Standard Chartered Bank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Parayı toplar/dağıtır; ihracatçıya öder. Yurt dışında yerleşik.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İhracatçı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Yapı Merkezi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Satış bedelini TR hesabında alır. Kredi kullanan değil.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Borçlu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Tanzanya devleti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Kredi borcunu (anlaşmaya göre) öder.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Destek kuruluşları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KUKE, EKN, SACE vb.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İhracat kredi/garanti kuruluşu; 27. md. bağlamı.</w:t>
            </w:r>
          </w:p>
        </w:tc>
      </w:tr>
    </w:tbl>
    <w:p/>
    <w:p>
      <w:r>
        <w:rPr>
          <w:b/>
          <w:sz w:val="22"/>
        </w:rPr>
        <w:t>Ödeme akışı: Türk Eximbank → Standard Chartered (ajan) → Yapı Merkezi (TR hesabı)</w:t>
      </w:r>
    </w:p>
    <w:p>
      <w:pPr>
        <w:pStyle w:val="Heading2"/>
      </w:pPr>
      <w:r>
        <w:t>E. GELEN SORU NE?</w:t>
      </w:r>
    </w:p>
    <w:p>
      <w:r>
        <w:rPr>
          <w:b w:val="0"/>
          <w:sz w:val="22"/>
        </w:rPr>
        <w:t>İşlem birimi soruyor: 'Kullandırımda önce bizden Standard Chartered'a, sonra ajanın ihracatçı TR hesabına ödeme yapılması mevzuata aykırı mı, engel var mı?'</w:t>
      </w:r>
    </w:p>
    <w:p>
      <w:r>
        <w:rPr>
          <w:b w:val="0"/>
          <w:sz w:val="22"/>
        </w:rPr>
        <w:t>Malum: Alıcı kredisi finansmanında genelde ihracatçının Türkiye hesabına ödeme yapılıyor.</w:t>
      </w:r>
    </w:p>
    <w:p>
      <w:pPr>
        <w:pStyle w:val="Heading2"/>
      </w:pPr>
      <w:r>
        <w:t>F. VERİLEN CEVAP (NİHAİ MAIL ÖZETİ)</w:t>
      </w:r>
    </w:p>
    <w:p>
      <w:pPr>
        <w:pStyle w:val="ListBullet"/>
      </w:pPr>
      <w:r>
        <w:rPr>
          <w:sz w:val="22"/>
        </w:rPr>
        <w:t>Sonuç: Sermaye Hareketleri Genelgesi ve 32 sayılı Karar kapsamında engel teşkil etmez.</w:t>
      </w:r>
    </w:p>
    <w:p>
      <w:pPr>
        <w:pStyle w:val="ListBullet"/>
      </w:pPr>
      <w:r>
        <w:rPr>
          <w:sz w:val="22"/>
        </w:rPr>
        <w:t>Dayanak maddeler: 30 (sendikasyon), 27 (alıcı kredisi), 19 (banka aracılığı), 23 (para yolu).</w:t>
      </w:r>
    </w:p>
    <w:p>
      <w:pPr>
        <w:pStyle w:val="ListBullet"/>
      </w:pPr>
      <w:r>
        <w:rPr>
          <w:sz w:val="22"/>
        </w:rPr>
        <w:t>30(2) uygulanmaz: ajan yurt dışında (Standard Chartered).</w:t>
      </w:r>
    </w:p>
    <w:p>
      <w:pPr>
        <w:pStyle w:val="ListBullet"/>
      </w:pPr>
      <w:r>
        <w:rPr>
          <w:sz w:val="22"/>
        </w:rPr>
        <w:t>Alıcı kredisinde 2017/4 ihracat taahhüdü doğmaz; taahhüt kapatma yok.</w:t>
      </w:r>
    </w:p>
    <w:p>
      <w:pPr>
        <w:pStyle w:val="ListBullet"/>
      </w:pPr>
      <w:r>
        <w:rPr>
          <w:sz w:val="22"/>
        </w:rPr>
        <w:t>Yükümlülükler: 19, 14, 17, 30, 33 (ECA kaynaklı), 31 — taahhüt takibi YOK.</w:t>
      </w:r>
    </w:p>
    <w:p>
      <w:pPr>
        <w:pStyle w:val="Heading2"/>
      </w:pPr>
      <w:r>
        <w:t>G. İLK VERSİYONDAN NE DEĞİŞTİ? (hata düzeltmeleri)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Konu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İlk (yanlış/fazla)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Nihai (doğru)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İhracat taahhüdü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Takibi yazıldı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Doğmaz; mailde açık yazıldı; takip yükümlülüğü yok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Ajan banka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Bazen karışık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Standard Chartered; Eximbank katılımcı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Sonuç tonu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Bazen belirsiz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Engel teşkil etmez (SHG+32 Karar)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Eximbank rolü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Net değildi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Katılımcı; payı ajan'a gönderen</w:t>
            </w:r>
          </w:p>
        </w:tc>
      </w:tr>
    </w:tbl>
    <w:p/>
    <w:p>
      <w:pPr>
        <w:pStyle w:val="Heading2"/>
      </w:pPr>
      <w:r>
        <w:t>H. MEVZUAT MADDELERİ – TEK TEK</w:t>
      </w:r>
    </w:p>
    <w:p>
      <w:pPr>
        <w:pStyle w:val="Heading3"/>
      </w:pPr>
      <w:r>
        <w:t>Madde 30 (1) – Sendikasyon</w:t>
      </w:r>
    </w:p>
    <w:p>
      <w:r>
        <w:rPr>
          <w:b w:val="0"/>
          <w:sz w:val="22"/>
        </w:rPr>
        <w:t>Türk bankaları + yurt dışı bankalar sendikasyon; işlemler dövizle.</w:t>
      </w:r>
    </w:p>
    <w:p>
      <w:r>
        <w:rPr>
          <w:b w:val="0"/>
          <w:sz w:val="22"/>
        </w:rPr>
        <w:t>Türk bankasının katılım payı: yurt içi döviz kredisi gibi izlenir.</w:t>
      </w:r>
    </w:p>
    <w:p>
      <w:r>
        <w:rPr>
          <w:b w:val="0"/>
          <w:sz w:val="22"/>
        </w:rPr>
        <w:t>Katılım payı: dış finansman numarası YOK; İstatistik dış borç bildirimi YOK.</w:t>
      </w:r>
    </w:p>
    <w:p>
      <w:r>
        <w:rPr>
          <w:b w:val="0"/>
          <w:sz w:val="22"/>
        </w:rPr>
        <w:t>İşlemler yurt dışı girişimci banka eliyle; kullanım/geri ödeme yurt dışı kredi esasları.</w:t>
      </w:r>
    </w:p>
    <w:p>
      <w:r>
        <w:rPr>
          <w:b w:val="0"/>
          <w:sz w:val="22"/>
        </w:rPr>
        <w:t>Bu iş: Eximbank payını ajan (SCB) eliyle dağıtım → 30(1) çerçevesi.</w:t>
      </w:r>
    </w:p>
    <w:p>
      <w:pPr>
        <w:pStyle w:val="Heading3"/>
      </w:pPr>
      <w:r>
        <w:t>Madde 30 (2) – Türkiye'de girişimci ajan</w:t>
      </w:r>
    </w:p>
    <w:p>
      <w:r>
        <w:rPr>
          <w:b w:val="0"/>
          <w:sz w:val="22"/>
        </w:rPr>
        <w:t>Türkiye'de girişimci banka ajan; yabancı banka kaynaklı sendikasyon; ajan katılmazsa farklı rejim.</w:t>
      </w:r>
    </w:p>
    <w:p>
      <w:r>
        <w:rPr>
          <w:b w:val="0"/>
          <w:sz w:val="22"/>
        </w:rPr>
        <w:t>BU İŞTE UYGULANMAZ: ajan Standard Chartered (yurt dışı), Eximbank katılımcı.</w:t>
      </w:r>
    </w:p>
    <w:p>
      <w:pPr>
        <w:pStyle w:val="Heading3"/>
      </w:pPr>
      <w:r>
        <w:t>Madde 27 – Alıcı kredisi</w:t>
      </w:r>
    </w:p>
    <w:p>
      <w:r>
        <w:rPr>
          <w:b w:val="0"/>
          <w:sz w:val="22"/>
        </w:rPr>
        <w:t>Türk aracı banka borçlu sıfatıyla, ihracat kredi/garanti kuruluşu destekli kredi = yurt dışından nakdi kredi.</w:t>
      </w:r>
    </w:p>
    <w:p>
      <w:r>
        <w:rPr>
          <w:b w:val="0"/>
          <w:sz w:val="22"/>
        </w:rPr>
        <w:t>KUKE, EKN, SACE sendikasyonda → 27. md. bağlamı.</w:t>
      </w:r>
    </w:p>
    <w:p>
      <w:pPr>
        <w:pStyle w:val="Heading3"/>
      </w:pPr>
      <w:r>
        <w:t>Madde 19 – Banka aracılığı</w:t>
      </w:r>
    </w:p>
    <w:p>
      <w:r>
        <w:rPr>
          <w:b w:val="0"/>
          <w:sz w:val="22"/>
        </w:rPr>
        <w:t>Yurt dışı nakdi döviz kredi banka aracılığıyla serbest (32 Karar 17 ile birlikte).</w:t>
      </w:r>
    </w:p>
    <w:p>
      <w:r>
        <w:rPr>
          <w:b w:val="0"/>
          <w:sz w:val="22"/>
        </w:rPr>
        <w:t>(7) Sözleşme + geri ödeme planı temin.</w:t>
      </w:r>
    </w:p>
    <w:p>
      <w:r>
        <w:rPr>
          <w:b w:val="0"/>
          <w:sz w:val="22"/>
        </w:rPr>
        <w:t>(6) Madde 14 uyum kontrolü.</w:t>
      </w:r>
    </w:p>
    <w:p>
      <w:r>
        <w:rPr>
          <w:b w:val="0"/>
          <w:sz w:val="22"/>
        </w:rPr>
        <w:t>(8) Geri ödeme izleme.</w:t>
      </w:r>
    </w:p>
    <w:p>
      <w:pPr>
        <w:pStyle w:val="Heading3"/>
      </w:pPr>
      <w:r>
        <w:t>Madde 14 – Genel kredi kuralları</w:t>
      </w:r>
    </w:p>
    <w:p>
      <w:r>
        <w:rPr>
          <w:b w:val="0"/>
          <w:sz w:val="22"/>
        </w:rPr>
        <w:t>Döviz geliri, 15 milyon USD limit vb. Kredi kullanan Türkiye'de yerleşik kişi için.</w:t>
      </w:r>
    </w:p>
    <w:p>
      <w:r>
        <w:rPr>
          <w:b w:val="0"/>
          <w:sz w:val="22"/>
        </w:rPr>
        <w:t>Eximbank banka olarak 21(a) istisnasında döviz geliri şartı aranmaz; yine 14/19 kontrol rejimi.</w:t>
      </w:r>
    </w:p>
    <w:p>
      <w:pPr>
        <w:pStyle w:val="Heading3"/>
      </w:pPr>
      <w:r>
        <w:t>Madde 23 – Paranın yolu</w:t>
      </w:r>
    </w:p>
    <w:p>
      <w:r>
        <w:rPr>
          <w:b w:val="0"/>
          <w:sz w:val="22"/>
        </w:rPr>
        <w:t>Yurt dışı kredi bedeli aracı bankaya gelmeli esastır.</w:t>
      </w:r>
    </w:p>
    <w:p>
      <w:r>
        <w:rPr>
          <w:b w:val="0"/>
          <w:sz w:val="22"/>
        </w:rPr>
        <w:t>Kredi kullanan haricindeki TR hesaplarına gönderilmemeli (faktoring istisnası hariç).</w:t>
      </w:r>
    </w:p>
    <w:p>
      <w:r>
        <w:rPr>
          <w:b w:val="0"/>
          <w:sz w:val="22"/>
        </w:rPr>
        <w:t>Bu işte: Eximbank → SCB (ajan); SCB → ihracatçı. Aracı bypass yok; 30. md. sendikasyon kullandırımı.</w:t>
      </w:r>
    </w:p>
    <w:p>
      <w:pPr>
        <w:pStyle w:val="Heading3"/>
      </w:pPr>
      <w:r>
        <w:t>Madde 22 (b) – Not</w:t>
      </w:r>
    </w:p>
    <w:p>
      <w:r>
        <w:rPr>
          <w:b w:val="0"/>
          <w:sz w:val="22"/>
        </w:rPr>
        <w:t>ECA kaynaklı kredinin yurt dışındaki ihracatçıya ödemesi: yurda getirme şartı yok.</w:t>
      </w:r>
    </w:p>
    <w:p>
      <w:r>
        <w:rPr>
          <w:b w:val="0"/>
          <w:sz w:val="22"/>
        </w:rPr>
        <w:t>Burada lehtar Türkiye'de; doğrudan bu bent değil; 30+23+27 rejimi.</w:t>
      </w:r>
    </w:p>
    <w:p>
      <w:pPr>
        <w:pStyle w:val="Heading3"/>
      </w:pPr>
      <w:r>
        <w:t>Madde 17 – Risk Merkezi</w:t>
      </w:r>
    </w:p>
    <w:p>
      <w:r>
        <w:rPr>
          <w:b w:val="0"/>
          <w:sz w:val="22"/>
        </w:rPr>
        <w:t>Yurt içi + yurt dışı TÜM döviz kredi kullanımları bildirilir.</w:t>
      </w:r>
    </w:p>
    <w:p>
      <w:r>
        <w:rPr>
          <w:b w:val="0"/>
          <w:sz w:val="22"/>
        </w:rPr>
        <w:t>Kullandıran veya aracılık eden banka bildirir → Eximbank.</w:t>
      </w:r>
    </w:p>
    <w:p>
      <w:r>
        <w:rPr>
          <w:b w:val="0"/>
          <w:sz w:val="22"/>
        </w:rPr>
        <w:t>Ajan bankaya transfer bildirimi kaldırmaz.</w:t>
      </w:r>
    </w:p>
    <w:p>
      <w:r>
        <w:rPr>
          <w:b w:val="0"/>
          <w:sz w:val="22"/>
        </w:rPr>
        <w:t>30. md. sadece İstatistik/dış finansman no muaf; Risk Merkezi muaf DEĞİL.</w:t>
      </w:r>
    </w:p>
    <w:p>
      <w:pPr>
        <w:pStyle w:val="Heading3"/>
      </w:pPr>
      <w:r>
        <w:t>Madde 31 – Geri ödeme</w:t>
      </w:r>
    </w:p>
    <w:p>
      <w:r>
        <w:rPr>
          <w:b w:val="0"/>
          <w:sz w:val="22"/>
        </w:rPr>
        <w:t>(3) Geri ödemede güncel bakiye Risk Merkezine.</w:t>
      </w:r>
    </w:p>
    <w:p>
      <w:r>
        <w:rPr>
          <w:b w:val="0"/>
          <w:sz w:val="22"/>
        </w:rPr>
        <w:t>(4) Kullandırma ve geri ödeme bankası farklıysa yazılı bildirim.</w:t>
      </w:r>
    </w:p>
    <w:p>
      <w:pPr>
        <w:pStyle w:val="Heading3"/>
      </w:pPr>
      <w:r>
        <w:t>Madde 33 – Bildirim tarihi</w:t>
      </w:r>
    </w:p>
    <w:p>
      <w:r>
        <w:rPr>
          <w:b w:val="0"/>
          <w:sz w:val="22"/>
        </w:rPr>
        <w:t>İhracat kredi kurumu/garanti kuruluşu kaynaklı: sözleşme imzası / gayrinakdi tesis tarihi.</w:t>
      </w:r>
    </w:p>
    <w:p>
      <w:r>
        <w:rPr>
          <w:b w:val="0"/>
          <w:sz w:val="22"/>
        </w:rPr>
        <w:t>Her sendikasyon otomatik değil; ECA kaynaklı işlemde.</w:t>
      </w:r>
    </w:p>
    <w:p>
      <w:pPr>
        <w:pStyle w:val="Heading3"/>
      </w:pPr>
      <w:r>
        <w:t>Madde 25 – Not (bu iş için genelde değil)</w:t>
      </w:r>
    </w:p>
    <w:p>
      <w:r>
        <w:rPr>
          <w:b w:val="0"/>
          <w:sz w:val="22"/>
        </w:rPr>
        <w:t>Türkiye Cumhuriyeti adına Bakanlık borçlu/garantör kredileri; 23. md. aranmayabilir.</w:t>
      </w:r>
    </w:p>
    <w:p>
      <w:r>
        <w:rPr>
          <w:b w:val="0"/>
          <w:sz w:val="22"/>
        </w:rPr>
        <w:t>Tanzanya devleti alıcı kredisi ≠ otomatik Madde 25; Hazine borçlu değilse 25 yok.</w:t>
      </w:r>
    </w:p>
    <w:p>
      <w:pPr>
        <w:pStyle w:val="Heading3"/>
      </w:pPr>
      <w:r>
        <w:t>32 sayılı Karar Madde 17</w:t>
      </w:r>
    </w:p>
    <w:p>
      <w:r>
        <w:rPr>
          <w:b w:val="0"/>
          <w:sz w:val="22"/>
        </w:rPr>
        <w:t>Nakdi döviz kredi banka aracılığıyla kullanılabilir.</w:t>
      </w:r>
    </w:p>
    <w:p>
      <w:pPr>
        <w:pStyle w:val="Heading3"/>
      </w:pPr>
      <w:r>
        <w:t>2017/4 Tebliğ – İhracat taahhüdü (KRİTİK)</w:t>
      </w:r>
    </w:p>
    <w:p>
      <w:r>
        <w:rPr>
          <w:b w:val="0"/>
          <w:sz w:val="22"/>
        </w:rPr>
        <w:t>Taahhüt = belgeli/belgesiz İHRACAT kredileri için vergi istisnası amacıyla ihracat/döviz getirme yükümlülüğü.</w:t>
      </w:r>
    </w:p>
    <w:p>
      <w:r>
        <w:rPr>
          <w:b w:val="0"/>
          <w:sz w:val="22"/>
        </w:rPr>
        <w:t>Alıcı kredisinde ihracatçı KREDİ KULLANMIYOR; satış bedeli alıyor.</w:t>
      </w:r>
    </w:p>
    <w:p>
      <w:r>
        <w:rPr>
          <w:b w:val="0"/>
          <w:sz w:val="22"/>
        </w:rPr>
        <w:t>SONUÇ: 2017/4 taahhüdü doğmaz; taahhüt kapatma uygulanmaz.</w:t>
      </w:r>
    </w:p>
    <w:p>
      <w:r>
        <w:rPr>
          <w:b w:val="0"/>
          <w:sz w:val="22"/>
        </w:rPr>
        <w:t>Eximbank programında gümrük beyannamesi = program ihracat teyidi; taahhüt kapatma değil.</w:t>
      </w:r>
    </w:p>
    <w:p>
      <w:pPr>
        <w:pStyle w:val="Heading2"/>
      </w:pPr>
      <w:r>
        <w:t>I. RİSK MERKEZİ vs İSTATİSTİK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Risk Merkezi (17.md)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İstatistik GM (30.md)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Bankalar Birliği kredi takibi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MB dış borç istatistiği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Sendikasyon katılım payı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BİLDİRİM VAR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BİLDİRİM YOK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Kim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Kullandıran/aracı banka (Eximbank)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J. MANTIK ZİNCİRİ (baskıda sırayla)</w:t>
      </w:r>
    </w:p>
    <w:p>
      <w:pPr>
        <w:pStyle w:val="ListBullet"/>
      </w:pPr>
      <w:r>
        <w:rPr>
          <w:sz w:val="22"/>
        </w:rPr>
        <w:t>1. Alıcı kredisi + sendikasyon → 27. ve 30. madde.</w:t>
      </w:r>
    </w:p>
    <w:p>
      <w:pPr>
        <w:pStyle w:val="ListBullet"/>
      </w:pPr>
      <w:r>
        <w:rPr>
          <w:sz w:val="22"/>
        </w:rPr>
        <w:t>2. Eximbank katılımcı; Standard Chartered ajan (mail metni).</w:t>
      </w:r>
    </w:p>
    <w:p>
      <w:pPr>
        <w:pStyle w:val="ListBullet"/>
      </w:pPr>
      <w:r>
        <w:rPr>
          <w:sz w:val="22"/>
        </w:rPr>
        <w:t>3. Ödeme: katılımcı → ajan → ihracatçı TR; 30. md. sendikasyon dağıtımı.</w:t>
      </w:r>
    </w:p>
    <w:p>
      <w:pPr>
        <w:pStyle w:val="ListBullet"/>
      </w:pPr>
      <w:r>
        <w:rPr>
          <w:sz w:val="22"/>
        </w:rPr>
        <w:t>4. 23. md.: aracı atlanmıyor.</w:t>
      </w:r>
    </w:p>
    <w:p>
      <w:pPr>
        <w:pStyle w:val="ListBullet"/>
      </w:pPr>
      <w:r>
        <w:rPr>
          <w:sz w:val="22"/>
        </w:rPr>
        <w:t>5. Taahhüt doğmaz (2017/4 / alıcı kredisi).</w:t>
      </w:r>
    </w:p>
    <w:p>
      <w:pPr>
        <w:pStyle w:val="ListBullet"/>
      </w:pPr>
      <w:r>
        <w:rPr>
          <w:sz w:val="22"/>
        </w:rPr>
        <w:t>6. Açık yasak yok → engel teşkil etmez.</w:t>
      </w:r>
    </w:p>
    <w:p>
      <w:pPr>
        <w:pStyle w:val="ListBullet"/>
      </w:pPr>
      <w:r>
        <w:rPr>
          <w:sz w:val="22"/>
        </w:rPr>
        <w:t>7. Risk Merkezi (17) ve sözleşme takibi (19) uygulanır.</w:t>
      </w:r>
    </w:p>
    <w:p>
      <w:pPr>
        <w:pStyle w:val="Heading2"/>
      </w:pPr>
      <w:r>
        <w:t>K. SIK SORULAR – BASKI CEVAPLARI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Soru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Cevap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Ajan Eximbank mı?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Hayır. Ajan = Standard Chartered. Eximbank katılımcı, payı ajan'a gönderir.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Taahhüt var mı?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2017/4 ihracat taahhüdü alıcı kredisinde doğmaz. İhracatçı kredi kullanmıyor.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Risk Merkezi?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Evet, 17. madde. Ajan transferi muaf tutmaz.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İstatistik bildirimi?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Katılım payı için dış borç bildirimi yok (30.md). Risk Merkezi ayrı.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SCB ne?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Standard Chartered Bank, ajan banka.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Engel yok emin misin?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SHG+32 Karar'da bu akışı yasaklayan açık hüküm yok. Sözleşme ile uyum dosyada teyit.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Eximbank programı?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Program ihracat teyidi isteyebilir; bu taahhüt kapatma değil.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23. madde ihracatçıya?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Üçüncü kişi kısıtı; burada ajan anlaşmaya göre ödüyor, katılımcı ajan'a aktarıyor.</w:t>
            </w:r>
          </w:p>
        </w:tc>
      </w:tr>
    </w:tbl>
    <w:p/>
    <w:p>
      <w:pPr>
        <w:pStyle w:val="Heading2"/>
      </w:pPr>
      <w:r>
        <w:t>L. KULLANDIRIM ÖNCESİ YÜKÜMLÜLÜKLER (nihai mail)</w:t>
      </w:r>
    </w:p>
    <w:p>
      <w:pPr>
        <w:pStyle w:val="ListBullet"/>
      </w:pPr>
      <w:r>
        <w:rPr>
          <w:sz w:val="22"/>
        </w:rPr>
        <w:t>Kredi sözleşmesi + geri ödeme planı (19(7)); izleme (19(8)).</w:t>
      </w:r>
    </w:p>
    <w:p>
      <w:pPr>
        <w:pStyle w:val="ListBullet"/>
      </w:pPr>
      <w:r>
        <w:rPr>
          <w:sz w:val="22"/>
        </w:rPr>
        <w:t>Madde 14 + 19(6) uyum kontrolü.</w:t>
      </w:r>
    </w:p>
    <w:p>
      <w:pPr>
        <w:pStyle w:val="ListBullet"/>
      </w:pPr>
      <w:r>
        <w:rPr>
          <w:sz w:val="22"/>
        </w:rPr>
        <w:t>Risk Merkezi bildirimi (17).</w:t>
      </w:r>
    </w:p>
    <w:p>
      <w:pPr>
        <w:pStyle w:val="ListBullet"/>
      </w:pPr>
      <w:r>
        <w:rPr>
          <w:sz w:val="22"/>
        </w:rPr>
        <w:t>Katılım payı: dış finansman no alınmaz; İstatistik dış borç bildirimi yapılmaz (30).</w:t>
      </w:r>
    </w:p>
    <w:p>
      <w:pPr>
        <w:pStyle w:val="ListBullet"/>
      </w:pPr>
      <w:r>
        <w:rPr>
          <w:sz w:val="22"/>
        </w:rPr>
        <w:t>ECA kaynaklı işlemde bildirim tarihi (33).</w:t>
      </w:r>
    </w:p>
    <w:p>
      <w:pPr>
        <w:pStyle w:val="ListBullet"/>
      </w:pPr>
      <w:r>
        <w:rPr>
          <w:sz w:val="22"/>
        </w:rPr>
        <w:t>Kullandırma/geri ödeme bankası farklıysa 31(4).</w:t>
      </w:r>
    </w:p>
    <w:p>
      <w:pPr>
        <w:pStyle w:val="ListBullet"/>
      </w:pPr>
      <w:r>
        <w:rPr>
          <w:sz w:val="22"/>
        </w:rPr>
        <w:t>İhracat taahhüdü kapatma — UYGULANMAZ.</w:t>
      </w:r>
    </w:p>
    <w:p>
      <w:pPr>
        <w:pStyle w:val="Heading2"/>
      </w:pPr>
      <w:r>
        <w:t>M. GÖNDERMEDEN ÖNCE TEYİT (işlem birimine 3 soru)</w:t>
      </w:r>
    </w:p>
    <w:p>
      <w:pPr>
        <w:pStyle w:val="ListBullet"/>
      </w:pPr>
      <w:r>
        <w:rPr>
          <w:sz w:val="22"/>
        </w:rPr>
        <w:t>Anlaşmada ajan banka Standard Chartered mı?</w:t>
      </w:r>
    </w:p>
    <w:p>
      <w:pPr>
        <w:pStyle w:val="ListBullet"/>
      </w:pPr>
      <w:r>
        <w:rPr>
          <w:sz w:val="22"/>
        </w:rPr>
        <w:t>Akış Eximbank → SCB → ihracatçı TR hesabı mı?</w:t>
      </w:r>
    </w:p>
    <w:p>
      <w:pPr>
        <w:pStyle w:val="ListBullet"/>
      </w:pPr>
      <w:r>
        <w:rPr>
          <w:sz w:val="22"/>
        </w:rPr>
        <w:t>Eximbank anlaşmada katılımcı / aracı borçlu sıfatında mı?</w:t>
      </w:r>
    </w:p>
    <w:p>
      <w:pPr>
        <w:pStyle w:val="Heading2"/>
      </w:pPr>
      <w:r>
        <w:t>N. KAYNAKLAR</w:t>
      </w:r>
    </w:p>
    <w:p>
      <w:pPr>
        <w:pStyle w:val="ListBullet"/>
      </w:pPr>
      <w:r>
        <w:rPr>
          <w:sz w:val="22"/>
        </w:rPr>
        <w:t>Sermaye Hareketleri Genelgesi (TCMB sitesi, güncel PDF).</w:t>
      </w:r>
    </w:p>
    <w:p>
      <w:pPr>
        <w:pStyle w:val="ListBullet"/>
      </w:pPr>
      <w:r>
        <w:rPr>
          <w:sz w:val="22"/>
        </w:rPr>
        <w:t>32 sayılı Karar Madde 17.</w:t>
      </w:r>
    </w:p>
    <w:p>
      <w:pPr>
        <w:pStyle w:val="ListBullet"/>
      </w:pPr>
      <w:r>
        <w:rPr>
          <w:sz w:val="22"/>
        </w:rPr>
        <w:t>2017/4 sayılı Tebliğ (ihracat taahhüdü tanımı).</w:t>
      </w:r>
    </w:p>
    <w:p>
      <w:pPr>
        <w:pStyle w:val="ListBullet"/>
      </w:pPr>
      <w:r>
        <w:rPr>
          <w:sz w:val="22"/>
        </w:rPr>
        <w:t>Gelen iç mail (işlem tanımı).</w:t>
      </w:r>
    </w:p>
    <w:p>
      <w:pPr>
        <w:pStyle w:val="Heading2"/>
      </w:pPr>
      <w:r>
        <w:t>O. DOSYADA BULUNDUR</w:t>
      </w:r>
    </w:p>
    <w:p>
      <w:pPr>
        <w:pStyle w:val="ListBullet"/>
      </w:pPr>
      <w:r>
        <w:rPr>
          <w:sz w:val="22"/>
        </w:rPr>
        <w:t>Gelen orijinal mail.</w:t>
      </w:r>
    </w:p>
    <w:p>
      <w:pPr>
        <w:pStyle w:val="ListBullet"/>
      </w:pPr>
      <w:r>
        <w:rPr>
          <w:sz w:val="22"/>
        </w:rPr>
        <w:t>Nihai görüş maili (taahhüt takibi olmayan versiyon).</w:t>
      </w:r>
    </w:p>
    <w:p>
      <w:pPr>
        <w:pStyle w:val="ListBullet"/>
      </w:pPr>
      <w:r>
        <w:rPr>
          <w:sz w:val="22"/>
        </w:rPr>
        <w:t>Bu çalışma kağıdı.</w:t>
      </w:r>
    </w:p>
    <w:p>
      <w:pPr>
        <w:pStyle w:val="ListBullet"/>
      </w:pPr>
      <w:r>
        <w:rPr>
          <w:sz w:val="22"/>
        </w:rPr>
        <w:t>Kredi anlaşması özeti (borçlu, lehtar, ajan maddeleri).</w:t>
      </w:r>
    </w:p>
    <w:p>
      <w:pPr>
        <w:pStyle w:val="ListBullet"/>
      </w:pPr>
      <w:r>
        <w:rPr>
          <w:sz w:val="22"/>
        </w:rPr>
        <w:t>Sermaye Hareketleri Genelgesi PDF.</w:t>
      </w:r>
    </w:p>
    <w:p>
      <w:pPr>
        <w:pStyle w:val="Heading2"/>
      </w:pPr>
      <w:r>
        <w:t>P. ELEVATOR PITCH (30 saniye)</w:t>
      </w:r>
    </w:p>
    <w:p>
      <w:r>
        <w:rPr>
          <w:b w:val="0"/>
          <w:sz w:val="22"/>
        </w:rPr>
        <w:t>Eximbank sendikasyona katılıyor; kullandırımda pay Standard Chartered'a (ajan) gidiyor, ajan Yapı Merkezi'ne ödüyor. Genelge 30. madde sendikasyon dağıtımını düzenliyor. Alıcı kredisinde ihracat taahhüdü doğmaz. Mevzuatta engel yok; Risk Merkezi ve sözleşme takibi var.</w:t>
      </w:r>
    </w:p>
    <w:p>
      <w:pPr>
        <w:pStyle w:val="Heading2"/>
      </w:pPr>
      <w:r>
        <w:t>Q. NEYE GÜVENİYORUZ / NE SÖZLEŞMEYE BAĞLI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Konu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Durum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Engel yok görüşü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SHG 30,27,19,23 + 32 Karar — güvenli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Taahhüt yok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2017/4 tanımı + alıcı kredisi mantığı — güvenli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Eximbank katılımcı, SCB ajan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Gelen mail metni — güvenli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Madde 27 nitelendirme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Anlaşmada Eximbank aracı borçlu yapısı — sözleşmeyle teyit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Madde 30(1) tam uyum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Krediyi kullanan TR yerleşik yapısı anlaşmada — teyit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